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E331B" w:rsidRDefault="004E331B" w:rsidP="00F9465C">
      <w:pPr>
        <w:pStyle w:val="VL0"/>
      </w:pPr>
    </w:p>
    <w:p w14:paraId="00000002" w14:textId="77777777" w:rsidR="004E331B" w:rsidRDefault="004E331B">
      <w:pPr>
        <w:pBdr>
          <w:top w:val="nil"/>
          <w:left w:val="nil"/>
          <w:bottom w:val="nil"/>
          <w:right w:val="nil"/>
          <w:between w:val="nil"/>
        </w:pBdr>
        <w:spacing w:after="240"/>
        <w:jc w:val="center"/>
        <w:rPr>
          <w:b/>
          <w:color w:val="000000"/>
          <w:szCs w:val="24"/>
        </w:rPr>
      </w:pPr>
      <w:bookmarkStart w:id="0" w:name="_heading=h.gjdgxs" w:colFirst="0" w:colLast="0"/>
      <w:bookmarkEnd w:id="0"/>
    </w:p>
    <w:p w14:paraId="00000003" w14:textId="77777777" w:rsidR="004E331B" w:rsidRDefault="004E331B">
      <w:pPr>
        <w:pBdr>
          <w:top w:val="nil"/>
          <w:left w:val="nil"/>
          <w:bottom w:val="nil"/>
          <w:right w:val="nil"/>
          <w:between w:val="nil"/>
        </w:pBdr>
        <w:spacing w:after="240"/>
        <w:jc w:val="center"/>
        <w:rPr>
          <w:b/>
          <w:color w:val="000000"/>
          <w:szCs w:val="24"/>
        </w:rPr>
      </w:pPr>
    </w:p>
    <w:p w14:paraId="00000004" w14:textId="77777777" w:rsidR="004E331B" w:rsidRDefault="004E331B">
      <w:pPr>
        <w:pBdr>
          <w:top w:val="nil"/>
          <w:left w:val="nil"/>
          <w:bottom w:val="nil"/>
          <w:right w:val="nil"/>
          <w:between w:val="nil"/>
        </w:pBdr>
        <w:spacing w:after="240"/>
        <w:jc w:val="center"/>
        <w:rPr>
          <w:b/>
          <w:color w:val="000000"/>
          <w:szCs w:val="24"/>
        </w:rPr>
      </w:pPr>
    </w:p>
    <w:p w14:paraId="00000005" w14:textId="77777777" w:rsidR="004E331B" w:rsidRDefault="004E331B">
      <w:pPr>
        <w:pBdr>
          <w:top w:val="nil"/>
          <w:left w:val="nil"/>
          <w:bottom w:val="nil"/>
          <w:right w:val="nil"/>
          <w:between w:val="nil"/>
        </w:pBdr>
        <w:spacing w:after="240"/>
        <w:jc w:val="center"/>
        <w:rPr>
          <w:b/>
          <w:color w:val="000000"/>
          <w:szCs w:val="24"/>
        </w:rPr>
      </w:pPr>
    </w:p>
    <w:p w14:paraId="00000006" w14:textId="77777777" w:rsidR="004E331B" w:rsidRDefault="004E331B">
      <w:pPr>
        <w:pBdr>
          <w:top w:val="nil"/>
          <w:left w:val="nil"/>
          <w:bottom w:val="nil"/>
          <w:right w:val="nil"/>
          <w:between w:val="nil"/>
        </w:pBdr>
        <w:spacing w:after="240"/>
        <w:jc w:val="center"/>
        <w:rPr>
          <w:b/>
          <w:color w:val="000000"/>
          <w:szCs w:val="24"/>
        </w:rPr>
      </w:pPr>
    </w:p>
    <w:p w14:paraId="00000007" w14:textId="77777777" w:rsidR="004E331B" w:rsidRDefault="004E331B">
      <w:pPr>
        <w:pBdr>
          <w:top w:val="nil"/>
          <w:left w:val="nil"/>
          <w:bottom w:val="nil"/>
          <w:right w:val="nil"/>
          <w:between w:val="nil"/>
        </w:pBdr>
        <w:spacing w:after="240"/>
        <w:jc w:val="center"/>
        <w:rPr>
          <w:b/>
          <w:color w:val="000000"/>
          <w:szCs w:val="24"/>
        </w:rPr>
      </w:pPr>
    </w:p>
    <w:p w14:paraId="00000008" w14:textId="77777777" w:rsidR="004E331B" w:rsidRDefault="004E331B">
      <w:pPr>
        <w:pBdr>
          <w:top w:val="nil"/>
          <w:left w:val="nil"/>
          <w:bottom w:val="nil"/>
          <w:right w:val="nil"/>
          <w:between w:val="nil"/>
        </w:pBdr>
        <w:spacing w:after="240"/>
        <w:jc w:val="center"/>
        <w:rPr>
          <w:b/>
          <w:color w:val="000000"/>
          <w:szCs w:val="24"/>
        </w:rPr>
      </w:pPr>
    </w:p>
    <w:p w14:paraId="00000009" w14:textId="77777777" w:rsidR="004E331B" w:rsidRDefault="004E331B">
      <w:pPr>
        <w:pBdr>
          <w:top w:val="nil"/>
          <w:left w:val="nil"/>
          <w:bottom w:val="nil"/>
          <w:right w:val="nil"/>
          <w:between w:val="nil"/>
        </w:pBdr>
        <w:spacing w:after="240"/>
        <w:jc w:val="center"/>
        <w:rPr>
          <w:b/>
          <w:color w:val="000000"/>
          <w:szCs w:val="24"/>
        </w:rPr>
      </w:pPr>
    </w:p>
    <w:p w14:paraId="0000000A" w14:textId="77777777" w:rsidR="004E331B" w:rsidRDefault="004E331B">
      <w:pPr>
        <w:pBdr>
          <w:top w:val="nil"/>
          <w:left w:val="nil"/>
          <w:bottom w:val="nil"/>
          <w:right w:val="nil"/>
          <w:between w:val="nil"/>
        </w:pBdr>
        <w:spacing w:after="240"/>
        <w:jc w:val="center"/>
        <w:rPr>
          <w:b/>
          <w:color w:val="000000"/>
          <w:szCs w:val="24"/>
        </w:rPr>
      </w:pPr>
    </w:p>
    <w:p w14:paraId="0000000B" w14:textId="77777777" w:rsidR="004E331B" w:rsidRDefault="004E331B">
      <w:pPr>
        <w:pBdr>
          <w:top w:val="nil"/>
          <w:left w:val="nil"/>
          <w:bottom w:val="nil"/>
          <w:right w:val="nil"/>
          <w:between w:val="nil"/>
        </w:pBdr>
        <w:spacing w:after="240"/>
        <w:jc w:val="center"/>
        <w:rPr>
          <w:b/>
          <w:color w:val="000000"/>
          <w:szCs w:val="24"/>
        </w:rPr>
      </w:pPr>
    </w:p>
    <w:p w14:paraId="0000000C" w14:textId="77777777" w:rsidR="004E331B" w:rsidRDefault="0062762D">
      <w:pPr>
        <w:pBdr>
          <w:top w:val="nil"/>
          <w:left w:val="nil"/>
          <w:bottom w:val="nil"/>
          <w:right w:val="nil"/>
          <w:between w:val="nil"/>
        </w:pBdr>
        <w:jc w:val="center"/>
        <w:rPr>
          <w:b/>
          <w:color w:val="000000"/>
          <w:szCs w:val="24"/>
        </w:rPr>
      </w:pPr>
      <w:r>
        <w:rPr>
          <w:b/>
          <w:color w:val="000000"/>
          <w:szCs w:val="24"/>
        </w:rPr>
        <w:t>ПРИЛОЖЕНИЕ 1</w:t>
      </w:r>
    </w:p>
    <w:p w14:paraId="0000000D" w14:textId="77777777" w:rsidR="004E331B" w:rsidRDefault="0062762D">
      <w:pPr>
        <w:pBdr>
          <w:top w:val="nil"/>
          <w:left w:val="nil"/>
          <w:bottom w:val="nil"/>
          <w:right w:val="nil"/>
          <w:between w:val="nil"/>
        </w:pBdr>
        <w:jc w:val="center"/>
        <w:rPr>
          <w:b/>
          <w:color w:val="000000"/>
          <w:szCs w:val="24"/>
        </w:rPr>
      </w:pPr>
      <w:r>
        <w:rPr>
          <w:b/>
          <w:color w:val="000000"/>
          <w:szCs w:val="24"/>
        </w:rPr>
        <w:t>К ПРЕДЛОЖЕНИЮ ООО «СИБИРСКИЙ ПРОЕКТ»</w:t>
      </w:r>
    </w:p>
    <w:p w14:paraId="0000000E" w14:textId="77777777" w:rsidR="004E331B" w:rsidRDefault="0062762D">
      <w:pPr>
        <w:spacing w:after="240"/>
        <w:jc w:val="center"/>
        <w:rPr>
          <w:b/>
        </w:rPr>
      </w:pPr>
      <w:r>
        <w:rPr>
          <w:b/>
        </w:rPr>
        <w:t>О РЕАЛИЗАЦИИ ПРОЕКТА ГОСУДАРСТВЕННО-ЧАСТНОГО ПАРТНЕРСТВА</w:t>
      </w:r>
    </w:p>
    <w:p w14:paraId="0000000F" w14:textId="77777777" w:rsidR="004E331B" w:rsidRDefault="0062762D">
      <w:pPr>
        <w:jc w:val="center"/>
        <w:rPr>
          <w:b/>
        </w:rPr>
      </w:pPr>
      <w:r>
        <w:rPr>
          <w:b/>
        </w:rPr>
        <w:t>ПРОЕКТ СОГЛАШЕНИЯ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w:t>
      </w:r>
    </w:p>
    <w:p w14:paraId="00000010" w14:textId="77777777" w:rsidR="004E331B" w:rsidRDefault="004E331B">
      <w:pPr>
        <w:spacing w:before="100" w:after="100"/>
      </w:pPr>
    </w:p>
    <w:p w14:paraId="00000011" w14:textId="77777777" w:rsidR="004E331B" w:rsidRDefault="004E331B">
      <w:pPr>
        <w:spacing w:before="100" w:after="100"/>
      </w:pPr>
    </w:p>
    <w:p w14:paraId="00000012" w14:textId="77777777" w:rsidR="004E331B" w:rsidRDefault="004E331B">
      <w:pPr>
        <w:spacing w:before="100" w:after="100"/>
      </w:pPr>
    </w:p>
    <w:p w14:paraId="00000013" w14:textId="77777777" w:rsidR="004E331B" w:rsidRDefault="004E331B">
      <w:pPr>
        <w:spacing w:before="100" w:after="100"/>
      </w:pPr>
    </w:p>
    <w:p w14:paraId="00000014" w14:textId="77777777" w:rsidR="004E331B" w:rsidRDefault="004E331B">
      <w:pPr>
        <w:spacing w:before="100" w:after="100"/>
      </w:pPr>
    </w:p>
    <w:p w14:paraId="00000015" w14:textId="77777777" w:rsidR="004E331B" w:rsidRDefault="004E331B">
      <w:pPr>
        <w:spacing w:before="100" w:after="100"/>
      </w:pPr>
    </w:p>
    <w:p w14:paraId="00000016" w14:textId="77777777" w:rsidR="004E331B" w:rsidRDefault="004E331B">
      <w:pPr>
        <w:spacing w:before="100" w:after="100"/>
      </w:pPr>
    </w:p>
    <w:p w14:paraId="00000017" w14:textId="77777777" w:rsidR="004E331B" w:rsidRDefault="004E331B">
      <w:pPr>
        <w:spacing w:before="100" w:after="100"/>
      </w:pPr>
    </w:p>
    <w:p w14:paraId="00000018" w14:textId="77777777" w:rsidR="004E331B" w:rsidRDefault="004E331B">
      <w:pPr>
        <w:spacing w:before="100" w:after="100"/>
      </w:pPr>
    </w:p>
    <w:p w14:paraId="00000019" w14:textId="77777777" w:rsidR="004E331B" w:rsidRDefault="004E331B">
      <w:pPr>
        <w:spacing w:before="100" w:after="100"/>
      </w:pPr>
    </w:p>
    <w:p w14:paraId="0000001A" w14:textId="77777777" w:rsidR="004E331B" w:rsidRDefault="004E331B">
      <w:pPr>
        <w:spacing w:before="100" w:after="100"/>
      </w:pPr>
    </w:p>
    <w:p w14:paraId="0000001B" w14:textId="77777777" w:rsidR="004E331B" w:rsidRDefault="004E331B">
      <w:pPr>
        <w:spacing w:before="100" w:after="100"/>
      </w:pPr>
    </w:p>
    <w:p w14:paraId="0000001C" w14:textId="77777777" w:rsidR="004E331B" w:rsidRDefault="004E331B">
      <w:pPr>
        <w:spacing w:before="100" w:after="100"/>
      </w:pPr>
    </w:p>
    <w:p w14:paraId="0000001D" w14:textId="77777777" w:rsidR="004E331B" w:rsidRDefault="0062762D">
      <w:pPr>
        <w:spacing w:after="0" w:line="240" w:lineRule="auto"/>
        <w:jc w:val="left"/>
        <w:rPr>
          <w:smallCaps/>
        </w:rPr>
      </w:pPr>
      <w:r>
        <w:br w:type="page"/>
      </w:r>
    </w:p>
    <w:p w14:paraId="0000001E" w14:textId="77777777" w:rsidR="004E331B" w:rsidRDefault="004E331B">
      <w:pPr>
        <w:keepLines/>
        <w:pBdr>
          <w:top w:val="nil"/>
          <w:left w:val="nil"/>
          <w:bottom w:val="nil"/>
          <w:right w:val="nil"/>
          <w:between w:val="nil"/>
        </w:pBdr>
        <w:tabs>
          <w:tab w:val="left" w:pos="720"/>
          <w:tab w:val="right" w:pos="13800"/>
          <w:tab w:val="left" w:pos="1800"/>
        </w:tabs>
        <w:spacing w:before="100" w:after="100"/>
        <w:ind w:left="720" w:right="720" w:hanging="720"/>
        <w:rPr>
          <w:smallCaps/>
          <w:color w:val="000000"/>
          <w:szCs w:val="24"/>
        </w:rPr>
      </w:pPr>
    </w:p>
    <w:p w14:paraId="0000001F" w14:textId="77777777" w:rsidR="004E331B" w:rsidRDefault="004E331B">
      <w:pPr>
        <w:pBdr>
          <w:top w:val="nil"/>
          <w:left w:val="nil"/>
          <w:bottom w:val="nil"/>
          <w:right w:val="nil"/>
          <w:between w:val="nil"/>
        </w:pBdr>
        <w:spacing w:after="240"/>
        <w:rPr>
          <w:color w:val="000000"/>
          <w:szCs w:val="24"/>
        </w:rPr>
      </w:pPr>
    </w:p>
    <w:p w14:paraId="00000020" w14:textId="77777777" w:rsidR="004E331B" w:rsidRDefault="004E331B">
      <w:pPr>
        <w:pBdr>
          <w:top w:val="nil"/>
          <w:left w:val="nil"/>
          <w:bottom w:val="nil"/>
          <w:right w:val="nil"/>
          <w:between w:val="nil"/>
        </w:pBdr>
        <w:spacing w:after="240"/>
        <w:rPr>
          <w:color w:val="000000"/>
          <w:szCs w:val="24"/>
        </w:rPr>
      </w:pPr>
    </w:p>
    <w:p w14:paraId="00000021" w14:textId="77777777" w:rsidR="004E331B" w:rsidRDefault="004E331B">
      <w:pPr>
        <w:pBdr>
          <w:top w:val="nil"/>
          <w:left w:val="nil"/>
          <w:bottom w:val="nil"/>
          <w:right w:val="nil"/>
          <w:between w:val="nil"/>
        </w:pBdr>
        <w:spacing w:after="240"/>
        <w:rPr>
          <w:color w:val="000000"/>
          <w:szCs w:val="24"/>
        </w:rPr>
      </w:pPr>
    </w:p>
    <w:p w14:paraId="00000022" w14:textId="77777777" w:rsidR="004E331B" w:rsidRDefault="004E331B">
      <w:pPr>
        <w:pBdr>
          <w:top w:val="nil"/>
          <w:left w:val="nil"/>
          <w:bottom w:val="nil"/>
          <w:right w:val="nil"/>
          <w:between w:val="nil"/>
        </w:pBdr>
        <w:spacing w:after="240"/>
        <w:rPr>
          <w:color w:val="000000"/>
          <w:szCs w:val="24"/>
        </w:rPr>
      </w:pPr>
    </w:p>
    <w:p w14:paraId="00000023" w14:textId="77777777" w:rsidR="004E331B" w:rsidRDefault="004E331B">
      <w:pPr>
        <w:pBdr>
          <w:top w:val="nil"/>
          <w:left w:val="nil"/>
          <w:bottom w:val="nil"/>
          <w:right w:val="nil"/>
          <w:between w:val="nil"/>
        </w:pBdr>
        <w:spacing w:after="240"/>
        <w:rPr>
          <w:color w:val="000000"/>
          <w:szCs w:val="24"/>
        </w:rPr>
      </w:pPr>
    </w:p>
    <w:p w14:paraId="00000024" w14:textId="77777777" w:rsidR="004E331B" w:rsidRDefault="004E331B">
      <w:pPr>
        <w:pBdr>
          <w:top w:val="nil"/>
          <w:left w:val="nil"/>
          <w:bottom w:val="nil"/>
          <w:right w:val="nil"/>
          <w:between w:val="nil"/>
        </w:pBdr>
        <w:spacing w:after="240"/>
        <w:rPr>
          <w:color w:val="000000"/>
          <w:szCs w:val="24"/>
        </w:rPr>
      </w:pPr>
    </w:p>
    <w:p w14:paraId="00000025" w14:textId="77777777" w:rsidR="004E331B" w:rsidRDefault="004E331B">
      <w:pPr>
        <w:pBdr>
          <w:top w:val="nil"/>
          <w:left w:val="nil"/>
          <w:bottom w:val="nil"/>
          <w:right w:val="nil"/>
          <w:between w:val="nil"/>
        </w:pBdr>
        <w:spacing w:after="240"/>
        <w:rPr>
          <w:color w:val="000000"/>
          <w:szCs w:val="24"/>
        </w:rPr>
      </w:pPr>
    </w:p>
    <w:p w14:paraId="00000026" w14:textId="77777777" w:rsidR="004E331B" w:rsidRDefault="004E331B">
      <w:pPr>
        <w:pBdr>
          <w:top w:val="nil"/>
          <w:left w:val="nil"/>
          <w:bottom w:val="nil"/>
          <w:right w:val="nil"/>
          <w:between w:val="nil"/>
        </w:pBdr>
        <w:spacing w:after="240"/>
        <w:rPr>
          <w:color w:val="000000"/>
          <w:szCs w:val="24"/>
        </w:rPr>
      </w:pPr>
    </w:p>
    <w:p w14:paraId="00000027" w14:textId="77777777" w:rsidR="004E331B" w:rsidRDefault="004E331B">
      <w:pPr>
        <w:pBdr>
          <w:top w:val="nil"/>
          <w:left w:val="nil"/>
          <w:bottom w:val="nil"/>
          <w:right w:val="nil"/>
          <w:between w:val="nil"/>
        </w:pBdr>
        <w:spacing w:after="240"/>
        <w:rPr>
          <w:color w:val="000000"/>
          <w:szCs w:val="24"/>
        </w:rPr>
      </w:pPr>
    </w:p>
    <w:p w14:paraId="00000028" w14:textId="77777777" w:rsidR="004E331B" w:rsidRDefault="004E331B">
      <w:pPr>
        <w:pBdr>
          <w:top w:val="nil"/>
          <w:left w:val="nil"/>
          <w:bottom w:val="nil"/>
          <w:right w:val="nil"/>
          <w:between w:val="nil"/>
        </w:pBdr>
        <w:spacing w:after="240"/>
        <w:rPr>
          <w:color w:val="000000"/>
          <w:szCs w:val="24"/>
        </w:rPr>
      </w:pPr>
    </w:p>
    <w:p w14:paraId="00000029" w14:textId="77777777" w:rsidR="004E331B" w:rsidRDefault="004E331B">
      <w:pPr>
        <w:pBdr>
          <w:top w:val="nil"/>
          <w:left w:val="nil"/>
          <w:bottom w:val="nil"/>
          <w:right w:val="nil"/>
          <w:between w:val="nil"/>
        </w:pBdr>
        <w:spacing w:after="240"/>
        <w:rPr>
          <w:color w:val="000000"/>
          <w:szCs w:val="24"/>
        </w:rPr>
      </w:pPr>
    </w:p>
    <w:p w14:paraId="0000002A" w14:textId="77777777" w:rsidR="004E331B" w:rsidRDefault="0062762D">
      <w:pPr>
        <w:jc w:val="center"/>
        <w:rPr>
          <w:b/>
        </w:rPr>
      </w:pPr>
      <w:r>
        <w:rPr>
          <w:b/>
        </w:rPr>
        <w:t>СОГЛАШЕНИЕ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w:t>
      </w:r>
    </w:p>
    <w:p w14:paraId="0000002B" w14:textId="77777777" w:rsidR="004E331B" w:rsidRDefault="004E331B">
      <w:pPr>
        <w:spacing w:before="100" w:after="100"/>
        <w:jc w:val="center"/>
        <w:rPr>
          <w:b/>
        </w:rPr>
      </w:pPr>
    </w:p>
    <w:p w14:paraId="0000002C" w14:textId="77777777" w:rsidR="004E331B" w:rsidRDefault="004E331B">
      <w:pPr>
        <w:spacing w:before="100" w:after="100"/>
        <w:jc w:val="center"/>
        <w:rPr>
          <w:b/>
        </w:rPr>
      </w:pPr>
    </w:p>
    <w:p w14:paraId="0000002D" w14:textId="77777777" w:rsidR="004E331B" w:rsidRDefault="004E331B">
      <w:pPr>
        <w:spacing w:before="100" w:after="100"/>
        <w:jc w:val="center"/>
        <w:rPr>
          <w:b/>
        </w:rPr>
      </w:pPr>
    </w:p>
    <w:p w14:paraId="0000002E" w14:textId="77777777" w:rsidR="004E331B" w:rsidRDefault="004E331B">
      <w:pPr>
        <w:spacing w:before="100" w:after="100"/>
        <w:jc w:val="center"/>
        <w:rPr>
          <w:b/>
        </w:rPr>
      </w:pPr>
    </w:p>
    <w:p w14:paraId="0000002F" w14:textId="77777777" w:rsidR="004E331B" w:rsidRDefault="004E331B">
      <w:pPr>
        <w:spacing w:before="100" w:after="100"/>
        <w:jc w:val="center"/>
        <w:rPr>
          <w:b/>
        </w:rPr>
      </w:pPr>
    </w:p>
    <w:p w14:paraId="00000030" w14:textId="77777777" w:rsidR="004E331B" w:rsidRDefault="004E331B">
      <w:pPr>
        <w:spacing w:before="100" w:after="100"/>
        <w:jc w:val="center"/>
        <w:rPr>
          <w:b/>
        </w:rPr>
      </w:pPr>
    </w:p>
    <w:p w14:paraId="00000031" w14:textId="77777777" w:rsidR="004E331B" w:rsidRDefault="004E331B">
      <w:pPr>
        <w:spacing w:before="100" w:after="100"/>
        <w:jc w:val="center"/>
        <w:rPr>
          <w:b/>
        </w:rPr>
      </w:pPr>
    </w:p>
    <w:p w14:paraId="00000032" w14:textId="77777777" w:rsidR="004E331B" w:rsidRDefault="004E331B">
      <w:pPr>
        <w:spacing w:before="100" w:after="100"/>
        <w:jc w:val="center"/>
        <w:rPr>
          <w:b/>
        </w:rPr>
      </w:pPr>
    </w:p>
    <w:p w14:paraId="00000033" w14:textId="77777777" w:rsidR="004E331B" w:rsidRDefault="004E331B">
      <w:pPr>
        <w:spacing w:before="100" w:after="100"/>
        <w:jc w:val="center"/>
        <w:rPr>
          <w:b/>
        </w:rPr>
      </w:pPr>
    </w:p>
    <w:p w14:paraId="00000034" w14:textId="77777777" w:rsidR="004E331B" w:rsidRDefault="004E331B">
      <w:pPr>
        <w:spacing w:before="100" w:after="100"/>
        <w:jc w:val="center"/>
        <w:rPr>
          <w:b/>
        </w:rPr>
      </w:pPr>
    </w:p>
    <w:p w14:paraId="00000035" w14:textId="77777777" w:rsidR="004E331B" w:rsidRDefault="004E331B">
      <w:pPr>
        <w:spacing w:before="100" w:after="100"/>
        <w:jc w:val="center"/>
        <w:rPr>
          <w:b/>
        </w:rPr>
      </w:pPr>
    </w:p>
    <w:p w14:paraId="00000036" w14:textId="77777777" w:rsidR="004E331B" w:rsidRDefault="004E331B">
      <w:pPr>
        <w:spacing w:before="100" w:after="100"/>
        <w:jc w:val="center"/>
        <w:rPr>
          <w:b/>
        </w:rPr>
      </w:pPr>
    </w:p>
    <w:p w14:paraId="00000037" w14:textId="77777777" w:rsidR="004E331B" w:rsidRDefault="004E331B">
      <w:pPr>
        <w:spacing w:before="100" w:after="100"/>
        <w:jc w:val="center"/>
        <w:rPr>
          <w:b/>
        </w:rPr>
      </w:pPr>
    </w:p>
    <w:p w14:paraId="00000038" w14:textId="77777777" w:rsidR="004E331B" w:rsidRDefault="0062762D">
      <w:pPr>
        <w:spacing w:before="100" w:after="100"/>
        <w:jc w:val="center"/>
        <w:rPr>
          <w:b/>
        </w:rPr>
      </w:pPr>
      <w:r>
        <w:rPr>
          <w:b/>
        </w:rPr>
        <w:t>Новосибирск</w:t>
      </w:r>
    </w:p>
    <w:p w14:paraId="00000039" w14:textId="77777777" w:rsidR="004E331B" w:rsidRDefault="0062762D">
      <w:pPr>
        <w:spacing w:before="100" w:after="100"/>
        <w:jc w:val="center"/>
        <w:rPr>
          <w:b/>
        </w:rPr>
      </w:pPr>
      <w:r>
        <w:rPr>
          <w:b/>
        </w:rPr>
        <w:t>2021</w:t>
      </w:r>
    </w:p>
    <w:p w14:paraId="0000003A" w14:textId="77777777" w:rsidR="004E331B" w:rsidRDefault="0062762D">
      <w:pPr>
        <w:widowControl w:val="0"/>
        <w:numPr>
          <w:ilvl w:val="0"/>
          <w:numId w:val="36"/>
        </w:numPr>
        <w:pBdr>
          <w:top w:val="nil"/>
          <w:left w:val="nil"/>
          <w:bottom w:val="nil"/>
          <w:right w:val="nil"/>
          <w:between w:val="nil"/>
        </w:pBdr>
        <w:spacing w:after="0" w:line="240" w:lineRule="auto"/>
        <w:jc w:val="center"/>
        <w:rPr>
          <w:rFonts w:ascii="Calibri" w:eastAsia="Calibri" w:hAnsi="Calibri" w:cs="Calibri"/>
          <w:b/>
          <w:smallCaps/>
          <w:color w:val="000000"/>
          <w:sz w:val="22"/>
        </w:rPr>
      </w:pPr>
      <w:r>
        <w:br w:type="page"/>
      </w:r>
    </w:p>
    <w:sdt>
      <w:sdtPr>
        <w:rPr>
          <w:rFonts w:ascii="Times New Roman" w:eastAsia="Times New Roman" w:hAnsi="Times New Roman"/>
          <w:b w:val="0"/>
          <w:bCs w:val="0"/>
          <w:caps w:val="0"/>
          <w:noProof/>
          <w:color w:val="auto"/>
          <w:sz w:val="24"/>
          <w:szCs w:val="22"/>
        </w:rPr>
        <w:id w:val="-739715394"/>
        <w:docPartObj>
          <w:docPartGallery w:val="Table of Contents"/>
          <w:docPartUnique/>
        </w:docPartObj>
      </w:sdtPr>
      <w:sdtEndPr>
        <w:rPr>
          <w:caps/>
        </w:rPr>
      </w:sdtEndPr>
      <w:sdtContent>
        <w:p w14:paraId="3CC81656" w14:textId="5C7AB167" w:rsidR="00413DFE" w:rsidRDefault="00413DFE">
          <w:pPr>
            <w:pStyle w:val="ae"/>
          </w:pPr>
          <w:r>
            <w:t>Оглавление</w:t>
          </w:r>
        </w:p>
        <w:p w14:paraId="749C442A" w14:textId="15E9CBE6" w:rsidR="003F529B" w:rsidRDefault="00413DFE">
          <w:pPr>
            <w:pStyle w:val="15"/>
            <w:rPr>
              <w:rFonts w:asciiTheme="minorHAnsi" w:eastAsiaTheme="minorEastAsia" w:hAnsiTheme="minorHAnsi" w:cstheme="minorBidi"/>
              <w:caps w:val="0"/>
              <w:sz w:val="22"/>
              <w:lang w:eastAsia="ru-RU"/>
            </w:rPr>
          </w:pPr>
          <w:r>
            <w:fldChar w:fldCharType="begin"/>
          </w:r>
          <w:r>
            <w:instrText xml:space="preserve"> TOC \o "1-3" \h \z \u </w:instrText>
          </w:r>
          <w:r>
            <w:fldChar w:fldCharType="separate"/>
          </w:r>
          <w:hyperlink w:anchor="_Toc76973531" w:history="1">
            <w:r w:rsidR="003F529B" w:rsidRPr="003C288A">
              <w:rPr>
                <w:rStyle w:val="afff0"/>
                <w:rFonts w:eastAsia="MS Gothic"/>
              </w:rPr>
              <w:t>РАЗДЕЛ I. ОБЩИЕ ПОЛОЖЕНИЯ</w:t>
            </w:r>
            <w:r w:rsidR="003F529B">
              <w:rPr>
                <w:webHidden/>
              </w:rPr>
              <w:tab/>
            </w:r>
            <w:r w:rsidR="003F529B">
              <w:rPr>
                <w:webHidden/>
              </w:rPr>
              <w:fldChar w:fldCharType="begin"/>
            </w:r>
            <w:r w:rsidR="003F529B">
              <w:rPr>
                <w:webHidden/>
              </w:rPr>
              <w:instrText xml:space="preserve"> PAGEREF _Toc76973531 \h </w:instrText>
            </w:r>
            <w:r w:rsidR="003F529B">
              <w:rPr>
                <w:webHidden/>
              </w:rPr>
            </w:r>
            <w:r w:rsidR="003F529B">
              <w:rPr>
                <w:webHidden/>
              </w:rPr>
              <w:fldChar w:fldCharType="separate"/>
            </w:r>
            <w:r w:rsidR="0032183C">
              <w:rPr>
                <w:webHidden/>
              </w:rPr>
              <w:t>7</w:t>
            </w:r>
            <w:r w:rsidR="003F529B">
              <w:rPr>
                <w:webHidden/>
              </w:rPr>
              <w:fldChar w:fldCharType="end"/>
            </w:r>
          </w:hyperlink>
        </w:p>
        <w:p w14:paraId="29F00083" w14:textId="67EEE03A" w:rsidR="003F529B" w:rsidRDefault="00302EDA">
          <w:pPr>
            <w:pStyle w:val="15"/>
            <w:rPr>
              <w:rFonts w:asciiTheme="minorHAnsi" w:eastAsiaTheme="minorEastAsia" w:hAnsiTheme="minorHAnsi" w:cstheme="minorBidi"/>
              <w:caps w:val="0"/>
              <w:sz w:val="22"/>
              <w:lang w:eastAsia="ru-RU"/>
            </w:rPr>
          </w:pPr>
          <w:hyperlink w:anchor="_Toc76973532" w:history="1">
            <w:r w:rsidR="003F529B" w:rsidRPr="003C288A">
              <w:rPr>
                <w:rStyle w:val="afff0"/>
                <w:rFonts w:eastAsia="MS Gothic"/>
                <w:bCs/>
              </w:rPr>
              <w:t>1.</w:t>
            </w:r>
            <w:r w:rsidR="003F529B">
              <w:rPr>
                <w:rFonts w:asciiTheme="minorHAnsi" w:eastAsiaTheme="minorEastAsia" w:hAnsiTheme="minorHAnsi" w:cstheme="minorBidi"/>
                <w:caps w:val="0"/>
                <w:sz w:val="22"/>
                <w:lang w:eastAsia="ru-RU"/>
              </w:rPr>
              <w:tab/>
            </w:r>
            <w:r w:rsidR="003F529B" w:rsidRPr="003C288A">
              <w:rPr>
                <w:rStyle w:val="afff0"/>
                <w:rFonts w:eastAsia="MS Gothic"/>
              </w:rPr>
              <w:t>Термины, Определения и Порядок Толкования</w:t>
            </w:r>
            <w:r w:rsidR="003F529B">
              <w:rPr>
                <w:webHidden/>
              </w:rPr>
              <w:tab/>
            </w:r>
            <w:r w:rsidR="003F529B">
              <w:rPr>
                <w:webHidden/>
              </w:rPr>
              <w:fldChar w:fldCharType="begin"/>
            </w:r>
            <w:r w:rsidR="003F529B">
              <w:rPr>
                <w:webHidden/>
              </w:rPr>
              <w:instrText xml:space="preserve"> PAGEREF _Toc76973532 \h </w:instrText>
            </w:r>
            <w:r w:rsidR="003F529B">
              <w:rPr>
                <w:webHidden/>
              </w:rPr>
            </w:r>
            <w:r w:rsidR="003F529B">
              <w:rPr>
                <w:webHidden/>
              </w:rPr>
              <w:fldChar w:fldCharType="separate"/>
            </w:r>
            <w:r w:rsidR="0032183C">
              <w:rPr>
                <w:webHidden/>
              </w:rPr>
              <w:t>7</w:t>
            </w:r>
            <w:r w:rsidR="003F529B">
              <w:rPr>
                <w:webHidden/>
              </w:rPr>
              <w:fldChar w:fldCharType="end"/>
            </w:r>
          </w:hyperlink>
        </w:p>
        <w:p w14:paraId="775061CD" w14:textId="09ADCD2E" w:rsidR="003F529B" w:rsidRDefault="00302EDA">
          <w:pPr>
            <w:pStyle w:val="15"/>
            <w:rPr>
              <w:rFonts w:asciiTheme="minorHAnsi" w:eastAsiaTheme="minorEastAsia" w:hAnsiTheme="minorHAnsi" w:cstheme="minorBidi"/>
              <w:caps w:val="0"/>
              <w:sz w:val="22"/>
              <w:lang w:eastAsia="ru-RU"/>
            </w:rPr>
          </w:pPr>
          <w:hyperlink w:anchor="_Toc76973533" w:history="1">
            <w:r w:rsidR="003F529B" w:rsidRPr="003C288A">
              <w:rPr>
                <w:rStyle w:val="afff0"/>
                <w:rFonts w:eastAsia="MS Gothic"/>
                <w:bCs/>
                <w:smallCaps/>
              </w:rPr>
              <w:t>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Предмет Соглашения</w:t>
            </w:r>
            <w:r w:rsidR="003F529B">
              <w:rPr>
                <w:webHidden/>
              </w:rPr>
              <w:tab/>
            </w:r>
            <w:r w:rsidR="003F529B">
              <w:rPr>
                <w:webHidden/>
              </w:rPr>
              <w:fldChar w:fldCharType="begin"/>
            </w:r>
            <w:r w:rsidR="003F529B">
              <w:rPr>
                <w:webHidden/>
              </w:rPr>
              <w:instrText xml:space="preserve"> PAGEREF _Toc76973533 \h </w:instrText>
            </w:r>
            <w:r w:rsidR="003F529B">
              <w:rPr>
                <w:webHidden/>
              </w:rPr>
            </w:r>
            <w:r w:rsidR="003F529B">
              <w:rPr>
                <w:webHidden/>
              </w:rPr>
              <w:fldChar w:fldCharType="separate"/>
            </w:r>
            <w:r w:rsidR="0032183C">
              <w:rPr>
                <w:webHidden/>
              </w:rPr>
              <w:t>7</w:t>
            </w:r>
            <w:r w:rsidR="003F529B">
              <w:rPr>
                <w:webHidden/>
              </w:rPr>
              <w:fldChar w:fldCharType="end"/>
            </w:r>
          </w:hyperlink>
        </w:p>
        <w:p w14:paraId="61C4E8DC" w14:textId="575D324F" w:rsidR="003F529B" w:rsidRDefault="00302EDA">
          <w:pPr>
            <w:pStyle w:val="15"/>
            <w:rPr>
              <w:rFonts w:asciiTheme="minorHAnsi" w:eastAsiaTheme="minorEastAsia" w:hAnsiTheme="minorHAnsi" w:cstheme="minorBidi"/>
              <w:caps w:val="0"/>
              <w:sz w:val="22"/>
              <w:lang w:eastAsia="ru-RU"/>
            </w:rPr>
          </w:pPr>
          <w:hyperlink w:anchor="_Toc76973534" w:history="1">
            <w:r w:rsidR="003F529B" w:rsidRPr="003C288A">
              <w:rPr>
                <w:rStyle w:val="afff0"/>
                <w:rFonts w:eastAsia="MS Gothic"/>
                <w:bCs/>
                <w:smallCaps/>
              </w:rPr>
              <w:t>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Объект Соглашения</w:t>
            </w:r>
            <w:r w:rsidR="003F529B">
              <w:rPr>
                <w:webHidden/>
              </w:rPr>
              <w:tab/>
            </w:r>
            <w:r w:rsidR="003F529B">
              <w:rPr>
                <w:webHidden/>
              </w:rPr>
              <w:fldChar w:fldCharType="begin"/>
            </w:r>
            <w:r w:rsidR="003F529B">
              <w:rPr>
                <w:webHidden/>
              </w:rPr>
              <w:instrText xml:space="preserve"> PAGEREF _Toc76973534 \h </w:instrText>
            </w:r>
            <w:r w:rsidR="003F529B">
              <w:rPr>
                <w:webHidden/>
              </w:rPr>
            </w:r>
            <w:r w:rsidR="003F529B">
              <w:rPr>
                <w:webHidden/>
              </w:rPr>
              <w:fldChar w:fldCharType="separate"/>
            </w:r>
            <w:r w:rsidR="0032183C">
              <w:rPr>
                <w:webHidden/>
              </w:rPr>
              <w:t>7</w:t>
            </w:r>
            <w:r w:rsidR="003F529B">
              <w:rPr>
                <w:webHidden/>
              </w:rPr>
              <w:fldChar w:fldCharType="end"/>
            </w:r>
          </w:hyperlink>
        </w:p>
        <w:p w14:paraId="5A2635A2" w14:textId="127BF161" w:rsidR="003F529B" w:rsidRDefault="00302EDA">
          <w:pPr>
            <w:pStyle w:val="15"/>
            <w:rPr>
              <w:rFonts w:asciiTheme="minorHAnsi" w:eastAsiaTheme="minorEastAsia" w:hAnsiTheme="minorHAnsi" w:cstheme="minorBidi"/>
              <w:caps w:val="0"/>
              <w:sz w:val="22"/>
              <w:lang w:eastAsia="ru-RU"/>
            </w:rPr>
          </w:pPr>
          <w:hyperlink w:anchor="_Toc76973535" w:history="1">
            <w:r w:rsidR="003F529B" w:rsidRPr="003C288A">
              <w:rPr>
                <w:rStyle w:val="afff0"/>
                <w:rFonts w:eastAsia="MS Gothic"/>
                <w:bCs/>
              </w:rPr>
              <w:t>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Элементы Соглашения</w:t>
            </w:r>
            <w:r w:rsidR="003F529B">
              <w:rPr>
                <w:webHidden/>
              </w:rPr>
              <w:tab/>
            </w:r>
            <w:r w:rsidR="003F529B">
              <w:rPr>
                <w:webHidden/>
              </w:rPr>
              <w:fldChar w:fldCharType="begin"/>
            </w:r>
            <w:r w:rsidR="003F529B">
              <w:rPr>
                <w:webHidden/>
              </w:rPr>
              <w:instrText xml:space="preserve"> PAGEREF _Toc76973535 \h </w:instrText>
            </w:r>
            <w:r w:rsidR="003F529B">
              <w:rPr>
                <w:webHidden/>
              </w:rPr>
            </w:r>
            <w:r w:rsidR="003F529B">
              <w:rPr>
                <w:webHidden/>
              </w:rPr>
              <w:fldChar w:fldCharType="separate"/>
            </w:r>
            <w:r w:rsidR="0032183C">
              <w:rPr>
                <w:webHidden/>
              </w:rPr>
              <w:t>7</w:t>
            </w:r>
            <w:r w:rsidR="003F529B">
              <w:rPr>
                <w:webHidden/>
              </w:rPr>
              <w:fldChar w:fldCharType="end"/>
            </w:r>
          </w:hyperlink>
        </w:p>
        <w:p w14:paraId="06E46F68" w14:textId="0C6FF839" w:rsidR="003F529B" w:rsidRDefault="00302EDA">
          <w:pPr>
            <w:pStyle w:val="15"/>
            <w:rPr>
              <w:rFonts w:asciiTheme="minorHAnsi" w:eastAsiaTheme="minorEastAsia" w:hAnsiTheme="minorHAnsi" w:cstheme="minorBidi"/>
              <w:caps w:val="0"/>
              <w:sz w:val="22"/>
              <w:lang w:eastAsia="ru-RU"/>
            </w:rPr>
          </w:pPr>
          <w:hyperlink w:anchor="_Toc76973536" w:history="1">
            <w:r w:rsidR="003F529B" w:rsidRPr="003C288A">
              <w:rPr>
                <w:rStyle w:val="afff0"/>
                <w:rFonts w:eastAsia="MS Gothic"/>
                <w:bCs/>
              </w:rPr>
              <w:t>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Основные сроки по Соглашению</w:t>
            </w:r>
            <w:r w:rsidR="003F529B">
              <w:rPr>
                <w:webHidden/>
              </w:rPr>
              <w:tab/>
            </w:r>
            <w:r w:rsidR="003F529B">
              <w:rPr>
                <w:webHidden/>
              </w:rPr>
              <w:fldChar w:fldCharType="begin"/>
            </w:r>
            <w:r w:rsidR="003F529B">
              <w:rPr>
                <w:webHidden/>
              </w:rPr>
              <w:instrText xml:space="preserve"> PAGEREF _Toc76973536 \h </w:instrText>
            </w:r>
            <w:r w:rsidR="003F529B">
              <w:rPr>
                <w:webHidden/>
              </w:rPr>
            </w:r>
            <w:r w:rsidR="003F529B">
              <w:rPr>
                <w:webHidden/>
              </w:rPr>
              <w:fldChar w:fldCharType="separate"/>
            </w:r>
            <w:r w:rsidR="0032183C">
              <w:rPr>
                <w:webHidden/>
              </w:rPr>
              <w:t>8</w:t>
            </w:r>
            <w:r w:rsidR="003F529B">
              <w:rPr>
                <w:webHidden/>
              </w:rPr>
              <w:fldChar w:fldCharType="end"/>
            </w:r>
          </w:hyperlink>
        </w:p>
        <w:p w14:paraId="04929D4F" w14:textId="02C2B406" w:rsidR="003F529B" w:rsidRDefault="00302EDA">
          <w:pPr>
            <w:pStyle w:val="15"/>
            <w:rPr>
              <w:rFonts w:asciiTheme="minorHAnsi" w:eastAsiaTheme="minorEastAsia" w:hAnsiTheme="minorHAnsi" w:cstheme="minorBidi"/>
              <w:caps w:val="0"/>
              <w:sz w:val="22"/>
              <w:lang w:eastAsia="ru-RU"/>
            </w:rPr>
          </w:pPr>
          <w:hyperlink w:anchor="_Toc76973537" w:history="1">
            <w:r w:rsidR="003F529B" w:rsidRPr="003C288A">
              <w:rPr>
                <w:rStyle w:val="afff0"/>
                <w:rFonts w:eastAsia="MS Gothic"/>
                <w:bCs/>
              </w:rPr>
              <w:t>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Значения критериев эффективности Проекта и показателей его сравнительного преимущества</w:t>
            </w:r>
            <w:r w:rsidR="003F529B">
              <w:rPr>
                <w:webHidden/>
              </w:rPr>
              <w:tab/>
            </w:r>
            <w:r w:rsidR="003F529B">
              <w:rPr>
                <w:webHidden/>
              </w:rPr>
              <w:fldChar w:fldCharType="begin"/>
            </w:r>
            <w:r w:rsidR="003F529B">
              <w:rPr>
                <w:webHidden/>
              </w:rPr>
              <w:instrText xml:space="preserve"> PAGEREF _Toc76973537 \h </w:instrText>
            </w:r>
            <w:r w:rsidR="003F529B">
              <w:rPr>
                <w:webHidden/>
              </w:rPr>
            </w:r>
            <w:r w:rsidR="003F529B">
              <w:rPr>
                <w:webHidden/>
              </w:rPr>
              <w:fldChar w:fldCharType="separate"/>
            </w:r>
            <w:r w:rsidR="0032183C">
              <w:rPr>
                <w:webHidden/>
              </w:rPr>
              <w:t>8</w:t>
            </w:r>
            <w:r w:rsidR="003F529B">
              <w:rPr>
                <w:webHidden/>
              </w:rPr>
              <w:fldChar w:fldCharType="end"/>
            </w:r>
          </w:hyperlink>
        </w:p>
        <w:p w14:paraId="07A99FD7" w14:textId="262115E9" w:rsidR="003F529B" w:rsidRDefault="00302EDA">
          <w:pPr>
            <w:pStyle w:val="15"/>
            <w:rPr>
              <w:rFonts w:asciiTheme="minorHAnsi" w:eastAsiaTheme="minorEastAsia" w:hAnsiTheme="minorHAnsi" w:cstheme="minorBidi"/>
              <w:caps w:val="0"/>
              <w:sz w:val="22"/>
              <w:lang w:eastAsia="ru-RU"/>
            </w:rPr>
          </w:pPr>
          <w:hyperlink w:anchor="_Toc76973538" w:history="1">
            <w:r w:rsidR="003F529B" w:rsidRPr="003C288A">
              <w:rPr>
                <w:rStyle w:val="afff0"/>
                <w:rFonts w:eastAsia="MS Gothic"/>
                <w:bCs/>
              </w:rPr>
              <w:t>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Обеспечение исполнения Частным партнером обязательств по соглашению</w:t>
            </w:r>
            <w:r w:rsidR="003F529B">
              <w:rPr>
                <w:webHidden/>
              </w:rPr>
              <w:tab/>
            </w:r>
            <w:r w:rsidR="003F529B">
              <w:rPr>
                <w:webHidden/>
              </w:rPr>
              <w:fldChar w:fldCharType="begin"/>
            </w:r>
            <w:r w:rsidR="003F529B">
              <w:rPr>
                <w:webHidden/>
              </w:rPr>
              <w:instrText xml:space="preserve"> PAGEREF _Toc76973538 \h </w:instrText>
            </w:r>
            <w:r w:rsidR="003F529B">
              <w:rPr>
                <w:webHidden/>
              </w:rPr>
            </w:r>
            <w:r w:rsidR="003F529B">
              <w:rPr>
                <w:webHidden/>
              </w:rPr>
              <w:fldChar w:fldCharType="separate"/>
            </w:r>
            <w:r w:rsidR="0032183C">
              <w:rPr>
                <w:webHidden/>
              </w:rPr>
              <w:t>10</w:t>
            </w:r>
            <w:r w:rsidR="003F529B">
              <w:rPr>
                <w:webHidden/>
              </w:rPr>
              <w:fldChar w:fldCharType="end"/>
            </w:r>
          </w:hyperlink>
        </w:p>
        <w:p w14:paraId="1165C12B" w14:textId="6733EA31" w:rsidR="003F529B" w:rsidRDefault="00302EDA">
          <w:pPr>
            <w:pStyle w:val="15"/>
            <w:rPr>
              <w:rFonts w:asciiTheme="minorHAnsi" w:eastAsiaTheme="minorEastAsia" w:hAnsiTheme="minorHAnsi" w:cstheme="minorBidi"/>
              <w:caps w:val="0"/>
              <w:sz w:val="22"/>
              <w:lang w:eastAsia="ru-RU"/>
            </w:rPr>
          </w:pPr>
          <w:hyperlink w:anchor="_Toc76973539" w:history="1">
            <w:r w:rsidR="003F529B" w:rsidRPr="003C288A">
              <w:rPr>
                <w:rStyle w:val="afff0"/>
                <w:rFonts w:eastAsia="MS Gothic"/>
                <w:bCs/>
              </w:rPr>
              <w:t>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Необходимое страховое покрытие</w:t>
            </w:r>
            <w:r w:rsidR="003F529B">
              <w:rPr>
                <w:webHidden/>
              </w:rPr>
              <w:tab/>
            </w:r>
            <w:r w:rsidR="003F529B">
              <w:rPr>
                <w:webHidden/>
              </w:rPr>
              <w:fldChar w:fldCharType="begin"/>
            </w:r>
            <w:r w:rsidR="003F529B">
              <w:rPr>
                <w:webHidden/>
              </w:rPr>
              <w:instrText xml:space="preserve"> PAGEREF _Toc76973539 \h </w:instrText>
            </w:r>
            <w:r w:rsidR="003F529B">
              <w:rPr>
                <w:webHidden/>
              </w:rPr>
            </w:r>
            <w:r w:rsidR="003F529B">
              <w:rPr>
                <w:webHidden/>
              </w:rPr>
              <w:fldChar w:fldCharType="separate"/>
            </w:r>
            <w:r w:rsidR="0032183C">
              <w:rPr>
                <w:webHidden/>
              </w:rPr>
              <w:t>13</w:t>
            </w:r>
            <w:r w:rsidR="003F529B">
              <w:rPr>
                <w:webHidden/>
              </w:rPr>
              <w:fldChar w:fldCharType="end"/>
            </w:r>
          </w:hyperlink>
        </w:p>
        <w:p w14:paraId="07B03BBB" w14:textId="44901673" w:rsidR="003F529B" w:rsidRDefault="00302EDA">
          <w:pPr>
            <w:pStyle w:val="15"/>
            <w:rPr>
              <w:rFonts w:asciiTheme="minorHAnsi" w:eastAsiaTheme="minorEastAsia" w:hAnsiTheme="minorHAnsi" w:cstheme="minorBidi"/>
              <w:caps w:val="0"/>
              <w:sz w:val="22"/>
              <w:lang w:eastAsia="ru-RU"/>
            </w:rPr>
          </w:pPr>
          <w:hyperlink w:anchor="_Toc76973540" w:history="1">
            <w:r w:rsidR="003F529B" w:rsidRPr="003C288A">
              <w:rPr>
                <w:rStyle w:val="afff0"/>
                <w:rFonts w:eastAsia="MS Gothic"/>
                <w:bCs/>
              </w:rPr>
              <w:t>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Заверения об обстоятельствах</w:t>
            </w:r>
            <w:r w:rsidR="003F529B">
              <w:rPr>
                <w:webHidden/>
              </w:rPr>
              <w:tab/>
            </w:r>
            <w:r w:rsidR="003F529B">
              <w:rPr>
                <w:webHidden/>
              </w:rPr>
              <w:fldChar w:fldCharType="begin"/>
            </w:r>
            <w:r w:rsidR="003F529B">
              <w:rPr>
                <w:webHidden/>
              </w:rPr>
              <w:instrText xml:space="preserve"> PAGEREF _Toc76973540 \h </w:instrText>
            </w:r>
            <w:r w:rsidR="003F529B">
              <w:rPr>
                <w:webHidden/>
              </w:rPr>
            </w:r>
            <w:r w:rsidR="003F529B">
              <w:rPr>
                <w:webHidden/>
              </w:rPr>
              <w:fldChar w:fldCharType="separate"/>
            </w:r>
            <w:r w:rsidR="0032183C">
              <w:rPr>
                <w:webHidden/>
              </w:rPr>
              <w:t>14</w:t>
            </w:r>
            <w:r w:rsidR="003F529B">
              <w:rPr>
                <w:webHidden/>
              </w:rPr>
              <w:fldChar w:fldCharType="end"/>
            </w:r>
          </w:hyperlink>
        </w:p>
        <w:p w14:paraId="0EF035C0" w14:textId="1564B5DE" w:rsidR="003F529B" w:rsidRDefault="00302EDA">
          <w:pPr>
            <w:pStyle w:val="15"/>
            <w:rPr>
              <w:rFonts w:asciiTheme="minorHAnsi" w:eastAsiaTheme="minorEastAsia" w:hAnsiTheme="minorHAnsi" w:cstheme="minorBidi"/>
              <w:caps w:val="0"/>
              <w:sz w:val="22"/>
              <w:lang w:eastAsia="ru-RU"/>
            </w:rPr>
          </w:pPr>
          <w:hyperlink w:anchor="_Toc76973541" w:history="1">
            <w:r w:rsidR="003F529B" w:rsidRPr="003C288A">
              <w:rPr>
                <w:rStyle w:val="afff0"/>
                <w:rFonts w:eastAsia="MS Gothic"/>
                <w:bCs/>
              </w:rPr>
              <w:t>10.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Порядок предоставления Земельного участка</w:t>
            </w:r>
            <w:r w:rsidR="003F529B">
              <w:rPr>
                <w:webHidden/>
              </w:rPr>
              <w:tab/>
            </w:r>
            <w:r w:rsidR="003F529B">
              <w:rPr>
                <w:webHidden/>
              </w:rPr>
              <w:fldChar w:fldCharType="begin"/>
            </w:r>
            <w:r w:rsidR="003F529B">
              <w:rPr>
                <w:webHidden/>
              </w:rPr>
              <w:instrText xml:space="preserve"> PAGEREF _Toc76973541 \h </w:instrText>
            </w:r>
            <w:r w:rsidR="003F529B">
              <w:rPr>
                <w:webHidden/>
              </w:rPr>
            </w:r>
            <w:r w:rsidR="003F529B">
              <w:rPr>
                <w:webHidden/>
              </w:rPr>
              <w:fldChar w:fldCharType="separate"/>
            </w:r>
            <w:r w:rsidR="0032183C">
              <w:rPr>
                <w:webHidden/>
              </w:rPr>
              <w:t>16</w:t>
            </w:r>
            <w:r w:rsidR="003F529B">
              <w:rPr>
                <w:webHidden/>
              </w:rPr>
              <w:fldChar w:fldCharType="end"/>
            </w:r>
          </w:hyperlink>
        </w:p>
        <w:p w14:paraId="304ABECC" w14:textId="630ABDA5" w:rsidR="003F529B" w:rsidRDefault="00302EDA">
          <w:pPr>
            <w:pStyle w:val="15"/>
            <w:rPr>
              <w:rFonts w:asciiTheme="minorHAnsi" w:eastAsiaTheme="minorEastAsia" w:hAnsiTheme="minorHAnsi" w:cstheme="minorBidi"/>
              <w:caps w:val="0"/>
              <w:sz w:val="22"/>
              <w:lang w:eastAsia="ru-RU"/>
            </w:rPr>
          </w:pPr>
          <w:hyperlink w:anchor="_Toc76973542" w:history="1">
            <w:r w:rsidR="003F529B" w:rsidRPr="003C288A">
              <w:rPr>
                <w:rStyle w:val="afff0"/>
                <w:rFonts w:eastAsia="MS Gothic"/>
              </w:rPr>
              <w:t>РАЗДЕЛ II. ЭТАП ФИНАНСОВОГО ЗАКРЫТИЯ</w:t>
            </w:r>
            <w:r w:rsidR="003F529B">
              <w:rPr>
                <w:webHidden/>
              </w:rPr>
              <w:tab/>
            </w:r>
            <w:r w:rsidR="003F529B">
              <w:rPr>
                <w:webHidden/>
              </w:rPr>
              <w:fldChar w:fldCharType="begin"/>
            </w:r>
            <w:r w:rsidR="003F529B">
              <w:rPr>
                <w:webHidden/>
              </w:rPr>
              <w:instrText xml:space="preserve"> PAGEREF _Toc76973542 \h </w:instrText>
            </w:r>
            <w:r w:rsidR="003F529B">
              <w:rPr>
                <w:webHidden/>
              </w:rPr>
            </w:r>
            <w:r w:rsidR="003F529B">
              <w:rPr>
                <w:webHidden/>
              </w:rPr>
              <w:fldChar w:fldCharType="separate"/>
            </w:r>
            <w:r w:rsidR="0032183C">
              <w:rPr>
                <w:webHidden/>
              </w:rPr>
              <w:t>18</w:t>
            </w:r>
            <w:r w:rsidR="003F529B">
              <w:rPr>
                <w:webHidden/>
              </w:rPr>
              <w:fldChar w:fldCharType="end"/>
            </w:r>
          </w:hyperlink>
        </w:p>
        <w:p w14:paraId="3E866CDB" w14:textId="12A4013E" w:rsidR="003F529B" w:rsidRDefault="00302EDA">
          <w:pPr>
            <w:pStyle w:val="15"/>
            <w:rPr>
              <w:rFonts w:asciiTheme="minorHAnsi" w:eastAsiaTheme="minorEastAsia" w:hAnsiTheme="minorHAnsi" w:cstheme="minorBidi"/>
              <w:caps w:val="0"/>
              <w:sz w:val="22"/>
              <w:lang w:eastAsia="ru-RU"/>
            </w:rPr>
          </w:pPr>
          <w:hyperlink w:anchor="_Toc76973543" w:history="1">
            <w:r w:rsidR="003F529B" w:rsidRPr="003C288A">
              <w:rPr>
                <w:rStyle w:val="afff0"/>
                <w:rFonts w:eastAsia="MS Gothic"/>
                <w:bCs/>
              </w:rPr>
              <w:t>11.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Предварительные условия достижения Финансового закрытия</w:t>
            </w:r>
            <w:r w:rsidR="003F529B">
              <w:rPr>
                <w:webHidden/>
              </w:rPr>
              <w:tab/>
            </w:r>
            <w:r w:rsidR="003F529B">
              <w:rPr>
                <w:webHidden/>
              </w:rPr>
              <w:fldChar w:fldCharType="begin"/>
            </w:r>
            <w:r w:rsidR="003F529B">
              <w:rPr>
                <w:webHidden/>
              </w:rPr>
              <w:instrText xml:space="preserve"> PAGEREF _Toc76973543 \h </w:instrText>
            </w:r>
            <w:r w:rsidR="003F529B">
              <w:rPr>
                <w:webHidden/>
              </w:rPr>
            </w:r>
            <w:r w:rsidR="003F529B">
              <w:rPr>
                <w:webHidden/>
              </w:rPr>
              <w:fldChar w:fldCharType="separate"/>
            </w:r>
            <w:r w:rsidR="0032183C">
              <w:rPr>
                <w:webHidden/>
              </w:rPr>
              <w:t>18</w:t>
            </w:r>
            <w:r w:rsidR="003F529B">
              <w:rPr>
                <w:webHidden/>
              </w:rPr>
              <w:fldChar w:fldCharType="end"/>
            </w:r>
          </w:hyperlink>
        </w:p>
        <w:p w14:paraId="460AD1BE" w14:textId="07EF9A9E" w:rsidR="003F529B" w:rsidRDefault="00302EDA">
          <w:pPr>
            <w:pStyle w:val="15"/>
            <w:rPr>
              <w:rFonts w:asciiTheme="minorHAnsi" w:eastAsiaTheme="minorEastAsia" w:hAnsiTheme="minorHAnsi" w:cstheme="minorBidi"/>
              <w:caps w:val="0"/>
              <w:sz w:val="22"/>
              <w:lang w:eastAsia="ru-RU"/>
            </w:rPr>
          </w:pPr>
          <w:hyperlink w:anchor="_Toc76973544" w:history="1">
            <w:r w:rsidR="003F529B" w:rsidRPr="003C288A">
              <w:rPr>
                <w:rStyle w:val="afff0"/>
                <w:rFonts w:eastAsia="MS Gothic"/>
                <w:bCs/>
              </w:rPr>
              <w:t>12.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Акт о финансовом закрытии</w:t>
            </w:r>
            <w:r w:rsidR="003F529B">
              <w:rPr>
                <w:webHidden/>
              </w:rPr>
              <w:tab/>
            </w:r>
            <w:r w:rsidR="003F529B">
              <w:rPr>
                <w:webHidden/>
              </w:rPr>
              <w:fldChar w:fldCharType="begin"/>
            </w:r>
            <w:r w:rsidR="003F529B">
              <w:rPr>
                <w:webHidden/>
              </w:rPr>
              <w:instrText xml:space="preserve"> PAGEREF _Toc76973544 \h </w:instrText>
            </w:r>
            <w:r w:rsidR="003F529B">
              <w:rPr>
                <w:webHidden/>
              </w:rPr>
            </w:r>
            <w:r w:rsidR="003F529B">
              <w:rPr>
                <w:webHidden/>
              </w:rPr>
              <w:fldChar w:fldCharType="separate"/>
            </w:r>
            <w:r w:rsidR="0032183C">
              <w:rPr>
                <w:webHidden/>
              </w:rPr>
              <w:t>19</w:t>
            </w:r>
            <w:r w:rsidR="003F529B">
              <w:rPr>
                <w:webHidden/>
              </w:rPr>
              <w:fldChar w:fldCharType="end"/>
            </w:r>
          </w:hyperlink>
        </w:p>
        <w:p w14:paraId="281D4B1A" w14:textId="74391F5D" w:rsidR="003F529B" w:rsidRDefault="00302EDA">
          <w:pPr>
            <w:pStyle w:val="15"/>
            <w:rPr>
              <w:rFonts w:asciiTheme="minorHAnsi" w:eastAsiaTheme="minorEastAsia" w:hAnsiTheme="minorHAnsi" w:cstheme="minorBidi"/>
              <w:caps w:val="0"/>
              <w:sz w:val="22"/>
              <w:lang w:eastAsia="ru-RU"/>
            </w:rPr>
          </w:pPr>
          <w:hyperlink w:anchor="_Toc76973545" w:history="1">
            <w:r w:rsidR="003F529B" w:rsidRPr="003C288A">
              <w:rPr>
                <w:rStyle w:val="afff0"/>
                <w:rFonts w:eastAsia="MS Gothic"/>
                <w:bCs/>
              </w:rPr>
              <w:t>13.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Привлечение Третьих лиц</w:t>
            </w:r>
            <w:r w:rsidR="003F529B">
              <w:rPr>
                <w:webHidden/>
              </w:rPr>
              <w:tab/>
            </w:r>
            <w:r w:rsidR="003F529B">
              <w:rPr>
                <w:webHidden/>
              </w:rPr>
              <w:fldChar w:fldCharType="begin"/>
            </w:r>
            <w:r w:rsidR="003F529B">
              <w:rPr>
                <w:webHidden/>
              </w:rPr>
              <w:instrText xml:space="preserve"> PAGEREF _Toc76973545 \h </w:instrText>
            </w:r>
            <w:r w:rsidR="003F529B">
              <w:rPr>
                <w:webHidden/>
              </w:rPr>
            </w:r>
            <w:r w:rsidR="003F529B">
              <w:rPr>
                <w:webHidden/>
              </w:rPr>
              <w:fldChar w:fldCharType="separate"/>
            </w:r>
            <w:r w:rsidR="0032183C">
              <w:rPr>
                <w:webHidden/>
              </w:rPr>
              <w:t>19</w:t>
            </w:r>
            <w:r w:rsidR="003F529B">
              <w:rPr>
                <w:webHidden/>
              </w:rPr>
              <w:fldChar w:fldCharType="end"/>
            </w:r>
          </w:hyperlink>
        </w:p>
        <w:p w14:paraId="06D6FF90" w14:textId="663C7499" w:rsidR="003F529B" w:rsidRDefault="00302EDA">
          <w:pPr>
            <w:pStyle w:val="15"/>
            <w:rPr>
              <w:rFonts w:asciiTheme="minorHAnsi" w:eastAsiaTheme="minorEastAsia" w:hAnsiTheme="minorHAnsi" w:cstheme="minorBidi"/>
              <w:caps w:val="0"/>
              <w:sz w:val="22"/>
              <w:lang w:eastAsia="ru-RU"/>
            </w:rPr>
          </w:pPr>
          <w:hyperlink w:anchor="_Toc76973546" w:history="1">
            <w:r w:rsidR="003F529B" w:rsidRPr="003C288A">
              <w:rPr>
                <w:rStyle w:val="afff0"/>
                <w:rFonts w:eastAsia="MS Gothic"/>
              </w:rPr>
              <w:t>РАЗДЕЛ III. ИНВЕСТИЦИОННЫЙ ЭТАП. ПРОЕКТНАЯ ДОКУМЕНТАЦИЯ</w:t>
            </w:r>
            <w:r w:rsidR="003F529B">
              <w:rPr>
                <w:webHidden/>
              </w:rPr>
              <w:tab/>
            </w:r>
            <w:r w:rsidR="003F529B">
              <w:rPr>
                <w:webHidden/>
              </w:rPr>
              <w:fldChar w:fldCharType="begin"/>
            </w:r>
            <w:r w:rsidR="003F529B">
              <w:rPr>
                <w:webHidden/>
              </w:rPr>
              <w:instrText xml:space="preserve"> PAGEREF _Toc76973546 \h </w:instrText>
            </w:r>
            <w:r w:rsidR="003F529B">
              <w:rPr>
                <w:webHidden/>
              </w:rPr>
            </w:r>
            <w:r w:rsidR="003F529B">
              <w:rPr>
                <w:webHidden/>
              </w:rPr>
              <w:fldChar w:fldCharType="separate"/>
            </w:r>
            <w:r w:rsidR="0032183C">
              <w:rPr>
                <w:webHidden/>
              </w:rPr>
              <w:t>22</w:t>
            </w:r>
            <w:r w:rsidR="003F529B">
              <w:rPr>
                <w:webHidden/>
              </w:rPr>
              <w:fldChar w:fldCharType="end"/>
            </w:r>
          </w:hyperlink>
        </w:p>
        <w:p w14:paraId="0116E5FF" w14:textId="4D40EA53" w:rsidR="003F529B" w:rsidRDefault="00302EDA">
          <w:pPr>
            <w:pStyle w:val="15"/>
            <w:rPr>
              <w:rFonts w:asciiTheme="minorHAnsi" w:eastAsiaTheme="minorEastAsia" w:hAnsiTheme="minorHAnsi" w:cstheme="minorBidi"/>
              <w:caps w:val="0"/>
              <w:sz w:val="22"/>
              <w:lang w:eastAsia="ru-RU"/>
            </w:rPr>
          </w:pPr>
          <w:hyperlink w:anchor="_Toc76973547" w:history="1">
            <w:r w:rsidR="003F529B" w:rsidRPr="003C288A">
              <w:rPr>
                <w:rStyle w:val="afff0"/>
                <w:rFonts w:eastAsia="MS Gothic"/>
                <w:bCs/>
                <w:smallCaps/>
              </w:rPr>
              <w:t>14.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Проектная Документация</w:t>
            </w:r>
            <w:r w:rsidR="003F529B">
              <w:rPr>
                <w:webHidden/>
              </w:rPr>
              <w:tab/>
            </w:r>
            <w:r w:rsidR="003F529B">
              <w:rPr>
                <w:webHidden/>
              </w:rPr>
              <w:fldChar w:fldCharType="begin"/>
            </w:r>
            <w:r w:rsidR="003F529B">
              <w:rPr>
                <w:webHidden/>
              </w:rPr>
              <w:instrText xml:space="preserve"> PAGEREF _Toc76973547 \h </w:instrText>
            </w:r>
            <w:r w:rsidR="003F529B">
              <w:rPr>
                <w:webHidden/>
              </w:rPr>
            </w:r>
            <w:r w:rsidR="003F529B">
              <w:rPr>
                <w:webHidden/>
              </w:rPr>
              <w:fldChar w:fldCharType="separate"/>
            </w:r>
            <w:r w:rsidR="0032183C">
              <w:rPr>
                <w:webHidden/>
              </w:rPr>
              <w:t>22</w:t>
            </w:r>
            <w:r w:rsidR="003F529B">
              <w:rPr>
                <w:webHidden/>
              </w:rPr>
              <w:fldChar w:fldCharType="end"/>
            </w:r>
          </w:hyperlink>
        </w:p>
        <w:p w14:paraId="66822154" w14:textId="582A6BC8" w:rsidR="003F529B" w:rsidRDefault="00302EDA">
          <w:pPr>
            <w:pStyle w:val="15"/>
            <w:rPr>
              <w:rFonts w:asciiTheme="minorHAnsi" w:eastAsiaTheme="minorEastAsia" w:hAnsiTheme="minorHAnsi" w:cstheme="minorBidi"/>
              <w:caps w:val="0"/>
              <w:sz w:val="22"/>
              <w:lang w:eastAsia="ru-RU"/>
            </w:rPr>
          </w:pPr>
          <w:hyperlink w:anchor="_Toc76973548" w:history="1">
            <w:r w:rsidR="003F529B" w:rsidRPr="003C288A">
              <w:rPr>
                <w:rStyle w:val="afff0"/>
                <w:rFonts w:eastAsia="MS Gothic"/>
                <w:bCs/>
                <w:smallCaps/>
              </w:rPr>
              <w:t>15.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Рабочая Документация</w:t>
            </w:r>
            <w:r w:rsidR="003F529B">
              <w:rPr>
                <w:webHidden/>
              </w:rPr>
              <w:tab/>
            </w:r>
            <w:r w:rsidR="003F529B">
              <w:rPr>
                <w:webHidden/>
              </w:rPr>
              <w:fldChar w:fldCharType="begin"/>
            </w:r>
            <w:r w:rsidR="003F529B">
              <w:rPr>
                <w:webHidden/>
              </w:rPr>
              <w:instrText xml:space="preserve"> PAGEREF _Toc76973548 \h </w:instrText>
            </w:r>
            <w:r w:rsidR="003F529B">
              <w:rPr>
                <w:webHidden/>
              </w:rPr>
            </w:r>
            <w:r w:rsidR="003F529B">
              <w:rPr>
                <w:webHidden/>
              </w:rPr>
              <w:fldChar w:fldCharType="separate"/>
            </w:r>
            <w:r w:rsidR="0032183C">
              <w:rPr>
                <w:webHidden/>
              </w:rPr>
              <w:t>24</w:t>
            </w:r>
            <w:r w:rsidR="003F529B">
              <w:rPr>
                <w:webHidden/>
              </w:rPr>
              <w:fldChar w:fldCharType="end"/>
            </w:r>
          </w:hyperlink>
        </w:p>
        <w:p w14:paraId="29458E7A" w14:textId="061167F9" w:rsidR="003F529B" w:rsidRDefault="00302EDA">
          <w:pPr>
            <w:pStyle w:val="15"/>
            <w:rPr>
              <w:rFonts w:asciiTheme="minorHAnsi" w:eastAsiaTheme="minorEastAsia" w:hAnsiTheme="minorHAnsi" w:cstheme="minorBidi"/>
              <w:caps w:val="0"/>
              <w:sz w:val="22"/>
              <w:lang w:eastAsia="ru-RU"/>
            </w:rPr>
          </w:pPr>
          <w:hyperlink w:anchor="_Toc76973549" w:history="1">
            <w:r w:rsidR="003F529B" w:rsidRPr="003C288A">
              <w:rPr>
                <w:rStyle w:val="afff0"/>
                <w:rFonts w:eastAsia="MS Gothic"/>
              </w:rPr>
              <w:t>РАЗДЕЛ IV. ИНВЕСТИЦИОННЫЙ ЭТАП. СТРОИТЕЛЬСТВО</w:t>
            </w:r>
            <w:r w:rsidR="003F529B">
              <w:rPr>
                <w:webHidden/>
              </w:rPr>
              <w:tab/>
            </w:r>
            <w:r w:rsidR="003F529B">
              <w:rPr>
                <w:webHidden/>
              </w:rPr>
              <w:fldChar w:fldCharType="begin"/>
            </w:r>
            <w:r w:rsidR="003F529B">
              <w:rPr>
                <w:webHidden/>
              </w:rPr>
              <w:instrText xml:space="preserve"> PAGEREF _Toc76973549 \h </w:instrText>
            </w:r>
            <w:r w:rsidR="003F529B">
              <w:rPr>
                <w:webHidden/>
              </w:rPr>
            </w:r>
            <w:r w:rsidR="003F529B">
              <w:rPr>
                <w:webHidden/>
              </w:rPr>
              <w:fldChar w:fldCharType="separate"/>
            </w:r>
            <w:r w:rsidR="0032183C">
              <w:rPr>
                <w:webHidden/>
              </w:rPr>
              <w:t>25</w:t>
            </w:r>
            <w:r w:rsidR="003F529B">
              <w:rPr>
                <w:webHidden/>
              </w:rPr>
              <w:fldChar w:fldCharType="end"/>
            </w:r>
          </w:hyperlink>
        </w:p>
        <w:p w14:paraId="6C77A008" w14:textId="51978CC8" w:rsidR="003F529B" w:rsidRDefault="00302EDA">
          <w:pPr>
            <w:pStyle w:val="15"/>
            <w:rPr>
              <w:rFonts w:asciiTheme="minorHAnsi" w:eastAsiaTheme="minorEastAsia" w:hAnsiTheme="minorHAnsi" w:cstheme="minorBidi"/>
              <w:caps w:val="0"/>
              <w:sz w:val="22"/>
              <w:lang w:eastAsia="ru-RU"/>
            </w:rPr>
          </w:pPr>
          <w:hyperlink w:anchor="_Toc76973550" w:history="1">
            <w:r w:rsidR="003F529B" w:rsidRPr="003C288A">
              <w:rPr>
                <w:rStyle w:val="afff0"/>
                <w:rFonts w:eastAsia="MS Gothic"/>
                <w:bCs/>
              </w:rPr>
              <w:t>16.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Подготовка территории</w:t>
            </w:r>
            <w:r w:rsidR="003F529B">
              <w:rPr>
                <w:webHidden/>
              </w:rPr>
              <w:tab/>
            </w:r>
            <w:r w:rsidR="003F529B">
              <w:rPr>
                <w:webHidden/>
              </w:rPr>
              <w:fldChar w:fldCharType="begin"/>
            </w:r>
            <w:r w:rsidR="003F529B">
              <w:rPr>
                <w:webHidden/>
              </w:rPr>
              <w:instrText xml:space="preserve"> PAGEREF _Toc76973550 \h </w:instrText>
            </w:r>
            <w:r w:rsidR="003F529B">
              <w:rPr>
                <w:webHidden/>
              </w:rPr>
            </w:r>
            <w:r w:rsidR="003F529B">
              <w:rPr>
                <w:webHidden/>
              </w:rPr>
              <w:fldChar w:fldCharType="separate"/>
            </w:r>
            <w:r w:rsidR="0032183C">
              <w:rPr>
                <w:webHidden/>
              </w:rPr>
              <w:t>25</w:t>
            </w:r>
            <w:r w:rsidR="003F529B">
              <w:rPr>
                <w:webHidden/>
              </w:rPr>
              <w:fldChar w:fldCharType="end"/>
            </w:r>
          </w:hyperlink>
        </w:p>
        <w:p w14:paraId="44433836" w14:textId="0B1BCCE2" w:rsidR="003F529B" w:rsidRDefault="00302EDA">
          <w:pPr>
            <w:pStyle w:val="15"/>
            <w:rPr>
              <w:rFonts w:asciiTheme="minorHAnsi" w:eastAsiaTheme="minorEastAsia" w:hAnsiTheme="minorHAnsi" w:cstheme="minorBidi"/>
              <w:caps w:val="0"/>
              <w:sz w:val="22"/>
              <w:lang w:eastAsia="ru-RU"/>
            </w:rPr>
          </w:pPr>
          <w:hyperlink w:anchor="_Toc76973551" w:history="1">
            <w:r w:rsidR="003F529B" w:rsidRPr="003C288A">
              <w:rPr>
                <w:rStyle w:val="afff0"/>
                <w:rFonts w:eastAsia="MS Gothic"/>
                <w:bCs/>
              </w:rPr>
              <w:t>17.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График строительства</w:t>
            </w:r>
            <w:r w:rsidR="003F529B">
              <w:rPr>
                <w:webHidden/>
              </w:rPr>
              <w:tab/>
            </w:r>
            <w:r w:rsidR="003F529B">
              <w:rPr>
                <w:webHidden/>
              </w:rPr>
              <w:fldChar w:fldCharType="begin"/>
            </w:r>
            <w:r w:rsidR="003F529B">
              <w:rPr>
                <w:webHidden/>
              </w:rPr>
              <w:instrText xml:space="preserve"> PAGEREF _Toc76973551 \h </w:instrText>
            </w:r>
            <w:r w:rsidR="003F529B">
              <w:rPr>
                <w:webHidden/>
              </w:rPr>
            </w:r>
            <w:r w:rsidR="003F529B">
              <w:rPr>
                <w:webHidden/>
              </w:rPr>
              <w:fldChar w:fldCharType="separate"/>
            </w:r>
            <w:r w:rsidR="0032183C">
              <w:rPr>
                <w:webHidden/>
              </w:rPr>
              <w:t>25</w:t>
            </w:r>
            <w:r w:rsidR="003F529B">
              <w:rPr>
                <w:webHidden/>
              </w:rPr>
              <w:fldChar w:fldCharType="end"/>
            </w:r>
          </w:hyperlink>
        </w:p>
        <w:p w14:paraId="61D03945" w14:textId="07BBD570" w:rsidR="003F529B" w:rsidRDefault="00302EDA">
          <w:pPr>
            <w:pStyle w:val="15"/>
            <w:rPr>
              <w:rFonts w:asciiTheme="minorHAnsi" w:eastAsiaTheme="minorEastAsia" w:hAnsiTheme="minorHAnsi" w:cstheme="minorBidi"/>
              <w:caps w:val="0"/>
              <w:sz w:val="22"/>
              <w:lang w:eastAsia="ru-RU"/>
            </w:rPr>
          </w:pPr>
          <w:hyperlink w:anchor="_Toc76973552" w:history="1">
            <w:r w:rsidR="003F529B" w:rsidRPr="003C288A">
              <w:rPr>
                <w:rStyle w:val="afff0"/>
                <w:rFonts w:eastAsia="MS Gothic"/>
                <w:bCs/>
              </w:rPr>
              <w:t>18.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Предварительные условия начала строительства</w:t>
            </w:r>
            <w:r w:rsidR="003F529B">
              <w:rPr>
                <w:webHidden/>
              </w:rPr>
              <w:tab/>
            </w:r>
            <w:r w:rsidR="003F529B">
              <w:rPr>
                <w:webHidden/>
              </w:rPr>
              <w:fldChar w:fldCharType="begin"/>
            </w:r>
            <w:r w:rsidR="003F529B">
              <w:rPr>
                <w:webHidden/>
              </w:rPr>
              <w:instrText xml:space="preserve"> PAGEREF _Toc76973552 \h </w:instrText>
            </w:r>
            <w:r w:rsidR="003F529B">
              <w:rPr>
                <w:webHidden/>
              </w:rPr>
            </w:r>
            <w:r w:rsidR="003F529B">
              <w:rPr>
                <w:webHidden/>
              </w:rPr>
              <w:fldChar w:fldCharType="separate"/>
            </w:r>
            <w:r w:rsidR="0032183C">
              <w:rPr>
                <w:webHidden/>
              </w:rPr>
              <w:t>26</w:t>
            </w:r>
            <w:r w:rsidR="003F529B">
              <w:rPr>
                <w:webHidden/>
              </w:rPr>
              <w:fldChar w:fldCharType="end"/>
            </w:r>
          </w:hyperlink>
        </w:p>
        <w:p w14:paraId="0C31FB1D" w14:textId="0CDD889C" w:rsidR="003F529B" w:rsidRDefault="00302EDA">
          <w:pPr>
            <w:pStyle w:val="15"/>
            <w:rPr>
              <w:rFonts w:asciiTheme="minorHAnsi" w:eastAsiaTheme="minorEastAsia" w:hAnsiTheme="minorHAnsi" w:cstheme="minorBidi"/>
              <w:caps w:val="0"/>
              <w:sz w:val="22"/>
              <w:lang w:eastAsia="ru-RU"/>
            </w:rPr>
          </w:pPr>
          <w:hyperlink w:anchor="_Toc76973553" w:history="1">
            <w:r w:rsidR="003F529B" w:rsidRPr="003C288A">
              <w:rPr>
                <w:rStyle w:val="afff0"/>
                <w:rFonts w:eastAsia="MS Gothic"/>
                <w:bCs/>
              </w:rPr>
              <w:t>19.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Общие требования к Строительству</w:t>
            </w:r>
            <w:r w:rsidR="003F529B">
              <w:rPr>
                <w:webHidden/>
              </w:rPr>
              <w:tab/>
            </w:r>
            <w:r w:rsidR="003F529B">
              <w:rPr>
                <w:webHidden/>
              </w:rPr>
              <w:fldChar w:fldCharType="begin"/>
            </w:r>
            <w:r w:rsidR="003F529B">
              <w:rPr>
                <w:webHidden/>
              </w:rPr>
              <w:instrText xml:space="preserve"> PAGEREF _Toc76973553 \h </w:instrText>
            </w:r>
            <w:r w:rsidR="003F529B">
              <w:rPr>
                <w:webHidden/>
              </w:rPr>
            </w:r>
            <w:r w:rsidR="003F529B">
              <w:rPr>
                <w:webHidden/>
              </w:rPr>
              <w:fldChar w:fldCharType="separate"/>
            </w:r>
            <w:r w:rsidR="0032183C">
              <w:rPr>
                <w:webHidden/>
              </w:rPr>
              <w:t>26</w:t>
            </w:r>
            <w:r w:rsidR="003F529B">
              <w:rPr>
                <w:webHidden/>
              </w:rPr>
              <w:fldChar w:fldCharType="end"/>
            </w:r>
          </w:hyperlink>
        </w:p>
        <w:p w14:paraId="747B425A" w14:textId="63AF5D9A" w:rsidR="003F529B" w:rsidRDefault="00302EDA">
          <w:pPr>
            <w:pStyle w:val="15"/>
            <w:rPr>
              <w:rFonts w:asciiTheme="minorHAnsi" w:eastAsiaTheme="minorEastAsia" w:hAnsiTheme="minorHAnsi" w:cstheme="minorBidi"/>
              <w:caps w:val="0"/>
              <w:sz w:val="22"/>
              <w:lang w:eastAsia="ru-RU"/>
            </w:rPr>
          </w:pPr>
          <w:hyperlink w:anchor="_Toc76973554" w:history="1">
            <w:r w:rsidR="003F529B" w:rsidRPr="003C288A">
              <w:rPr>
                <w:rStyle w:val="afff0"/>
                <w:rFonts w:eastAsia="MS Gothic"/>
                <w:bCs/>
              </w:rPr>
              <w:t>20.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Оснащение Объекта соглашения Оборудованием</w:t>
            </w:r>
            <w:r w:rsidR="003F529B">
              <w:rPr>
                <w:webHidden/>
              </w:rPr>
              <w:tab/>
            </w:r>
            <w:r w:rsidR="003F529B">
              <w:rPr>
                <w:webHidden/>
              </w:rPr>
              <w:fldChar w:fldCharType="begin"/>
            </w:r>
            <w:r w:rsidR="003F529B">
              <w:rPr>
                <w:webHidden/>
              </w:rPr>
              <w:instrText xml:space="preserve"> PAGEREF _Toc76973554 \h </w:instrText>
            </w:r>
            <w:r w:rsidR="003F529B">
              <w:rPr>
                <w:webHidden/>
              </w:rPr>
            </w:r>
            <w:r w:rsidR="003F529B">
              <w:rPr>
                <w:webHidden/>
              </w:rPr>
              <w:fldChar w:fldCharType="separate"/>
            </w:r>
            <w:r w:rsidR="0032183C">
              <w:rPr>
                <w:webHidden/>
              </w:rPr>
              <w:t>27</w:t>
            </w:r>
            <w:r w:rsidR="003F529B">
              <w:rPr>
                <w:webHidden/>
              </w:rPr>
              <w:fldChar w:fldCharType="end"/>
            </w:r>
          </w:hyperlink>
        </w:p>
        <w:p w14:paraId="37AD6717" w14:textId="076769FD" w:rsidR="003F529B" w:rsidRDefault="00302EDA">
          <w:pPr>
            <w:pStyle w:val="15"/>
            <w:rPr>
              <w:rFonts w:asciiTheme="minorHAnsi" w:eastAsiaTheme="minorEastAsia" w:hAnsiTheme="minorHAnsi" w:cstheme="minorBidi"/>
              <w:caps w:val="0"/>
              <w:sz w:val="22"/>
              <w:lang w:eastAsia="ru-RU"/>
            </w:rPr>
          </w:pPr>
          <w:hyperlink w:anchor="_Toc76973555" w:history="1">
            <w:r w:rsidR="003F529B" w:rsidRPr="003C288A">
              <w:rPr>
                <w:rStyle w:val="afff0"/>
                <w:rFonts w:eastAsia="MS Gothic"/>
                <w:bCs/>
              </w:rPr>
              <w:t>21.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Исполнительная документация</w:t>
            </w:r>
            <w:r w:rsidR="003F529B">
              <w:rPr>
                <w:webHidden/>
              </w:rPr>
              <w:tab/>
            </w:r>
            <w:r w:rsidR="003F529B">
              <w:rPr>
                <w:webHidden/>
              </w:rPr>
              <w:fldChar w:fldCharType="begin"/>
            </w:r>
            <w:r w:rsidR="003F529B">
              <w:rPr>
                <w:webHidden/>
              </w:rPr>
              <w:instrText xml:space="preserve"> PAGEREF _Toc76973555 \h </w:instrText>
            </w:r>
            <w:r w:rsidR="003F529B">
              <w:rPr>
                <w:webHidden/>
              </w:rPr>
            </w:r>
            <w:r w:rsidR="003F529B">
              <w:rPr>
                <w:webHidden/>
              </w:rPr>
              <w:fldChar w:fldCharType="separate"/>
            </w:r>
            <w:r w:rsidR="0032183C">
              <w:rPr>
                <w:webHidden/>
              </w:rPr>
              <w:t>28</w:t>
            </w:r>
            <w:r w:rsidR="003F529B">
              <w:rPr>
                <w:webHidden/>
              </w:rPr>
              <w:fldChar w:fldCharType="end"/>
            </w:r>
          </w:hyperlink>
        </w:p>
        <w:p w14:paraId="1258A284" w14:textId="02AAFDD9" w:rsidR="003F529B" w:rsidRDefault="00302EDA">
          <w:pPr>
            <w:pStyle w:val="15"/>
            <w:rPr>
              <w:rFonts w:asciiTheme="minorHAnsi" w:eastAsiaTheme="minorEastAsia" w:hAnsiTheme="minorHAnsi" w:cstheme="minorBidi"/>
              <w:caps w:val="0"/>
              <w:sz w:val="22"/>
              <w:lang w:eastAsia="ru-RU"/>
            </w:rPr>
          </w:pPr>
          <w:hyperlink w:anchor="_Toc76973556" w:history="1">
            <w:r w:rsidR="003F529B" w:rsidRPr="003C288A">
              <w:rPr>
                <w:rStyle w:val="afff0"/>
                <w:rFonts w:eastAsia="MS Gothic"/>
                <w:bCs/>
              </w:rPr>
              <w:t>22.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Приемка Объекта соглашения и Дополнительного оборудования</w:t>
            </w:r>
            <w:r w:rsidR="003F529B">
              <w:rPr>
                <w:webHidden/>
              </w:rPr>
              <w:tab/>
            </w:r>
            <w:r w:rsidR="003F529B">
              <w:rPr>
                <w:webHidden/>
              </w:rPr>
              <w:fldChar w:fldCharType="begin"/>
            </w:r>
            <w:r w:rsidR="003F529B">
              <w:rPr>
                <w:webHidden/>
              </w:rPr>
              <w:instrText xml:space="preserve"> PAGEREF _Toc76973556 \h </w:instrText>
            </w:r>
            <w:r w:rsidR="003F529B">
              <w:rPr>
                <w:webHidden/>
              </w:rPr>
            </w:r>
            <w:r w:rsidR="003F529B">
              <w:rPr>
                <w:webHidden/>
              </w:rPr>
              <w:fldChar w:fldCharType="separate"/>
            </w:r>
            <w:r w:rsidR="0032183C">
              <w:rPr>
                <w:webHidden/>
              </w:rPr>
              <w:t>28</w:t>
            </w:r>
            <w:r w:rsidR="003F529B">
              <w:rPr>
                <w:webHidden/>
              </w:rPr>
              <w:fldChar w:fldCharType="end"/>
            </w:r>
          </w:hyperlink>
        </w:p>
        <w:p w14:paraId="6D5F6E87" w14:textId="2CE76615" w:rsidR="003F529B" w:rsidRDefault="00302EDA">
          <w:pPr>
            <w:pStyle w:val="15"/>
            <w:rPr>
              <w:rFonts w:asciiTheme="minorHAnsi" w:eastAsiaTheme="minorEastAsia" w:hAnsiTheme="minorHAnsi" w:cstheme="minorBidi"/>
              <w:caps w:val="0"/>
              <w:sz w:val="22"/>
              <w:lang w:eastAsia="ru-RU"/>
            </w:rPr>
          </w:pPr>
          <w:hyperlink w:anchor="_Toc76973557" w:history="1">
            <w:r w:rsidR="003F529B" w:rsidRPr="003C288A">
              <w:rPr>
                <w:rStyle w:val="afff0"/>
                <w:rFonts w:eastAsia="MS Gothic"/>
                <w:bCs/>
                <w:smallCaps/>
              </w:rPr>
              <w:t>23.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Выполнение инвестиционного этапа</w:t>
            </w:r>
            <w:r w:rsidR="003F529B">
              <w:rPr>
                <w:webHidden/>
              </w:rPr>
              <w:tab/>
            </w:r>
            <w:r w:rsidR="003F529B">
              <w:rPr>
                <w:webHidden/>
              </w:rPr>
              <w:fldChar w:fldCharType="begin"/>
            </w:r>
            <w:r w:rsidR="003F529B">
              <w:rPr>
                <w:webHidden/>
              </w:rPr>
              <w:instrText xml:space="preserve"> PAGEREF _Toc76973557 \h </w:instrText>
            </w:r>
            <w:r w:rsidR="003F529B">
              <w:rPr>
                <w:webHidden/>
              </w:rPr>
            </w:r>
            <w:r w:rsidR="003F529B">
              <w:rPr>
                <w:webHidden/>
              </w:rPr>
              <w:fldChar w:fldCharType="separate"/>
            </w:r>
            <w:r w:rsidR="0032183C">
              <w:rPr>
                <w:webHidden/>
              </w:rPr>
              <w:t>30</w:t>
            </w:r>
            <w:r w:rsidR="003F529B">
              <w:rPr>
                <w:webHidden/>
              </w:rPr>
              <w:fldChar w:fldCharType="end"/>
            </w:r>
          </w:hyperlink>
        </w:p>
        <w:p w14:paraId="01202350" w14:textId="220BDE91" w:rsidR="003F529B" w:rsidRDefault="00302EDA">
          <w:pPr>
            <w:pStyle w:val="15"/>
            <w:rPr>
              <w:rFonts w:asciiTheme="minorHAnsi" w:eastAsiaTheme="minorEastAsia" w:hAnsiTheme="minorHAnsi" w:cstheme="minorBidi"/>
              <w:caps w:val="0"/>
              <w:sz w:val="22"/>
              <w:lang w:eastAsia="ru-RU"/>
            </w:rPr>
          </w:pPr>
          <w:hyperlink w:anchor="_Toc76973558" w:history="1">
            <w:r w:rsidR="003F529B" w:rsidRPr="003C288A">
              <w:rPr>
                <w:rStyle w:val="afff0"/>
                <w:rFonts w:eastAsia="MS Gothic"/>
                <w:bCs/>
              </w:rPr>
              <w:t>24.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Возникновение у Частного партнера права собственности на Объект соглашения</w:t>
            </w:r>
            <w:r w:rsidR="003F529B">
              <w:rPr>
                <w:webHidden/>
              </w:rPr>
              <w:tab/>
            </w:r>
            <w:r w:rsidR="003F529B">
              <w:rPr>
                <w:webHidden/>
              </w:rPr>
              <w:fldChar w:fldCharType="begin"/>
            </w:r>
            <w:r w:rsidR="003F529B">
              <w:rPr>
                <w:webHidden/>
              </w:rPr>
              <w:instrText xml:space="preserve"> PAGEREF _Toc76973558 \h </w:instrText>
            </w:r>
            <w:r w:rsidR="003F529B">
              <w:rPr>
                <w:webHidden/>
              </w:rPr>
            </w:r>
            <w:r w:rsidR="003F529B">
              <w:rPr>
                <w:webHidden/>
              </w:rPr>
              <w:fldChar w:fldCharType="separate"/>
            </w:r>
            <w:r w:rsidR="0032183C">
              <w:rPr>
                <w:webHidden/>
              </w:rPr>
              <w:t>31</w:t>
            </w:r>
            <w:r w:rsidR="003F529B">
              <w:rPr>
                <w:webHidden/>
              </w:rPr>
              <w:fldChar w:fldCharType="end"/>
            </w:r>
          </w:hyperlink>
        </w:p>
        <w:p w14:paraId="48F767B0" w14:textId="2B2CEDE3" w:rsidR="003F529B" w:rsidRDefault="00302EDA">
          <w:pPr>
            <w:pStyle w:val="15"/>
            <w:rPr>
              <w:rFonts w:asciiTheme="minorHAnsi" w:eastAsiaTheme="minorEastAsia" w:hAnsiTheme="minorHAnsi" w:cstheme="minorBidi"/>
              <w:caps w:val="0"/>
              <w:sz w:val="22"/>
              <w:lang w:eastAsia="ru-RU"/>
            </w:rPr>
          </w:pPr>
          <w:hyperlink w:anchor="_Toc76973559" w:history="1">
            <w:r w:rsidR="003F529B" w:rsidRPr="003C288A">
              <w:rPr>
                <w:rStyle w:val="afff0"/>
                <w:rFonts w:eastAsia="MS Gothic"/>
              </w:rPr>
              <w:t>РАЗДЕЛ V. ЭКСПЛУАТАЦИОННЫЙ ЭТАП</w:t>
            </w:r>
            <w:r w:rsidR="003F529B">
              <w:rPr>
                <w:webHidden/>
              </w:rPr>
              <w:tab/>
            </w:r>
            <w:r w:rsidR="003F529B">
              <w:rPr>
                <w:webHidden/>
              </w:rPr>
              <w:fldChar w:fldCharType="begin"/>
            </w:r>
            <w:r w:rsidR="003F529B">
              <w:rPr>
                <w:webHidden/>
              </w:rPr>
              <w:instrText xml:space="preserve"> PAGEREF _Toc76973559 \h </w:instrText>
            </w:r>
            <w:r w:rsidR="003F529B">
              <w:rPr>
                <w:webHidden/>
              </w:rPr>
            </w:r>
            <w:r w:rsidR="003F529B">
              <w:rPr>
                <w:webHidden/>
              </w:rPr>
              <w:fldChar w:fldCharType="separate"/>
            </w:r>
            <w:r w:rsidR="0032183C">
              <w:rPr>
                <w:webHidden/>
              </w:rPr>
              <w:t>32</w:t>
            </w:r>
            <w:r w:rsidR="003F529B">
              <w:rPr>
                <w:webHidden/>
              </w:rPr>
              <w:fldChar w:fldCharType="end"/>
            </w:r>
          </w:hyperlink>
        </w:p>
        <w:p w14:paraId="5651AA8C" w14:textId="3B25E303" w:rsidR="003F529B" w:rsidRDefault="00302EDA">
          <w:pPr>
            <w:pStyle w:val="15"/>
            <w:rPr>
              <w:rFonts w:asciiTheme="minorHAnsi" w:eastAsiaTheme="minorEastAsia" w:hAnsiTheme="minorHAnsi" w:cstheme="minorBidi"/>
              <w:caps w:val="0"/>
              <w:sz w:val="22"/>
              <w:lang w:eastAsia="ru-RU"/>
            </w:rPr>
          </w:pPr>
          <w:hyperlink w:anchor="_Toc76973560" w:history="1">
            <w:r w:rsidR="003F529B" w:rsidRPr="003C288A">
              <w:rPr>
                <w:rStyle w:val="afff0"/>
                <w:rFonts w:eastAsia="MS Gothic"/>
                <w:bCs/>
                <w:smallCaps/>
              </w:rPr>
              <w:t>25.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Передача прав владения и пользования в отношении Объекта соглашения Операторам по эксплуатации</w:t>
            </w:r>
            <w:r w:rsidR="003F529B">
              <w:rPr>
                <w:webHidden/>
              </w:rPr>
              <w:tab/>
            </w:r>
            <w:r w:rsidR="003F529B">
              <w:rPr>
                <w:webHidden/>
              </w:rPr>
              <w:fldChar w:fldCharType="begin"/>
            </w:r>
            <w:r w:rsidR="003F529B">
              <w:rPr>
                <w:webHidden/>
              </w:rPr>
              <w:instrText xml:space="preserve"> PAGEREF _Toc76973560 \h </w:instrText>
            </w:r>
            <w:r w:rsidR="003F529B">
              <w:rPr>
                <w:webHidden/>
              </w:rPr>
            </w:r>
            <w:r w:rsidR="003F529B">
              <w:rPr>
                <w:webHidden/>
              </w:rPr>
              <w:fldChar w:fldCharType="separate"/>
            </w:r>
            <w:r w:rsidR="0032183C">
              <w:rPr>
                <w:webHidden/>
              </w:rPr>
              <w:t>32</w:t>
            </w:r>
            <w:r w:rsidR="003F529B">
              <w:rPr>
                <w:webHidden/>
              </w:rPr>
              <w:fldChar w:fldCharType="end"/>
            </w:r>
          </w:hyperlink>
        </w:p>
        <w:p w14:paraId="16089979" w14:textId="1D27E6AC" w:rsidR="003F529B" w:rsidRDefault="00302EDA">
          <w:pPr>
            <w:pStyle w:val="15"/>
            <w:rPr>
              <w:rFonts w:asciiTheme="minorHAnsi" w:eastAsiaTheme="minorEastAsia" w:hAnsiTheme="minorHAnsi" w:cstheme="minorBidi"/>
              <w:caps w:val="0"/>
              <w:sz w:val="22"/>
              <w:lang w:eastAsia="ru-RU"/>
            </w:rPr>
          </w:pPr>
          <w:hyperlink w:anchor="_Toc76973561" w:history="1">
            <w:r w:rsidR="003F529B" w:rsidRPr="003C288A">
              <w:rPr>
                <w:rStyle w:val="afff0"/>
                <w:rFonts w:eastAsia="MS Gothic"/>
                <w:bCs/>
                <w:smallCaps/>
              </w:rPr>
              <w:t>26.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Оператор по эксплуатации</w:t>
            </w:r>
            <w:r w:rsidR="003F529B">
              <w:rPr>
                <w:webHidden/>
              </w:rPr>
              <w:tab/>
            </w:r>
            <w:r w:rsidR="003F529B">
              <w:rPr>
                <w:webHidden/>
              </w:rPr>
              <w:fldChar w:fldCharType="begin"/>
            </w:r>
            <w:r w:rsidR="003F529B">
              <w:rPr>
                <w:webHidden/>
              </w:rPr>
              <w:instrText xml:space="preserve"> PAGEREF _Toc76973561 \h </w:instrText>
            </w:r>
            <w:r w:rsidR="003F529B">
              <w:rPr>
                <w:webHidden/>
              </w:rPr>
            </w:r>
            <w:r w:rsidR="003F529B">
              <w:rPr>
                <w:webHidden/>
              </w:rPr>
              <w:fldChar w:fldCharType="separate"/>
            </w:r>
            <w:r w:rsidR="0032183C">
              <w:rPr>
                <w:webHidden/>
              </w:rPr>
              <w:t>33</w:t>
            </w:r>
            <w:r w:rsidR="003F529B">
              <w:rPr>
                <w:webHidden/>
              </w:rPr>
              <w:fldChar w:fldCharType="end"/>
            </w:r>
          </w:hyperlink>
        </w:p>
        <w:p w14:paraId="62F47DEA" w14:textId="75CA8B96" w:rsidR="003F529B" w:rsidRDefault="00302EDA">
          <w:pPr>
            <w:pStyle w:val="15"/>
            <w:rPr>
              <w:rFonts w:asciiTheme="minorHAnsi" w:eastAsiaTheme="minorEastAsia" w:hAnsiTheme="minorHAnsi" w:cstheme="minorBidi"/>
              <w:caps w:val="0"/>
              <w:sz w:val="22"/>
              <w:lang w:eastAsia="ru-RU"/>
            </w:rPr>
          </w:pPr>
          <w:hyperlink w:anchor="_Toc76973562" w:history="1">
            <w:r w:rsidR="003F529B" w:rsidRPr="003C288A">
              <w:rPr>
                <w:rStyle w:val="afff0"/>
                <w:rFonts w:eastAsia="MS Gothic"/>
                <w:bCs/>
                <w:smallCaps/>
              </w:rPr>
              <w:t>27.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Техническое обслуживание</w:t>
            </w:r>
            <w:r w:rsidR="003F529B">
              <w:rPr>
                <w:webHidden/>
              </w:rPr>
              <w:tab/>
            </w:r>
            <w:r w:rsidR="003F529B">
              <w:rPr>
                <w:webHidden/>
              </w:rPr>
              <w:fldChar w:fldCharType="begin"/>
            </w:r>
            <w:r w:rsidR="003F529B">
              <w:rPr>
                <w:webHidden/>
              </w:rPr>
              <w:instrText xml:space="preserve"> PAGEREF _Toc76973562 \h </w:instrText>
            </w:r>
            <w:r w:rsidR="003F529B">
              <w:rPr>
                <w:webHidden/>
              </w:rPr>
            </w:r>
            <w:r w:rsidR="003F529B">
              <w:rPr>
                <w:webHidden/>
              </w:rPr>
              <w:fldChar w:fldCharType="separate"/>
            </w:r>
            <w:r w:rsidR="0032183C">
              <w:rPr>
                <w:webHidden/>
              </w:rPr>
              <w:t>34</w:t>
            </w:r>
            <w:r w:rsidR="003F529B">
              <w:rPr>
                <w:webHidden/>
              </w:rPr>
              <w:fldChar w:fldCharType="end"/>
            </w:r>
          </w:hyperlink>
        </w:p>
        <w:p w14:paraId="588F545F" w14:textId="19AEC176" w:rsidR="003F529B" w:rsidRDefault="00302EDA">
          <w:pPr>
            <w:pStyle w:val="15"/>
            <w:rPr>
              <w:rFonts w:asciiTheme="minorHAnsi" w:eastAsiaTheme="minorEastAsia" w:hAnsiTheme="minorHAnsi" w:cstheme="minorBidi"/>
              <w:caps w:val="0"/>
              <w:sz w:val="22"/>
              <w:lang w:eastAsia="ru-RU"/>
            </w:rPr>
          </w:pPr>
          <w:hyperlink w:anchor="_Toc76973563" w:history="1">
            <w:r w:rsidR="003F529B" w:rsidRPr="003C288A">
              <w:rPr>
                <w:rStyle w:val="afff0"/>
                <w:rFonts w:eastAsia="MS Gothic"/>
                <w:bCs/>
                <w:smallCaps/>
              </w:rPr>
              <w:t>28.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Привлечение оператора по Техническому обслуживанию</w:t>
            </w:r>
            <w:r w:rsidR="003F529B">
              <w:rPr>
                <w:webHidden/>
              </w:rPr>
              <w:tab/>
            </w:r>
            <w:r w:rsidR="003F529B">
              <w:rPr>
                <w:webHidden/>
              </w:rPr>
              <w:fldChar w:fldCharType="begin"/>
            </w:r>
            <w:r w:rsidR="003F529B">
              <w:rPr>
                <w:webHidden/>
              </w:rPr>
              <w:instrText xml:space="preserve"> PAGEREF _Toc76973563 \h </w:instrText>
            </w:r>
            <w:r w:rsidR="003F529B">
              <w:rPr>
                <w:webHidden/>
              </w:rPr>
            </w:r>
            <w:r w:rsidR="003F529B">
              <w:rPr>
                <w:webHidden/>
              </w:rPr>
              <w:fldChar w:fldCharType="separate"/>
            </w:r>
            <w:r w:rsidR="0032183C">
              <w:rPr>
                <w:webHidden/>
              </w:rPr>
              <w:t>35</w:t>
            </w:r>
            <w:r w:rsidR="003F529B">
              <w:rPr>
                <w:webHidden/>
              </w:rPr>
              <w:fldChar w:fldCharType="end"/>
            </w:r>
          </w:hyperlink>
        </w:p>
        <w:p w14:paraId="0DA49C9A" w14:textId="61F61A7B" w:rsidR="003F529B" w:rsidRDefault="00302EDA">
          <w:pPr>
            <w:pStyle w:val="15"/>
            <w:rPr>
              <w:rFonts w:asciiTheme="minorHAnsi" w:eastAsiaTheme="minorEastAsia" w:hAnsiTheme="minorHAnsi" w:cstheme="minorBidi"/>
              <w:caps w:val="0"/>
              <w:sz w:val="22"/>
              <w:lang w:eastAsia="ru-RU"/>
            </w:rPr>
          </w:pPr>
          <w:hyperlink w:anchor="_Toc76973564" w:history="1">
            <w:r w:rsidR="003F529B" w:rsidRPr="003C288A">
              <w:rPr>
                <w:rStyle w:val="afff0"/>
                <w:rFonts w:eastAsia="MS Gothic"/>
                <w:bCs/>
                <w:smallCaps/>
              </w:rPr>
              <w:t>29.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Регламент технического обслуживания</w:t>
            </w:r>
            <w:r w:rsidR="003F529B">
              <w:rPr>
                <w:webHidden/>
              </w:rPr>
              <w:tab/>
            </w:r>
            <w:r w:rsidR="003F529B">
              <w:rPr>
                <w:webHidden/>
              </w:rPr>
              <w:fldChar w:fldCharType="begin"/>
            </w:r>
            <w:r w:rsidR="003F529B">
              <w:rPr>
                <w:webHidden/>
              </w:rPr>
              <w:instrText xml:space="preserve"> PAGEREF _Toc76973564 \h </w:instrText>
            </w:r>
            <w:r w:rsidR="003F529B">
              <w:rPr>
                <w:webHidden/>
              </w:rPr>
            </w:r>
            <w:r w:rsidR="003F529B">
              <w:rPr>
                <w:webHidden/>
              </w:rPr>
              <w:fldChar w:fldCharType="separate"/>
            </w:r>
            <w:r w:rsidR="0032183C">
              <w:rPr>
                <w:webHidden/>
              </w:rPr>
              <w:t>36</w:t>
            </w:r>
            <w:r w:rsidR="003F529B">
              <w:rPr>
                <w:webHidden/>
              </w:rPr>
              <w:fldChar w:fldCharType="end"/>
            </w:r>
          </w:hyperlink>
        </w:p>
        <w:p w14:paraId="7F187C7C" w14:textId="4902788A" w:rsidR="003F529B" w:rsidRDefault="00302EDA">
          <w:pPr>
            <w:pStyle w:val="15"/>
            <w:rPr>
              <w:rFonts w:asciiTheme="minorHAnsi" w:eastAsiaTheme="minorEastAsia" w:hAnsiTheme="minorHAnsi" w:cstheme="minorBidi"/>
              <w:caps w:val="0"/>
              <w:sz w:val="22"/>
              <w:lang w:eastAsia="ru-RU"/>
            </w:rPr>
          </w:pPr>
          <w:hyperlink w:anchor="_Toc76973565" w:history="1">
            <w:r w:rsidR="003F529B" w:rsidRPr="003C288A">
              <w:rPr>
                <w:rStyle w:val="afff0"/>
                <w:rFonts w:eastAsia="MS Gothic"/>
                <w:bCs/>
                <w:smallCaps/>
              </w:rPr>
              <w:t>30.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Осуществление Эксплуатации</w:t>
            </w:r>
            <w:r w:rsidR="003F529B">
              <w:rPr>
                <w:webHidden/>
              </w:rPr>
              <w:tab/>
            </w:r>
            <w:r w:rsidR="003F529B">
              <w:rPr>
                <w:webHidden/>
              </w:rPr>
              <w:fldChar w:fldCharType="begin"/>
            </w:r>
            <w:r w:rsidR="003F529B">
              <w:rPr>
                <w:webHidden/>
              </w:rPr>
              <w:instrText xml:space="preserve"> PAGEREF _Toc76973565 \h </w:instrText>
            </w:r>
            <w:r w:rsidR="003F529B">
              <w:rPr>
                <w:webHidden/>
              </w:rPr>
            </w:r>
            <w:r w:rsidR="003F529B">
              <w:rPr>
                <w:webHidden/>
              </w:rPr>
              <w:fldChar w:fldCharType="separate"/>
            </w:r>
            <w:r w:rsidR="0032183C">
              <w:rPr>
                <w:webHidden/>
              </w:rPr>
              <w:t>36</w:t>
            </w:r>
            <w:r w:rsidR="003F529B">
              <w:rPr>
                <w:webHidden/>
              </w:rPr>
              <w:fldChar w:fldCharType="end"/>
            </w:r>
          </w:hyperlink>
        </w:p>
        <w:p w14:paraId="696C9841" w14:textId="4F61139A" w:rsidR="003F529B" w:rsidRDefault="00302EDA">
          <w:pPr>
            <w:pStyle w:val="15"/>
            <w:rPr>
              <w:rFonts w:asciiTheme="minorHAnsi" w:eastAsiaTheme="minorEastAsia" w:hAnsiTheme="minorHAnsi" w:cstheme="minorBidi"/>
              <w:caps w:val="0"/>
              <w:sz w:val="22"/>
              <w:lang w:eastAsia="ru-RU"/>
            </w:rPr>
          </w:pPr>
          <w:hyperlink w:anchor="_Toc76973566" w:history="1">
            <w:r w:rsidR="003F529B" w:rsidRPr="003C288A">
              <w:rPr>
                <w:rStyle w:val="afff0"/>
                <w:rFonts w:eastAsia="MS Gothic"/>
                <w:smallCaps/>
              </w:rPr>
              <w:t>РАЗДЕЛ VI. ФИНАНСОВЫЕ ОБЯЗАТЕЛЬСТВА</w:t>
            </w:r>
            <w:r w:rsidR="003F529B">
              <w:rPr>
                <w:webHidden/>
              </w:rPr>
              <w:tab/>
            </w:r>
            <w:r w:rsidR="003F529B">
              <w:rPr>
                <w:webHidden/>
              </w:rPr>
              <w:fldChar w:fldCharType="begin"/>
            </w:r>
            <w:r w:rsidR="003F529B">
              <w:rPr>
                <w:webHidden/>
              </w:rPr>
              <w:instrText xml:space="preserve"> PAGEREF _Toc76973566 \h </w:instrText>
            </w:r>
            <w:r w:rsidR="003F529B">
              <w:rPr>
                <w:webHidden/>
              </w:rPr>
            </w:r>
            <w:r w:rsidR="003F529B">
              <w:rPr>
                <w:webHidden/>
              </w:rPr>
              <w:fldChar w:fldCharType="separate"/>
            </w:r>
            <w:r w:rsidR="0032183C">
              <w:rPr>
                <w:webHidden/>
              </w:rPr>
              <w:t>37</w:t>
            </w:r>
            <w:r w:rsidR="003F529B">
              <w:rPr>
                <w:webHidden/>
              </w:rPr>
              <w:fldChar w:fldCharType="end"/>
            </w:r>
          </w:hyperlink>
        </w:p>
        <w:p w14:paraId="0619F585" w14:textId="762312BF" w:rsidR="003F529B" w:rsidRDefault="00302EDA">
          <w:pPr>
            <w:pStyle w:val="15"/>
            <w:rPr>
              <w:rFonts w:asciiTheme="minorHAnsi" w:eastAsiaTheme="minorEastAsia" w:hAnsiTheme="minorHAnsi" w:cstheme="minorBidi"/>
              <w:caps w:val="0"/>
              <w:sz w:val="22"/>
              <w:lang w:eastAsia="ru-RU"/>
            </w:rPr>
          </w:pPr>
          <w:hyperlink w:anchor="_Toc76973567" w:history="1">
            <w:r w:rsidR="003F529B" w:rsidRPr="003C288A">
              <w:rPr>
                <w:rStyle w:val="afff0"/>
                <w:rFonts w:eastAsia="MS Gothic"/>
                <w:bCs/>
                <w:smallCaps/>
              </w:rPr>
              <w:t>31.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Общие положения</w:t>
            </w:r>
            <w:r w:rsidR="003F529B">
              <w:rPr>
                <w:webHidden/>
              </w:rPr>
              <w:tab/>
            </w:r>
            <w:r w:rsidR="003F529B">
              <w:rPr>
                <w:webHidden/>
              </w:rPr>
              <w:fldChar w:fldCharType="begin"/>
            </w:r>
            <w:r w:rsidR="003F529B">
              <w:rPr>
                <w:webHidden/>
              </w:rPr>
              <w:instrText xml:space="preserve"> PAGEREF _Toc76973567 \h </w:instrText>
            </w:r>
            <w:r w:rsidR="003F529B">
              <w:rPr>
                <w:webHidden/>
              </w:rPr>
            </w:r>
            <w:r w:rsidR="003F529B">
              <w:rPr>
                <w:webHidden/>
              </w:rPr>
              <w:fldChar w:fldCharType="separate"/>
            </w:r>
            <w:r w:rsidR="0032183C">
              <w:rPr>
                <w:webHidden/>
              </w:rPr>
              <w:t>37</w:t>
            </w:r>
            <w:r w:rsidR="003F529B">
              <w:rPr>
                <w:webHidden/>
              </w:rPr>
              <w:fldChar w:fldCharType="end"/>
            </w:r>
          </w:hyperlink>
        </w:p>
        <w:p w14:paraId="2CECA51E" w14:textId="0FD6657C" w:rsidR="003F529B" w:rsidRDefault="00302EDA">
          <w:pPr>
            <w:pStyle w:val="15"/>
            <w:rPr>
              <w:rFonts w:asciiTheme="minorHAnsi" w:eastAsiaTheme="minorEastAsia" w:hAnsiTheme="minorHAnsi" w:cstheme="minorBidi"/>
              <w:caps w:val="0"/>
              <w:sz w:val="22"/>
              <w:lang w:eastAsia="ru-RU"/>
            </w:rPr>
          </w:pPr>
          <w:hyperlink w:anchor="_Toc76973568" w:history="1">
            <w:r w:rsidR="003F529B" w:rsidRPr="003C288A">
              <w:rPr>
                <w:rStyle w:val="afff0"/>
                <w:rFonts w:eastAsia="MS Gothic"/>
                <w:bCs/>
                <w:smallCaps/>
              </w:rPr>
              <w:t>32.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Капитальный грант</w:t>
            </w:r>
            <w:r w:rsidR="003F529B">
              <w:rPr>
                <w:webHidden/>
              </w:rPr>
              <w:tab/>
            </w:r>
            <w:r w:rsidR="003F529B">
              <w:rPr>
                <w:webHidden/>
              </w:rPr>
              <w:fldChar w:fldCharType="begin"/>
            </w:r>
            <w:r w:rsidR="003F529B">
              <w:rPr>
                <w:webHidden/>
              </w:rPr>
              <w:instrText xml:space="preserve"> PAGEREF _Toc76973568 \h </w:instrText>
            </w:r>
            <w:r w:rsidR="003F529B">
              <w:rPr>
                <w:webHidden/>
              </w:rPr>
            </w:r>
            <w:r w:rsidR="003F529B">
              <w:rPr>
                <w:webHidden/>
              </w:rPr>
              <w:fldChar w:fldCharType="separate"/>
            </w:r>
            <w:r w:rsidR="0032183C">
              <w:rPr>
                <w:webHidden/>
              </w:rPr>
              <w:t>38</w:t>
            </w:r>
            <w:r w:rsidR="003F529B">
              <w:rPr>
                <w:webHidden/>
              </w:rPr>
              <w:fldChar w:fldCharType="end"/>
            </w:r>
          </w:hyperlink>
        </w:p>
        <w:p w14:paraId="0D87336A" w14:textId="3E270EFD" w:rsidR="003F529B" w:rsidRDefault="00302EDA">
          <w:pPr>
            <w:pStyle w:val="15"/>
            <w:rPr>
              <w:rFonts w:asciiTheme="minorHAnsi" w:eastAsiaTheme="minorEastAsia" w:hAnsiTheme="minorHAnsi" w:cstheme="minorBidi"/>
              <w:caps w:val="0"/>
              <w:sz w:val="22"/>
              <w:lang w:eastAsia="ru-RU"/>
            </w:rPr>
          </w:pPr>
          <w:hyperlink w:anchor="_Toc76973569" w:history="1">
            <w:r w:rsidR="003F529B" w:rsidRPr="003C288A">
              <w:rPr>
                <w:rStyle w:val="afff0"/>
                <w:rFonts w:eastAsia="MS Gothic"/>
                <w:bCs/>
                <w:smallCaps/>
              </w:rPr>
              <w:t>33.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Возмещение</w:t>
            </w:r>
            <w:r w:rsidR="003F529B">
              <w:rPr>
                <w:webHidden/>
              </w:rPr>
              <w:tab/>
            </w:r>
            <w:r w:rsidR="003F529B">
              <w:rPr>
                <w:webHidden/>
              </w:rPr>
              <w:fldChar w:fldCharType="begin"/>
            </w:r>
            <w:r w:rsidR="003F529B">
              <w:rPr>
                <w:webHidden/>
              </w:rPr>
              <w:instrText xml:space="preserve"> PAGEREF _Toc76973569 \h </w:instrText>
            </w:r>
            <w:r w:rsidR="003F529B">
              <w:rPr>
                <w:webHidden/>
              </w:rPr>
            </w:r>
            <w:r w:rsidR="003F529B">
              <w:rPr>
                <w:webHidden/>
              </w:rPr>
              <w:fldChar w:fldCharType="separate"/>
            </w:r>
            <w:r w:rsidR="0032183C">
              <w:rPr>
                <w:webHidden/>
              </w:rPr>
              <w:t>38</w:t>
            </w:r>
            <w:r w:rsidR="003F529B">
              <w:rPr>
                <w:webHidden/>
              </w:rPr>
              <w:fldChar w:fldCharType="end"/>
            </w:r>
          </w:hyperlink>
        </w:p>
        <w:p w14:paraId="16CC0FE0" w14:textId="35164130" w:rsidR="003F529B" w:rsidRDefault="00302EDA">
          <w:pPr>
            <w:pStyle w:val="15"/>
            <w:rPr>
              <w:rFonts w:asciiTheme="minorHAnsi" w:eastAsiaTheme="minorEastAsia" w:hAnsiTheme="minorHAnsi" w:cstheme="minorBidi"/>
              <w:caps w:val="0"/>
              <w:sz w:val="22"/>
              <w:lang w:eastAsia="ru-RU"/>
            </w:rPr>
          </w:pPr>
          <w:hyperlink w:anchor="_Toc76973570" w:history="1">
            <w:r w:rsidR="003F529B" w:rsidRPr="003C288A">
              <w:rPr>
                <w:rStyle w:val="afff0"/>
                <w:rFonts w:eastAsia="MS Gothic"/>
                <w:bCs/>
                <w:smallCaps/>
              </w:rPr>
              <w:t>34.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Соглашения о финансировании</w:t>
            </w:r>
            <w:r w:rsidR="003F529B">
              <w:rPr>
                <w:webHidden/>
              </w:rPr>
              <w:tab/>
            </w:r>
            <w:r w:rsidR="003F529B">
              <w:rPr>
                <w:webHidden/>
              </w:rPr>
              <w:fldChar w:fldCharType="begin"/>
            </w:r>
            <w:r w:rsidR="003F529B">
              <w:rPr>
                <w:webHidden/>
              </w:rPr>
              <w:instrText xml:space="preserve"> PAGEREF _Toc76973570 \h </w:instrText>
            </w:r>
            <w:r w:rsidR="003F529B">
              <w:rPr>
                <w:webHidden/>
              </w:rPr>
            </w:r>
            <w:r w:rsidR="003F529B">
              <w:rPr>
                <w:webHidden/>
              </w:rPr>
              <w:fldChar w:fldCharType="separate"/>
            </w:r>
            <w:r w:rsidR="0032183C">
              <w:rPr>
                <w:webHidden/>
              </w:rPr>
              <w:t>38</w:t>
            </w:r>
            <w:r w:rsidR="003F529B">
              <w:rPr>
                <w:webHidden/>
              </w:rPr>
              <w:fldChar w:fldCharType="end"/>
            </w:r>
          </w:hyperlink>
        </w:p>
        <w:p w14:paraId="2D89B7DA" w14:textId="50D998D1" w:rsidR="003F529B" w:rsidRDefault="00302EDA">
          <w:pPr>
            <w:pStyle w:val="15"/>
            <w:rPr>
              <w:rFonts w:asciiTheme="minorHAnsi" w:eastAsiaTheme="minorEastAsia" w:hAnsiTheme="minorHAnsi" w:cstheme="minorBidi"/>
              <w:caps w:val="0"/>
              <w:sz w:val="22"/>
              <w:lang w:eastAsia="ru-RU"/>
            </w:rPr>
          </w:pPr>
          <w:hyperlink w:anchor="_Toc76973571" w:history="1">
            <w:r w:rsidR="003F529B" w:rsidRPr="003C288A">
              <w:rPr>
                <w:rStyle w:val="afff0"/>
                <w:rFonts w:eastAsia="MS Gothic"/>
                <w:bCs/>
              </w:rPr>
              <w:t>35.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Прямое соглашение</w:t>
            </w:r>
            <w:r w:rsidR="003F529B">
              <w:rPr>
                <w:webHidden/>
              </w:rPr>
              <w:tab/>
            </w:r>
            <w:r w:rsidR="003F529B">
              <w:rPr>
                <w:webHidden/>
              </w:rPr>
              <w:fldChar w:fldCharType="begin"/>
            </w:r>
            <w:r w:rsidR="003F529B">
              <w:rPr>
                <w:webHidden/>
              </w:rPr>
              <w:instrText xml:space="preserve"> PAGEREF _Toc76973571 \h </w:instrText>
            </w:r>
            <w:r w:rsidR="003F529B">
              <w:rPr>
                <w:webHidden/>
              </w:rPr>
            </w:r>
            <w:r w:rsidR="003F529B">
              <w:rPr>
                <w:webHidden/>
              </w:rPr>
              <w:fldChar w:fldCharType="separate"/>
            </w:r>
            <w:r w:rsidR="0032183C">
              <w:rPr>
                <w:webHidden/>
              </w:rPr>
              <w:t>38</w:t>
            </w:r>
            <w:r w:rsidR="003F529B">
              <w:rPr>
                <w:webHidden/>
              </w:rPr>
              <w:fldChar w:fldCharType="end"/>
            </w:r>
          </w:hyperlink>
        </w:p>
        <w:p w14:paraId="175EF7DF" w14:textId="11EA8EBE" w:rsidR="003F529B" w:rsidRDefault="00302EDA">
          <w:pPr>
            <w:pStyle w:val="15"/>
            <w:rPr>
              <w:rFonts w:asciiTheme="minorHAnsi" w:eastAsiaTheme="minorEastAsia" w:hAnsiTheme="minorHAnsi" w:cstheme="minorBidi"/>
              <w:caps w:val="0"/>
              <w:sz w:val="22"/>
              <w:lang w:eastAsia="ru-RU"/>
            </w:rPr>
          </w:pPr>
          <w:hyperlink w:anchor="_Toc76973572" w:history="1">
            <w:r w:rsidR="003F529B" w:rsidRPr="003C288A">
              <w:rPr>
                <w:rStyle w:val="afff0"/>
                <w:rFonts w:eastAsia="MS Gothic"/>
                <w:bCs/>
                <w:smallCaps/>
              </w:rPr>
              <w:t>36.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Рефинансирование</w:t>
            </w:r>
            <w:r w:rsidR="003F529B">
              <w:rPr>
                <w:webHidden/>
              </w:rPr>
              <w:tab/>
            </w:r>
            <w:r w:rsidR="003F529B">
              <w:rPr>
                <w:webHidden/>
              </w:rPr>
              <w:fldChar w:fldCharType="begin"/>
            </w:r>
            <w:r w:rsidR="003F529B">
              <w:rPr>
                <w:webHidden/>
              </w:rPr>
              <w:instrText xml:space="preserve"> PAGEREF _Toc76973572 \h </w:instrText>
            </w:r>
            <w:r w:rsidR="003F529B">
              <w:rPr>
                <w:webHidden/>
              </w:rPr>
            </w:r>
            <w:r w:rsidR="003F529B">
              <w:rPr>
                <w:webHidden/>
              </w:rPr>
              <w:fldChar w:fldCharType="separate"/>
            </w:r>
            <w:r w:rsidR="0032183C">
              <w:rPr>
                <w:webHidden/>
              </w:rPr>
              <w:t>39</w:t>
            </w:r>
            <w:r w:rsidR="003F529B">
              <w:rPr>
                <w:webHidden/>
              </w:rPr>
              <w:fldChar w:fldCharType="end"/>
            </w:r>
          </w:hyperlink>
        </w:p>
        <w:p w14:paraId="3157D90A" w14:textId="56DDBB41" w:rsidR="003F529B" w:rsidRDefault="00302EDA">
          <w:pPr>
            <w:pStyle w:val="15"/>
            <w:rPr>
              <w:rFonts w:asciiTheme="minorHAnsi" w:eastAsiaTheme="minorEastAsia" w:hAnsiTheme="minorHAnsi" w:cstheme="minorBidi"/>
              <w:caps w:val="0"/>
              <w:sz w:val="22"/>
              <w:lang w:eastAsia="ru-RU"/>
            </w:rPr>
          </w:pPr>
          <w:hyperlink w:anchor="_Toc76973573" w:history="1">
            <w:r w:rsidR="003F529B" w:rsidRPr="003C288A">
              <w:rPr>
                <w:rStyle w:val="afff0"/>
                <w:rFonts w:eastAsia="MS Gothic"/>
                <w:smallCaps/>
              </w:rPr>
              <w:t>РАЗДЕЛ VII. ОСОБЫЕ ОБСТОЯТЕЛЬСТВА, ОБСТОЯТЕЛЬСТВА НЕПРЕОДОЛИМОЙ СИЛЫ И ИЗМЕНЕНИЕ</w:t>
            </w:r>
            <w:r w:rsidR="003F529B">
              <w:rPr>
                <w:webHidden/>
              </w:rPr>
              <w:tab/>
            </w:r>
            <w:r w:rsidR="003F529B">
              <w:rPr>
                <w:webHidden/>
              </w:rPr>
              <w:fldChar w:fldCharType="begin"/>
            </w:r>
            <w:r w:rsidR="003F529B">
              <w:rPr>
                <w:webHidden/>
              </w:rPr>
              <w:instrText xml:space="preserve"> PAGEREF _Toc76973573 \h </w:instrText>
            </w:r>
            <w:r w:rsidR="003F529B">
              <w:rPr>
                <w:webHidden/>
              </w:rPr>
            </w:r>
            <w:r w:rsidR="003F529B">
              <w:rPr>
                <w:webHidden/>
              </w:rPr>
              <w:fldChar w:fldCharType="separate"/>
            </w:r>
            <w:r w:rsidR="0032183C">
              <w:rPr>
                <w:webHidden/>
              </w:rPr>
              <w:t>41</w:t>
            </w:r>
            <w:r w:rsidR="003F529B">
              <w:rPr>
                <w:webHidden/>
              </w:rPr>
              <w:fldChar w:fldCharType="end"/>
            </w:r>
          </w:hyperlink>
        </w:p>
        <w:p w14:paraId="122E22DC" w14:textId="03D363B8" w:rsidR="003F529B" w:rsidRDefault="00302EDA">
          <w:pPr>
            <w:pStyle w:val="15"/>
            <w:rPr>
              <w:rFonts w:asciiTheme="minorHAnsi" w:eastAsiaTheme="minorEastAsia" w:hAnsiTheme="minorHAnsi" w:cstheme="minorBidi"/>
              <w:caps w:val="0"/>
              <w:sz w:val="22"/>
              <w:lang w:eastAsia="ru-RU"/>
            </w:rPr>
          </w:pPr>
          <w:hyperlink w:anchor="_Toc76973574" w:history="1">
            <w:r w:rsidR="003F529B" w:rsidRPr="003C288A">
              <w:rPr>
                <w:rStyle w:val="afff0"/>
                <w:rFonts w:eastAsia="MS Gothic"/>
                <w:bCs/>
              </w:rPr>
              <w:t>37.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Определение Особых обстоятельств</w:t>
            </w:r>
            <w:r w:rsidR="003F529B">
              <w:rPr>
                <w:webHidden/>
              </w:rPr>
              <w:tab/>
            </w:r>
            <w:r w:rsidR="003F529B">
              <w:rPr>
                <w:webHidden/>
              </w:rPr>
              <w:fldChar w:fldCharType="begin"/>
            </w:r>
            <w:r w:rsidR="003F529B">
              <w:rPr>
                <w:webHidden/>
              </w:rPr>
              <w:instrText xml:space="preserve"> PAGEREF _Toc76973574 \h </w:instrText>
            </w:r>
            <w:r w:rsidR="003F529B">
              <w:rPr>
                <w:webHidden/>
              </w:rPr>
            </w:r>
            <w:r w:rsidR="003F529B">
              <w:rPr>
                <w:webHidden/>
              </w:rPr>
              <w:fldChar w:fldCharType="separate"/>
            </w:r>
            <w:r w:rsidR="0032183C">
              <w:rPr>
                <w:webHidden/>
              </w:rPr>
              <w:t>41</w:t>
            </w:r>
            <w:r w:rsidR="003F529B">
              <w:rPr>
                <w:webHidden/>
              </w:rPr>
              <w:fldChar w:fldCharType="end"/>
            </w:r>
          </w:hyperlink>
        </w:p>
        <w:p w14:paraId="0EFC1DAD" w14:textId="2392100A" w:rsidR="003F529B" w:rsidRDefault="00302EDA">
          <w:pPr>
            <w:pStyle w:val="15"/>
            <w:rPr>
              <w:rFonts w:asciiTheme="minorHAnsi" w:eastAsiaTheme="minorEastAsia" w:hAnsiTheme="minorHAnsi" w:cstheme="minorBidi"/>
              <w:caps w:val="0"/>
              <w:sz w:val="22"/>
              <w:lang w:eastAsia="ru-RU"/>
            </w:rPr>
          </w:pPr>
          <w:hyperlink w:anchor="_Toc76973575" w:history="1">
            <w:r w:rsidR="003F529B" w:rsidRPr="003C288A">
              <w:rPr>
                <w:rStyle w:val="afff0"/>
                <w:rFonts w:eastAsia="MS Gothic"/>
                <w:bCs/>
                <w:smallCaps/>
              </w:rPr>
              <w:t>38.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Последствия наступления Особого обстоятельства</w:t>
            </w:r>
            <w:r w:rsidR="003F529B">
              <w:rPr>
                <w:webHidden/>
              </w:rPr>
              <w:tab/>
            </w:r>
            <w:r w:rsidR="003F529B">
              <w:rPr>
                <w:webHidden/>
              </w:rPr>
              <w:fldChar w:fldCharType="begin"/>
            </w:r>
            <w:r w:rsidR="003F529B">
              <w:rPr>
                <w:webHidden/>
              </w:rPr>
              <w:instrText xml:space="preserve"> PAGEREF _Toc76973575 \h </w:instrText>
            </w:r>
            <w:r w:rsidR="003F529B">
              <w:rPr>
                <w:webHidden/>
              </w:rPr>
            </w:r>
            <w:r w:rsidR="003F529B">
              <w:rPr>
                <w:webHidden/>
              </w:rPr>
              <w:fldChar w:fldCharType="separate"/>
            </w:r>
            <w:r w:rsidR="0032183C">
              <w:rPr>
                <w:webHidden/>
              </w:rPr>
              <w:t>44</w:t>
            </w:r>
            <w:r w:rsidR="003F529B">
              <w:rPr>
                <w:webHidden/>
              </w:rPr>
              <w:fldChar w:fldCharType="end"/>
            </w:r>
          </w:hyperlink>
        </w:p>
        <w:p w14:paraId="790B41D2" w14:textId="52E677BB" w:rsidR="003F529B" w:rsidRDefault="00302EDA">
          <w:pPr>
            <w:pStyle w:val="15"/>
            <w:rPr>
              <w:rFonts w:asciiTheme="minorHAnsi" w:eastAsiaTheme="minorEastAsia" w:hAnsiTheme="minorHAnsi" w:cstheme="minorBidi"/>
              <w:caps w:val="0"/>
              <w:sz w:val="22"/>
              <w:lang w:eastAsia="ru-RU"/>
            </w:rPr>
          </w:pPr>
          <w:hyperlink w:anchor="_Toc76973576" w:history="1">
            <w:r w:rsidR="003F529B" w:rsidRPr="003C288A">
              <w:rPr>
                <w:rStyle w:val="afff0"/>
                <w:rFonts w:eastAsia="MS Gothic"/>
                <w:bCs/>
                <w:smallCaps/>
              </w:rPr>
              <w:t>39.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Действия Сторон в случае наступления Особых обстоятельств</w:t>
            </w:r>
            <w:r w:rsidR="003F529B">
              <w:rPr>
                <w:webHidden/>
              </w:rPr>
              <w:tab/>
            </w:r>
            <w:r w:rsidR="003F529B">
              <w:rPr>
                <w:webHidden/>
              </w:rPr>
              <w:fldChar w:fldCharType="begin"/>
            </w:r>
            <w:r w:rsidR="003F529B">
              <w:rPr>
                <w:webHidden/>
              </w:rPr>
              <w:instrText xml:space="preserve"> PAGEREF _Toc76973576 \h </w:instrText>
            </w:r>
            <w:r w:rsidR="003F529B">
              <w:rPr>
                <w:webHidden/>
              </w:rPr>
            </w:r>
            <w:r w:rsidR="003F529B">
              <w:rPr>
                <w:webHidden/>
              </w:rPr>
              <w:fldChar w:fldCharType="separate"/>
            </w:r>
            <w:r w:rsidR="0032183C">
              <w:rPr>
                <w:webHidden/>
              </w:rPr>
              <w:t>44</w:t>
            </w:r>
            <w:r w:rsidR="003F529B">
              <w:rPr>
                <w:webHidden/>
              </w:rPr>
              <w:fldChar w:fldCharType="end"/>
            </w:r>
          </w:hyperlink>
        </w:p>
        <w:p w14:paraId="3FE91C89" w14:textId="70EF50BD" w:rsidR="003F529B" w:rsidRDefault="00302EDA">
          <w:pPr>
            <w:pStyle w:val="15"/>
            <w:rPr>
              <w:rFonts w:asciiTheme="minorHAnsi" w:eastAsiaTheme="minorEastAsia" w:hAnsiTheme="minorHAnsi" w:cstheme="minorBidi"/>
              <w:caps w:val="0"/>
              <w:sz w:val="22"/>
              <w:lang w:eastAsia="ru-RU"/>
            </w:rPr>
          </w:pPr>
          <w:hyperlink w:anchor="_Toc76973577" w:history="1">
            <w:r w:rsidR="003F529B" w:rsidRPr="003C288A">
              <w:rPr>
                <w:rStyle w:val="afff0"/>
                <w:rFonts w:eastAsia="MS Gothic"/>
                <w:bCs/>
                <w:smallCaps/>
              </w:rPr>
              <w:t>40.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Определение Обстоятельств непреодолимой силы</w:t>
            </w:r>
            <w:r w:rsidR="003F529B">
              <w:rPr>
                <w:webHidden/>
              </w:rPr>
              <w:tab/>
            </w:r>
            <w:r w:rsidR="003F529B">
              <w:rPr>
                <w:webHidden/>
              </w:rPr>
              <w:fldChar w:fldCharType="begin"/>
            </w:r>
            <w:r w:rsidR="003F529B">
              <w:rPr>
                <w:webHidden/>
              </w:rPr>
              <w:instrText xml:space="preserve"> PAGEREF _Toc76973577 \h </w:instrText>
            </w:r>
            <w:r w:rsidR="003F529B">
              <w:rPr>
                <w:webHidden/>
              </w:rPr>
            </w:r>
            <w:r w:rsidR="003F529B">
              <w:rPr>
                <w:webHidden/>
              </w:rPr>
              <w:fldChar w:fldCharType="separate"/>
            </w:r>
            <w:r w:rsidR="0032183C">
              <w:rPr>
                <w:webHidden/>
              </w:rPr>
              <w:t>47</w:t>
            </w:r>
            <w:r w:rsidR="003F529B">
              <w:rPr>
                <w:webHidden/>
              </w:rPr>
              <w:fldChar w:fldCharType="end"/>
            </w:r>
          </w:hyperlink>
        </w:p>
        <w:p w14:paraId="6CF8885C" w14:textId="517228FC" w:rsidR="003F529B" w:rsidRDefault="00302EDA">
          <w:pPr>
            <w:pStyle w:val="15"/>
            <w:rPr>
              <w:rFonts w:asciiTheme="minorHAnsi" w:eastAsiaTheme="minorEastAsia" w:hAnsiTheme="minorHAnsi" w:cstheme="minorBidi"/>
              <w:caps w:val="0"/>
              <w:sz w:val="22"/>
              <w:lang w:eastAsia="ru-RU"/>
            </w:rPr>
          </w:pPr>
          <w:hyperlink w:anchor="_Toc76973578" w:history="1">
            <w:r w:rsidR="003F529B" w:rsidRPr="003C288A">
              <w:rPr>
                <w:rStyle w:val="afff0"/>
                <w:rFonts w:eastAsia="MS Gothic"/>
                <w:bCs/>
                <w:smallCaps/>
              </w:rPr>
              <w:t>41.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Последствия наступления Обстоятельств непреодолимой силы</w:t>
            </w:r>
            <w:r w:rsidR="003F529B">
              <w:rPr>
                <w:webHidden/>
              </w:rPr>
              <w:tab/>
            </w:r>
            <w:r w:rsidR="003F529B">
              <w:rPr>
                <w:webHidden/>
              </w:rPr>
              <w:fldChar w:fldCharType="begin"/>
            </w:r>
            <w:r w:rsidR="003F529B">
              <w:rPr>
                <w:webHidden/>
              </w:rPr>
              <w:instrText xml:space="preserve"> PAGEREF _Toc76973578 \h </w:instrText>
            </w:r>
            <w:r w:rsidR="003F529B">
              <w:rPr>
                <w:webHidden/>
              </w:rPr>
            </w:r>
            <w:r w:rsidR="003F529B">
              <w:rPr>
                <w:webHidden/>
              </w:rPr>
              <w:fldChar w:fldCharType="separate"/>
            </w:r>
            <w:r w:rsidR="0032183C">
              <w:rPr>
                <w:webHidden/>
              </w:rPr>
              <w:t>48</w:t>
            </w:r>
            <w:r w:rsidR="003F529B">
              <w:rPr>
                <w:webHidden/>
              </w:rPr>
              <w:fldChar w:fldCharType="end"/>
            </w:r>
          </w:hyperlink>
        </w:p>
        <w:p w14:paraId="15943466" w14:textId="2B411CE2" w:rsidR="003F529B" w:rsidRDefault="00302EDA">
          <w:pPr>
            <w:pStyle w:val="15"/>
            <w:rPr>
              <w:rFonts w:asciiTheme="minorHAnsi" w:eastAsiaTheme="minorEastAsia" w:hAnsiTheme="minorHAnsi" w:cstheme="minorBidi"/>
              <w:caps w:val="0"/>
              <w:sz w:val="22"/>
              <w:lang w:eastAsia="ru-RU"/>
            </w:rPr>
          </w:pPr>
          <w:hyperlink w:anchor="_Toc76973579" w:history="1">
            <w:r w:rsidR="003F529B" w:rsidRPr="003C288A">
              <w:rPr>
                <w:rStyle w:val="afff0"/>
                <w:rFonts w:eastAsia="MS Gothic"/>
                <w:bCs/>
                <w:smallCaps/>
              </w:rPr>
              <w:t>42.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Действия Сторон в случае наступления Обстоятельств непреодолимой силы</w:t>
            </w:r>
            <w:r w:rsidR="003F529B">
              <w:rPr>
                <w:webHidden/>
              </w:rPr>
              <w:tab/>
            </w:r>
            <w:r w:rsidR="003F529B">
              <w:rPr>
                <w:webHidden/>
              </w:rPr>
              <w:fldChar w:fldCharType="begin"/>
            </w:r>
            <w:r w:rsidR="003F529B">
              <w:rPr>
                <w:webHidden/>
              </w:rPr>
              <w:instrText xml:space="preserve"> PAGEREF _Toc76973579 \h </w:instrText>
            </w:r>
            <w:r w:rsidR="003F529B">
              <w:rPr>
                <w:webHidden/>
              </w:rPr>
            </w:r>
            <w:r w:rsidR="003F529B">
              <w:rPr>
                <w:webHidden/>
              </w:rPr>
              <w:fldChar w:fldCharType="separate"/>
            </w:r>
            <w:r w:rsidR="0032183C">
              <w:rPr>
                <w:webHidden/>
              </w:rPr>
              <w:t>48</w:t>
            </w:r>
            <w:r w:rsidR="003F529B">
              <w:rPr>
                <w:webHidden/>
              </w:rPr>
              <w:fldChar w:fldCharType="end"/>
            </w:r>
          </w:hyperlink>
        </w:p>
        <w:p w14:paraId="71AAF402" w14:textId="3A2FB487" w:rsidR="003F529B" w:rsidRDefault="00302EDA">
          <w:pPr>
            <w:pStyle w:val="15"/>
            <w:rPr>
              <w:rFonts w:asciiTheme="minorHAnsi" w:eastAsiaTheme="minorEastAsia" w:hAnsiTheme="minorHAnsi" w:cstheme="minorBidi"/>
              <w:caps w:val="0"/>
              <w:sz w:val="22"/>
              <w:lang w:eastAsia="ru-RU"/>
            </w:rPr>
          </w:pPr>
          <w:hyperlink w:anchor="_Toc76973580" w:history="1">
            <w:r w:rsidR="003F529B" w:rsidRPr="003C288A">
              <w:rPr>
                <w:rStyle w:val="afff0"/>
                <w:rFonts w:eastAsia="MS Gothic"/>
                <w:bCs/>
                <w:smallCaps/>
              </w:rPr>
              <w:t>43.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Соотношение между Обстоятельствами непреодолимой силы и Особыми обстоятельствами</w:t>
            </w:r>
            <w:r w:rsidR="003F529B">
              <w:rPr>
                <w:webHidden/>
              </w:rPr>
              <w:tab/>
            </w:r>
            <w:r w:rsidR="003F529B">
              <w:rPr>
                <w:webHidden/>
              </w:rPr>
              <w:fldChar w:fldCharType="begin"/>
            </w:r>
            <w:r w:rsidR="003F529B">
              <w:rPr>
                <w:webHidden/>
              </w:rPr>
              <w:instrText xml:space="preserve"> PAGEREF _Toc76973580 \h </w:instrText>
            </w:r>
            <w:r w:rsidR="003F529B">
              <w:rPr>
                <w:webHidden/>
              </w:rPr>
            </w:r>
            <w:r w:rsidR="003F529B">
              <w:rPr>
                <w:webHidden/>
              </w:rPr>
              <w:fldChar w:fldCharType="separate"/>
            </w:r>
            <w:r w:rsidR="0032183C">
              <w:rPr>
                <w:webHidden/>
              </w:rPr>
              <w:t>49</w:t>
            </w:r>
            <w:r w:rsidR="003F529B">
              <w:rPr>
                <w:webHidden/>
              </w:rPr>
              <w:fldChar w:fldCharType="end"/>
            </w:r>
          </w:hyperlink>
        </w:p>
        <w:p w14:paraId="465FF174" w14:textId="47C3BEE5" w:rsidR="003F529B" w:rsidRDefault="00302EDA">
          <w:pPr>
            <w:pStyle w:val="15"/>
            <w:rPr>
              <w:rFonts w:asciiTheme="minorHAnsi" w:eastAsiaTheme="minorEastAsia" w:hAnsiTheme="minorHAnsi" w:cstheme="minorBidi"/>
              <w:caps w:val="0"/>
              <w:sz w:val="22"/>
              <w:lang w:eastAsia="ru-RU"/>
            </w:rPr>
          </w:pPr>
          <w:hyperlink w:anchor="_Toc76973581" w:history="1">
            <w:r w:rsidR="003F529B" w:rsidRPr="003C288A">
              <w:rPr>
                <w:rStyle w:val="afff0"/>
                <w:rFonts w:eastAsia="MS Gothic"/>
                <w:bCs/>
                <w:smallCaps/>
              </w:rPr>
              <w:t>44.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Изменение</w:t>
            </w:r>
            <w:r w:rsidR="003F529B">
              <w:rPr>
                <w:webHidden/>
              </w:rPr>
              <w:tab/>
            </w:r>
            <w:r w:rsidR="003F529B">
              <w:rPr>
                <w:webHidden/>
              </w:rPr>
              <w:fldChar w:fldCharType="begin"/>
            </w:r>
            <w:r w:rsidR="003F529B">
              <w:rPr>
                <w:webHidden/>
              </w:rPr>
              <w:instrText xml:space="preserve"> PAGEREF _Toc76973581 \h </w:instrText>
            </w:r>
            <w:r w:rsidR="003F529B">
              <w:rPr>
                <w:webHidden/>
              </w:rPr>
            </w:r>
            <w:r w:rsidR="003F529B">
              <w:rPr>
                <w:webHidden/>
              </w:rPr>
              <w:fldChar w:fldCharType="separate"/>
            </w:r>
            <w:r w:rsidR="0032183C">
              <w:rPr>
                <w:webHidden/>
              </w:rPr>
              <w:t>50</w:t>
            </w:r>
            <w:r w:rsidR="003F529B">
              <w:rPr>
                <w:webHidden/>
              </w:rPr>
              <w:fldChar w:fldCharType="end"/>
            </w:r>
          </w:hyperlink>
        </w:p>
        <w:p w14:paraId="69BECB60" w14:textId="48E6C7FE" w:rsidR="003F529B" w:rsidRDefault="00302EDA">
          <w:pPr>
            <w:pStyle w:val="15"/>
            <w:rPr>
              <w:rFonts w:asciiTheme="minorHAnsi" w:eastAsiaTheme="minorEastAsia" w:hAnsiTheme="minorHAnsi" w:cstheme="minorBidi"/>
              <w:caps w:val="0"/>
              <w:sz w:val="22"/>
              <w:lang w:eastAsia="ru-RU"/>
            </w:rPr>
          </w:pPr>
          <w:hyperlink w:anchor="_Toc76973582" w:history="1">
            <w:r w:rsidR="003F529B" w:rsidRPr="003C288A">
              <w:rPr>
                <w:rStyle w:val="afff0"/>
                <w:rFonts w:eastAsia="MS Gothic"/>
                <w:smallCaps/>
              </w:rPr>
              <w:t>РАЗДЕЛ VIII. ОТЧЕТНОСТЬ И КОНТРОЛЬ</w:t>
            </w:r>
            <w:r w:rsidR="003F529B">
              <w:rPr>
                <w:webHidden/>
              </w:rPr>
              <w:tab/>
            </w:r>
            <w:r w:rsidR="003F529B">
              <w:rPr>
                <w:webHidden/>
              </w:rPr>
              <w:fldChar w:fldCharType="begin"/>
            </w:r>
            <w:r w:rsidR="003F529B">
              <w:rPr>
                <w:webHidden/>
              </w:rPr>
              <w:instrText xml:space="preserve"> PAGEREF _Toc76973582 \h </w:instrText>
            </w:r>
            <w:r w:rsidR="003F529B">
              <w:rPr>
                <w:webHidden/>
              </w:rPr>
            </w:r>
            <w:r w:rsidR="003F529B">
              <w:rPr>
                <w:webHidden/>
              </w:rPr>
              <w:fldChar w:fldCharType="separate"/>
            </w:r>
            <w:r w:rsidR="0032183C">
              <w:rPr>
                <w:webHidden/>
              </w:rPr>
              <w:t>53</w:t>
            </w:r>
            <w:r w:rsidR="003F529B">
              <w:rPr>
                <w:webHidden/>
              </w:rPr>
              <w:fldChar w:fldCharType="end"/>
            </w:r>
          </w:hyperlink>
        </w:p>
        <w:p w14:paraId="578D12B7" w14:textId="0E793FCF" w:rsidR="003F529B" w:rsidRDefault="00302EDA">
          <w:pPr>
            <w:pStyle w:val="15"/>
            <w:rPr>
              <w:rFonts w:asciiTheme="minorHAnsi" w:eastAsiaTheme="minorEastAsia" w:hAnsiTheme="minorHAnsi" w:cstheme="minorBidi"/>
              <w:caps w:val="0"/>
              <w:sz w:val="22"/>
              <w:lang w:eastAsia="ru-RU"/>
            </w:rPr>
          </w:pPr>
          <w:hyperlink w:anchor="_Toc76973583" w:history="1">
            <w:r w:rsidR="003F529B" w:rsidRPr="003C288A">
              <w:rPr>
                <w:rStyle w:val="afff0"/>
                <w:rFonts w:eastAsia="MS Gothic"/>
                <w:bCs/>
                <w:smallCaps/>
              </w:rPr>
              <w:t>45.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Общие положения</w:t>
            </w:r>
            <w:r w:rsidR="003F529B">
              <w:rPr>
                <w:webHidden/>
              </w:rPr>
              <w:tab/>
            </w:r>
            <w:r w:rsidR="003F529B">
              <w:rPr>
                <w:webHidden/>
              </w:rPr>
              <w:fldChar w:fldCharType="begin"/>
            </w:r>
            <w:r w:rsidR="003F529B">
              <w:rPr>
                <w:webHidden/>
              </w:rPr>
              <w:instrText xml:space="preserve"> PAGEREF _Toc76973583 \h </w:instrText>
            </w:r>
            <w:r w:rsidR="003F529B">
              <w:rPr>
                <w:webHidden/>
              </w:rPr>
            </w:r>
            <w:r w:rsidR="003F529B">
              <w:rPr>
                <w:webHidden/>
              </w:rPr>
              <w:fldChar w:fldCharType="separate"/>
            </w:r>
            <w:r w:rsidR="0032183C">
              <w:rPr>
                <w:webHidden/>
              </w:rPr>
              <w:t>53</w:t>
            </w:r>
            <w:r w:rsidR="003F529B">
              <w:rPr>
                <w:webHidden/>
              </w:rPr>
              <w:fldChar w:fldCharType="end"/>
            </w:r>
          </w:hyperlink>
        </w:p>
        <w:p w14:paraId="5A13E573" w14:textId="6F13AA87" w:rsidR="003F529B" w:rsidRDefault="00302EDA">
          <w:pPr>
            <w:pStyle w:val="15"/>
            <w:rPr>
              <w:rFonts w:asciiTheme="minorHAnsi" w:eastAsiaTheme="minorEastAsia" w:hAnsiTheme="minorHAnsi" w:cstheme="minorBidi"/>
              <w:caps w:val="0"/>
              <w:sz w:val="22"/>
              <w:lang w:eastAsia="ru-RU"/>
            </w:rPr>
          </w:pPr>
          <w:hyperlink w:anchor="_Toc76973584" w:history="1">
            <w:r w:rsidR="003F529B" w:rsidRPr="003C288A">
              <w:rPr>
                <w:rStyle w:val="afff0"/>
                <w:rFonts w:eastAsia="MS Gothic"/>
                <w:smallCaps/>
              </w:rPr>
              <w:t>РАЗДЕЛ IX. РАЗРЕШЕНИЕ СПОРОВ</w:t>
            </w:r>
            <w:r w:rsidR="003F529B">
              <w:rPr>
                <w:webHidden/>
              </w:rPr>
              <w:tab/>
            </w:r>
            <w:r w:rsidR="003F529B">
              <w:rPr>
                <w:webHidden/>
              </w:rPr>
              <w:fldChar w:fldCharType="begin"/>
            </w:r>
            <w:r w:rsidR="003F529B">
              <w:rPr>
                <w:webHidden/>
              </w:rPr>
              <w:instrText xml:space="preserve"> PAGEREF _Toc76973584 \h </w:instrText>
            </w:r>
            <w:r w:rsidR="003F529B">
              <w:rPr>
                <w:webHidden/>
              </w:rPr>
            </w:r>
            <w:r w:rsidR="003F529B">
              <w:rPr>
                <w:webHidden/>
              </w:rPr>
              <w:fldChar w:fldCharType="separate"/>
            </w:r>
            <w:r w:rsidR="0032183C">
              <w:rPr>
                <w:webHidden/>
              </w:rPr>
              <w:t>54</w:t>
            </w:r>
            <w:r w:rsidR="003F529B">
              <w:rPr>
                <w:webHidden/>
              </w:rPr>
              <w:fldChar w:fldCharType="end"/>
            </w:r>
          </w:hyperlink>
        </w:p>
        <w:p w14:paraId="485646FE" w14:textId="49524258" w:rsidR="003F529B" w:rsidRDefault="00302EDA">
          <w:pPr>
            <w:pStyle w:val="15"/>
            <w:rPr>
              <w:rFonts w:asciiTheme="minorHAnsi" w:eastAsiaTheme="minorEastAsia" w:hAnsiTheme="minorHAnsi" w:cstheme="minorBidi"/>
              <w:caps w:val="0"/>
              <w:sz w:val="22"/>
              <w:lang w:eastAsia="ru-RU"/>
            </w:rPr>
          </w:pPr>
          <w:hyperlink w:anchor="_Toc76973585" w:history="1">
            <w:r w:rsidR="003F529B" w:rsidRPr="003C288A">
              <w:rPr>
                <w:rStyle w:val="afff0"/>
                <w:rFonts w:eastAsia="MS Gothic"/>
                <w:bCs/>
                <w:smallCaps/>
              </w:rPr>
              <w:t>46.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Порядок разрешения споров</w:t>
            </w:r>
            <w:r w:rsidR="003F529B">
              <w:rPr>
                <w:webHidden/>
              </w:rPr>
              <w:tab/>
            </w:r>
            <w:r w:rsidR="003F529B">
              <w:rPr>
                <w:webHidden/>
              </w:rPr>
              <w:fldChar w:fldCharType="begin"/>
            </w:r>
            <w:r w:rsidR="003F529B">
              <w:rPr>
                <w:webHidden/>
              </w:rPr>
              <w:instrText xml:space="preserve"> PAGEREF _Toc76973585 \h </w:instrText>
            </w:r>
            <w:r w:rsidR="003F529B">
              <w:rPr>
                <w:webHidden/>
              </w:rPr>
            </w:r>
            <w:r w:rsidR="003F529B">
              <w:rPr>
                <w:webHidden/>
              </w:rPr>
              <w:fldChar w:fldCharType="separate"/>
            </w:r>
            <w:r w:rsidR="0032183C">
              <w:rPr>
                <w:webHidden/>
              </w:rPr>
              <w:t>54</w:t>
            </w:r>
            <w:r w:rsidR="003F529B">
              <w:rPr>
                <w:webHidden/>
              </w:rPr>
              <w:fldChar w:fldCharType="end"/>
            </w:r>
          </w:hyperlink>
        </w:p>
        <w:p w14:paraId="30EE4C6D" w14:textId="33D1385C" w:rsidR="003F529B" w:rsidRDefault="00302EDA">
          <w:pPr>
            <w:pStyle w:val="15"/>
            <w:rPr>
              <w:rFonts w:asciiTheme="minorHAnsi" w:eastAsiaTheme="minorEastAsia" w:hAnsiTheme="minorHAnsi" w:cstheme="minorBidi"/>
              <w:caps w:val="0"/>
              <w:sz w:val="22"/>
              <w:lang w:eastAsia="ru-RU"/>
            </w:rPr>
          </w:pPr>
          <w:hyperlink w:anchor="_Toc76973586" w:history="1">
            <w:r w:rsidR="003F529B" w:rsidRPr="003C288A">
              <w:rPr>
                <w:rStyle w:val="afff0"/>
                <w:rFonts w:eastAsia="MS Gothic"/>
                <w:bCs/>
                <w:smallCaps/>
              </w:rPr>
              <w:t>47.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Технический эксперт</w:t>
            </w:r>
            <w:r w:rsidR="003F529B">
              <w:rPr>
                <w:webHidden/>
              </w:rPr>
              <w:tab/>
            </w:r>
            <w:r w:rsidR="003F529B">
              <w:rPr>
                <w:webHidden/>
              </w:rPr>
              <w:fldChar w:fldCharType="begin"/>
            </w:r>
            <w:r w:rsidR="003F529B">
              <w:rPr>
                <w:webHidden/>
              </w:rPr>
              <w:instrText xml:space="preserve"> PAGEREF _Toc76973586 \h </w:instrText>
            </w:r>
            <w:r w:rsidR="003F529B">
              <w:rPr>
                <w:webHidden/>
              </w:rPr>
            </w:r>
            <w:r w:rsidR="003F529B">
              <w:rPr>
                <w:webHidden/>
              </w:rPr>
              <w:fldChar w:fldCharType="separate"/>
            </w:r>
            <w:r w:rsidR="0032183C">
              <w:rPr>
                <w:webHidden/>
              </w:rPr>
              <w:t>55</w:t>
            </w:r>
            <w:r w:rsidR="003F529B">
              <w:rPr>
                <w:webHidden/>
              </w:rPr>
              <w:fldChar w:fldCharType="end"/>
            </w:r>
          </w:hyperlink>
        </w:p>
        <w:p w14:paraId="40F6B662" w14:textId="77E92C36" w:rsidR="003F529B" w:rsidRDefault="00302EDA">
          <w:pPr>
            <w:pStyle w:val="15"/>
            <w:rPr>
              <w:rFonts w:asciiTheme="minorHAnsi" w:eastAsiaTheme="minorEastAsia" w:hAnsiTheme="minorHAnsi" w:cstheme="minorBidi"/>
              <w:caps w:val="0"/>
              <w:sz w:val="22"/>
              <w:lang w:eastAsia="ru-RU"/>
            </w:rPr>
          </w:pPr>
          <w:hyperlink w:anchor="_Toc76973587" w:history="1">
            <w:r w:rsidR="003F529B" w:rsidRPr="003C288A">
              <w:rPr>
                <w:rStyle w:val="afff0"/>
                <w:rFonts w:eastAsia="MS Gothic"/>
                <w:bCs/>
                <w:smallCaps/>
              </w:rPr>
              <w:t>48.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Суд</w:t>
            </w:r>
            <w:r w:rsidR="003F529B">
              <w:rPr>
                <w:webHidden/>
              </w:rPr>
              <w:tab/>
            </w:r>
            <w:r w:rsidR="003F529B">
              <w:rPr>
                <w:webHidden/>
              </w:rPr>
              <w:fldChar w:fldCharType="begin"/>
            </w:r>
            <w:r w:rsidR="003F529B">
              <w:rPr>
                <w:webHidden/>
              </w:rPr>
              <w:instrText xml:space="preserve"> PAGEREF _Toc76973587 \h </w:instrText>
            </w:r>
            <w:r w:rsidR="003F529B">
              <w:rPr>
                <w:webHidden/>
              </w:rPr>
            </w:r>
            <w:r w:rsidR="003F529B">
              <w:rPr>
                <w:webHidden/>
              </w:rPr>
              <w:fldChar w:fldCharType="separate"/>
            </w:r>
            <w:r w:rsidR="0032183C">
              <w:rPr>
                <w:webHidden/>
              </w:rPr>
              <w:t>56</w:t>
            </w:r>
            <w:r w:rsidR="003F529B">
              <w:rPr>
                <w:webHidden/>
              </w:rPr>
              <w:fldChar w:fldCharType="end"/>
            </w:r>
          </w:hyperlink>
        </w:p>
        <w:p w14:paraId="53BF9DB3" w14:textId="010E3CE6" w:rsidR="003F529B" w:rsidRDefault="00302EDA">
          <w:pPr>
            <w:pStyle w:val="15"/>
            <w:rPr>
              <w:rFonts w:asciiTheme="minorHAnsi" w:eastAsiaTheme="minorEastAsia" w:hAnsiTheme="minorHAnsi" w:cstheme="minorBidi"/>
              <w:caps w:val="0"/>
              <w:sz w:val="22"/>
              <w:lang w:eastAsia="ru-RU"/>
            </w:rPr>
          </w:pPr>
          <w:hyperlink w:anchor="_Toc76973588" w:history="1">
            <w:r w:rsidR="003F529B" w:rsidRPr="003C288A">
              <w:rPr>
                <w:rStyle w:val="afff0"/>
                <w:rFonts w:eastAsia="MS Gothic"/>
                <w:smallCaps/>
              </w:rPr>
              <w:t>РАЗДЕЛ X. ОТВЕТСТВЕННОСТЬ</w:t>
            </w:r>
            <w:r w:rsidR="003F529B">
              <w:rPr>
                <w:webHidden/>
              </w:rPr>
              <w:tab/>
            </w:r>
            <w:r w:rsidR="003F529B">
              <w:rPr>
                <w:webHidden/>
              </w:rPr>
              <w:fldChar w:fldCharType="begin"/>
            </w:r>
            <w:r w:rsidR="003F529B">
              <w:rPr>
                <w:webHidden/>
              </w:rPr>
              <w:instrText xml:space="preserve"> PAGEREF _Toc76973588 \h </w:instrText>
            </w:r>
            <w:r w:rsidR="003F529B">
              <w:rPr>
                <w:webHidden/>
              </w:rPr>
            </w:r>
            <w:r w:rsidR="003F529B">
              <w:rPr>
                <w:webHidden/>
              </w:rPr>
              <w:fldChar w:fldCharType="separate"/>
            </w:r>
            <w:r w:rsidR="0032183C">
              <w:rPr>
                <w:webHidden/>
              </w:rPr>
              <w:t>56</w:t>
            </w:r>
            <w:r w:rsidR="003F529B">
              <w:rPr>
                <w:webHidden/>
              </w:rPr>
              <w:fldChar w:fldCharType="end"/>
            </w:r>
          </w:hyperlink>
        </w:p>
        <w:p w14:paraId="7911BC88" w14:textId="114B8F4F" w:rsidR="003F529B" w:rsidRDefault="00302EDA">
          <w:pPr>
            <w:pStyle w:val="15"/>
            <w:rPr>
              <w:rFonts w:asciiTheme="minorHAnsi" w:eastAsiaTheme="minorEastAsia" w:hAnsiTheme="minorHAnsi" w:cstheme="minorBidi"/>
              <w:caps w:val="0"/>
              <w:sz w:val="22"/>
              <w:lang w:eastAsia="ru-RU"/>
            </w:rPr>
          </w:pPr>
          <w:hyperlink w:anchor="_Toc76973589" w:history="1">
            <w:r w:rsidR="003F529B" w:rsidRPr="003C288A">
              <w:rPr>
                <w:rStyle w:val="afff0"/>
                <w:rFonts w:eastAsia="MS Gothic"/>
                <w:bCs/>
              </w:rPr>
              <w:t>49.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Порядок возмещения убытков</w:t>
            </w:r>
            <w:r w:rsidR="003F529B">
              <w:rPr>
                <w:webHidden/>
              </w:rPr>
              <w:tab/>
            </w:r>
            <w:r w:rsidR="003F529B">
              <w:rPr>
                <w:webHidden/>
              </w:rPr>
              <w:fldChar w:fldCharType="begin"/>
            </w:r>
            <w:r w:rsidR="003F529B">
              <w:rPr>
                <w:webHidden/>
              </w:rPr>
              <w:instrText xml:space="preserve"> PAGEREF _Toc76973589 \h </w:instrText>
            </w:r>
            <w:r w:rsidR="003F529B">
              <w:rPr>
                <w:webHidden/>
              </w:rPr>
            </w:r>
            <w:r w:rsidR="003F529B">
              <w:rPr>
                <w:webHidden/>
              </w:rPr>
              <w:fldChar w:fldCharType="separate"/>
            </w:r>
            <w:r w:rsidR="0032183C">
              <w:rPr>
                <w:webHidden/>
              </w:rPr>
              <w:t>56</w:t>
            </w:r>
            <w:r w:rsidR="003F529B">
              <w:rPr>
                <w:webHidden/>
              </w:rPr>
              <w:fldChar w:fldCharType="end"/>
            </w:r>
          </w:hyperlink>
        </w:p>
        <w:p w14:paraId="387AABD0" w14:textId="055EDF10" w:rsidR="003F529B" w:rsidRDefault="00302EDA">
          <w:pPr>
            <w:pStyle w:val="15"/>
            <w:rPr>
              <w:rFonts w:asciiTheme="minorHAnsi" w:eastAsiaTheme="minorEastAsia" w:hAnsiTheme="minorHAnsi" w:cstheme="minorBidi"/>
              <w:caps w:val="0"/>
              <w:sz w:val="22"/>
              <w:lang w:eastAsia="ru-RU"/>
            </w:rPr>
          </w:pPr>
          <w:hyperlink w:anchor="_Toc76973590" w:history="1">
            <w:r w:rsidR="003F529B" w:rsidRPr="003C288A">
              <w:rPr>
                <w:rStyle w:val="afff0"/>
                <w:rFonts w:eastAsia="MS Gothic"/>
                <w:bCs/>
                <w:smallCaps/>
              </w:rPr>
              <w:t>50.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Неустойка</w:t>
            </w:r>
            <w:r w:rsidR="003F529B">
              <w:rPr>
                <w:webHidden/>
              </w:rPr>
              <w:tab/>
            </w:r>
            <w:r w:rsidR="003F529B">
              <w:rPr>
                <w:webHidden/>
              </w:rPr>
              <w:fldChar w:fldCharType="begin"/>
            </w:r>
            <w:r w:rsidR="003F529B">
              <w:rPr>
                <w:webHidden/>
              </w:rPr>
              <w:instrText xml:space="preserve"> PAGEREF _Toc76973590 \h </w:instrText>
            </w:r>
            <w:r w:rsidR="003F529B">
              <w:rPr>
                <w:webHidden/>
              </w:rPr>
            </w:r>
            <w:r w:rsidR="003F529B">
              <w:rPr>
                <w:webHidden/>
              </w:rPr>
              <w:fldChar w:fldCharType="separate"/>
            </w:r>
            <w:r w:rsidR="0032183C">
              <w:rPr>
                <w:webHidden/>
              </w:rPr>
              <w:t>57</w:t>
            </w:r>
            <w:r w:rsidR="003F529B">
              <w:rPr>
                <w:webHidden/>
              </w:rPr>
              <w:fldChar w:fldCharType="end"/>
            </w:r>
          </w:hyperlink>
        </w:p>
        <w:p w14:paraId="551E0E86" w14:textId="41765C32" w:rsidR="003F529B" w:rsidRDefault="00302EDA">
          <w:pPr>
            <w:pStyle w:val="15"/>
            <w:rPr>
              <w:rFonts w:asciiTheme="minorHAnsi" w:eastAsiaTheme="minorEastAsia" w:hAnsiTheme="minorHAnsi" w:cstheme="minorBidi"/>
              <w:caps w:val="0"/>
              <w:sz w:val="22"/>
              <w:lang w:eastAsia="ru-RU"/>
            </w:rPr>
          </w:pPr>
          <w:hyperlink w:anchor="_Toc76973591" w:history="1">
            <w:r w:rsidR="003F529B" w:rsidRPr="003C288A">
              <w:rPr>
                <w:rStyle w:val="afff0"/>
                <w:rFonts w:eastAsia="MS Gothic"/>
                <w:bCs/>
                <w:smallCaps/>
              </w:rPr>
              <w:t>51.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Гарантийные обязательства</w:t>
            </w:r>
            <w:r w:rsidR="003F529B">
              <w:rPr>
                <w:webHidden/>
              </w:rPr>
              <w:tab/>
            </w:r>
            <w:r w:rsidR="003F529B">
              <w:rPr>
                <w:webHidden/>
              </w:rPr>
              <w:fldChar w:fldCharType="begin"/>
            </w:r>
            <w:r w:rsidR="003F529B">
              <w:rPr>
                <w:webHidden/>
              </w:rPr>
              <w:instrText xml:space="preserve"> PAGEREF _Toc76973591 \h </w:instrText>
            </w:r>
            <w:r w:rsidR="003F529B">
              <w:rPr>
                <w:webHidden/>
              </w:rPr>
            </w:r>
            <w:r w:rsidR="003F529B">
              <w:rPr>
                <w:webHidden/>
              </w:rPr>
              <w:fldChar w:fldCharType="separate"/>
            </w:r>
            <w:r w:rsidR="0032183C">
              <w:rPr>
                <w:webHidden/>
              </w:rPr>
              <w:t>58</w:t>
            </w:r>
            <w:r w:rsidR="003F529B">
              <w:rPr>
                <w:webHidden/>
              </w:rPr>
              <w:fldChar w:fldCharType="end"/>
            </w:r>
          </w:hyperlink>
        </w:p>
        <w:p w14:paraId="7D1FFAD9" w14:textId="2BAD8AAF" w:rsidR="003F529B" w:rsidRDefault="00302EDA">
          <w:pPr>
            <w:pStyle w:val="15"/>
            <w:rPr>
              <w:rFonts w:asciiTheme="minorHAnsi" w:eastAsiaTheme="minorEastAsia" w:hAnsiTheme="minorHAnsi" w:cstheme="minorBidi"/>
              <w:caps w:val="0"/>
              <w:sz w:val="22"/>
              <w:lang w:eastAsia="ru-RU"/>
            </w:rPr>
          </w:pPr>
          <w:hyperlink w:anchor="_Toc76973592" w:history="1">
            <w:r w:rsidR="003F529B" w:rsidRPr="003C288A">
              <w:rPr>
                <w:rStyle w:val="afff0"/>
                <w:rFonts w:eastAsia="MS Gothic"/>
                <w:bCs/>
                <w:smallCaps/>
              </w:rPr>
              <w:t>52.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Освобождение Сторон от ответственности</w:t>
            </w:r>
            <w:r w:rsidR="003F529B">
              <w:rPr>
                <w:webHidden/>
              </w:rPr>
              <w:tab/>
            </w:r>
            <w:r w:rsidR="003F529B">
              <w:rPr>
                <w:webHidden/>
              </w:rPr>
              <w:fldChar w:fldCharType="begin"/>
            </w:r>
            <w:r w:rsidR="003F529B">
              <w:rPr>
                <w:webHidden/>
              </w:rPr>
              <w:instrText xml:space="preserve"> PAGEREF _Toc76973592 \h </w:instrText>
            </w:r>
            <w:r w:rsidR="003F529B">
              <w:rPr>
                <w:webHidden/>
              </w:rPr>
            </w:r>
            <w:r w:rsidR="003F529B">
              <w:rPr>
                <w:webHidden/>
              </w:rPr>
              <w:fldChar w:fldCharType="separate"/>
            </w:r>
            <w:r w:rsidR="0032183C">
              <w:rPr>
                <w:webHidden/>
              </w:rPr>
              <w:t>58</w:t>
            </w:r>
            <w:r w:rsidR="003F529B">
              <w:rPr>
                <w:webHidden/>
              </w:rPr>
              <w:fldChar w:fldCharType="end"/>
            </w:r>
          </w:hyperlink>
        </w:p>
        <w:p w14:paraId="4EE764AC" w14:textId="13C1ADA6" w:rsidR="003F529B" w:rsidRDefault="00302EDA">
          <w:pPr>
            <w:pStyle w:val="15"/>
            <w:rPr>
              <w:rFonts w:asciiTheme="minorHAnsi" w:eastAsiaTheme="minorEastAsia" w:hAnsiTheme="minorHAnsi" w:cstheme="minorBidi"/>
              <w:caps w:val="0"/>
              <w:sz w:val="22"/>
              <w:lang w:eastAsia="ru-RU"/>
            </w:rPr>
          </w:pPr>
          <w:hyperlink w:anchor="_Toc76973593" w:history="1">
            <w:r w:rsidR="003F529B" w:rsidRPr="003C288A">
              <w:rPr>
                <w:rStyle w:val="afff0"/>
                <w:rFonts w:eastAsia="MS Gothic"/>
                <w:bCs/>
                <w:smallCaps/>
              </w:rPr>
              <w:t>53.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Требования третьих лиц</w:t>
            </w:r>
            <w:r w:rsidR="003F529B">
              <w:rPr>
                <w:webHidden/>
              </w:rPr>
              <w:tab/>
            </w:r>
            <w:r w:rsidR="003F529B">
              <w:rPr>
                <w:webHidden/>
              </w:rPr>
              <w:fldChar w:fldCharType="begin"/>
            </w:r>
            <w:r w:rsidR="003F529B">
              <w:rPr>
                <w:webHidden/>
              </w:rPr>
              <w:instrText xml:space="preserve"> PAGEREF _Toc76973593 \h </w:instrText>
            </w:r>
            <w:r w:rsidR="003F529B">
              <w:rPr>
                <w:webHidden/>
              </w:rPr>
            </w:r>
            <w:r w:rsidR="003F529B">
              <w:rPr>
                <w:webHidden/>
              </w:rPr>
              <w:fldChar w:fldCharType="separate"/>
            </w:r>
            <w:r w:rsidR="0032183C">
              <w:rPr>
                <w:webHidden/>
              </w:rPr>
              <w:t>59</w:t>
            </w:r>
            <w:r w:rsidR="003F529B">
              <w:rPr>
                <w:webHidden/>
              </w:rPr>
              <w:fldChar w:fldCharType="end"/>
            </w:r>
          </w:hyperlink>
        </w:p>
        <w:p w14:paraId="1E0DEE7B" w14:textId="5AE9F19B" w:rsidR="003F529B" w:rsidRDefault="00302EDA">
          <w:pPr>
            <w:pStyle w:val="15"/>
            <w:rPr>
              <w:rFonts w:asciiTheme="minorHAnsi" w:eastAsiaTheme="minorEastAsia" w:hAnsiTheme="minorHAnsi" w:cstheme="minorBidi"/>
              <w:caps w:val="0"/>
              <w:sz w:val="22"/>
              <w:lang w:eastAsia="ru-RU"/>
            </w:rPr>
          </w:pPr>
          <w:hyperlink w:anchor="_Toc76973594" w:history="1">
            <w:r w:rsidR="003F529B" w:rsidRPr="003C288A">
              <w:rPr>
                <w:rStyle w:val="afff0"/>
                <w:rFonts w:eastAsia="MS Gothic"/>
                <w:smallCaps/>
              </w:rPr>
              <w:t>Раздел XI. Изменение Соглашения</w:t>
            </w:r>
            <w:r w:rsidR="003F529B">
              <w:rPr>
                <w:webHidden/>
              </w:rPr>
              <w:tab/>
            </w:r>
            <w:r w:rsidR="003F529B">
              <w:rPr>
                <w:webHidden/>
              </w:rPr>
              <w:fldChar w:fldCharType="begin"/>
            </w:r>
            <w:r w:rsidR="003F529B">
              <w:rPr>
                <w:webHidden/>
              </w:rPr>
              <w:instrText xml:space="preserve"> PAGEREF _Toc76973594 \h </w:instrText>
            </w:r>
            <w:r w:rsidR="003F529B">
              <w:rPr>
                <w:webHidden/>
              </w:rPr>
            </w:r>
            <w:r w:rsidR="003F529B">
              <w:rPr>
                <w:webHidden/>
              </w:rPr>
              <w:fldChar w:fldCharType="separate"/>
            </w:r>
            <w:r w:rsidR="0032183C">
              <w:rPr>
                <w:webHidden/>
              </w:rPr>
              <w:t>60</w:t>
            </w:r>
            <w:r w:rsidR="003F529B">
              <w:rPr>
                <w:webHidden/>
              </w:rPr>
              <w:fldChar w:fldCharType="end"/>
            </w:r>
          </w:hyperlink>
        </w:p>
        <w:p w14:paraId="1782AFEA" w14:textId="61B54F19" w:rsidR="003F529B" w:rsidRDefault="00302EDA">
          <w:pPr>
            <w:pStyle w:val="15"/>
            <w:rPr>
              <w:rFonts w:asciiTheme="minorHAnsi" w:eastAsiaTheme="minorEastAsia" w:hAnsiTheme="minorHAnsi" w:cstheme="minorBidi"/>
              <w:caps w:val="0"/>
              <w:sz w:val="22"/>
              <w:lang w:eastAsia="ru-RU"/>
            </w:rPr>
          </w:pPr>
          <w:hyperlink w:anchor="_Toc76973595" w:history="1">
            <w:r w:rsidR="003F529B" w:rsidRPr="003C288A">
              <w:rPr>
                <w:rStyle w:val="afff0"/>
                <w:rFonts w:eastAsia="MS Gothic"/>
                <w:bCs/>
              </w:rPr>
              <w:t>54.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Изменение Соглашения</w:t>
            </w:r>
            <w:r w:rsidR="003F529B">
              <w:rPr>
                <w:webHidden/>
              </w:rPr>
              <w:tab/>
            </w:r>
            <w:r w:rsidR="003F529B">
              <w:rPr>
                <w:webHidden/>
              </w:rPr>
              <w:fldChar w:fldCharType="begin"/>
            </w:r>
            <w:r w:rsidR="003F529B">
              <w:rPr>
                <w:webHidden/>
              </w:rPr>
              <w:instrText xml:space="preserve"> PAGEREF _Toc76973595 \h </w:instrText>
            </w:r>
            <w:r w:rsidR="003F529B">
              <w:rPr>
                <w:webHidden/>
              </w:rPr>
            </w:r>
            <w:r w:rsidR="003F529B">
              <w:rPr>
                <w:webHidden/>
              </w:rPr>
              <w:fldChar w:fldCharType="separate"/>
            </w:r>
            <w:r w:rsidR="0032183C">
              <w:rPr>
                <w:webHidden/>
              </w:rPr>
              <w:t>60</w:t>
            </w:r>
            <w:r w:rsidR="003F529B">
              <w:rPr>
                <w:webHidden/>
              </w:rPr>
              <w:fldChar w:fldCharType="end"/>
            </w:r>
          </w:hyperlink>
        </w:p>
        <w:p w14:paraId="0BA36593" w14:textId="39A8F316" w:rsidR="003F529B" w:rsidRDefault="00302EDA">
          <w:pPr>
            <w:pStyle w:val="15"/>
            <w:rPr>
              <w:rFonts w:asciiTheme="minorHAnsi" w:eastAsiaTheme="minorEastAsia" w:hAnsiTheme="minorHAnsi" w:cstheme="minorBidi"/>
              <w:caps w:val="0"/>
              <w:sz w:val="22"/>
              <w:lang w:eastAsia="ru-RU"/>
            </w:rPr>
          </w:pPr>
          <w:hyperlink w:anchor="_Toc76973596" w:history="1">
            <w:r w:rsidR="003F529B" w:rsidRPr="003C288A">
              <w:rPr>
                <w:rStyle w:val="afff0"/>
                <w:rFonts w:eastAsia="MS Gothic"/>
                <w:bCs/>
                <w:smallCaps/>
              </w:rPr>
              <w:t>55.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Порядок изменения</w:t>
            </w:r>
            <w:r w:rsidR="003F529B">
              <w:rPr>
                <w:webHidden/>
              </w:rPr>
              <w:tab/>
            </w:r>
            <w:r w:rsidR="003F529B">
              <w:rPr>
                <w:webHidden/>
              </w:rPr>
              <w:fldChar w:fldCharType="begin"/>
            </w:r>
            <w:r w:rsidR="003F529B">
              <w:rPr>
                <w:webHidden/>
              </w:rPr>
              <w:instrText xml:space="preserve"> PAGEREF _Toc76973596 \h </w:instrText>
            </w:r>
            <w:r w:rsidR="003F529B">
              <w:rPr>
                <w:webHidden/>
              </w:rPr>
            </w:r>
            <w:r w:rsidR="003F529B">
              <w:rPr>
                <w:webHidden/>
              </w:rPr>
              <w:fldChar w:fldCharType="separate"/>
            </w:r>
            <w:r w:rsidR="0032183C">
              <w:rPr>
                <w:webHidden/>
              </w:rPr>
              <w:t>61</w:t>
            </w:r>
            <w:r w:rsidR="003F529B">
              <w:rPr>
                <w:webHidden/>
              </w:rPr>
              <w:fldChar w:fldCharType="end"/>
            </w:r>
          </w:hyperlink>
        </w:p>
        <w:p w14:paraId="167C6969" w14:textId="6D4AC37A" w:rsidR="003F529B" w:rsidRDefault="00302EDA">
          <w:pPr>
            <w:pStyle w:val="15"/>
            <w:rPr>
              <w:rFonts w:asciiTheme="minorHAnsi" w:eastAsiaTheme="minorEastAsia" w:hAnsiTheme="minorHAnsi" w:cstheme="minorBidi"/>
              <w:caps w:val="0"/>
              <w:sz w:val="22"/>
              <w:lang w:eastAsia="ru-RU"/>
            </w:rPr>
          </w:pPr>
          <w:hyperlink w:anchor="_Toc76973597" w:history="1">
            <w:r w:rsidR="003F529B" w:rsidRPr="003C288A">
              <w:rPr>
                <w:rStyle w:val="afff0"/>
                <w:rFonts w:eastAsia="MS Gothic"/>
                <w:smallCaps/>
              </w:rPr>
              <w:t>Раздел XII. Прекращение Соглашения</w:t>
            </w:r>
            <w:r w:rsidR="003F529B">
              <w:rPr>
                <w:webHidden/>
              </w:rPr>
              <w:tab/>
            </w:r>
            <w:r w:rsidR="003F529B">
              <w:rPr>
                <w:webHidden/>
              </w:rPr>
              <w:fldChar w:fldCharType="begin"/>
            </w:r>
            <w:r w:rsidR="003F529B">
              <w:rPr>
                <w:webHidden/>
              </w:rPr>
              <w:instrText xml:space="preserve"> PAGEREF _Toc76973597 \h </w:instrText>
            </w:r>
            <w:r w:rsidR="003F529B">
              <w:rPr>
                <w:webHidden/>
              </w:rPr>
            </w:r>
            <w:r w:rsidR="003F529B">
              <w:rPr>
                <w:webHidden/>
              </w:rPr>
              <w:fldChar w:fldCharType="separate"/>
            </w:r>
            <w:r w:rsidR="0032183C">
              <w:rPr>
                <w:webHidden/>
              </w:rPr>
              <w:t>61</w:t>
            </w:r>
            <w:r w:rsidR="003F529B">
              <w:rPr>
                <w:webHidden/>
              </w:rPr>
              <w:fldChar w:fldCharType="end"/>
            </w:r>
          </w:hyperlink>
        </w:p>
        <w:p w14:paraId="3DE48CAE" w14:textId="35B139EA" w:rsidR="003F529B" w:rsidRDefault="00302EDA">
          <w:pPr>
            <w:pStyle w:val="15"/>
            <w:rPr>
              <w:rFonts w:asciiTheme="minorHAnsi" w:eastAsiaTheme="minorEastAsia" w:hAnsiTheme="minorHAnsi" w:cstheme="minorBidi"/>
              <w:caps w:val="0"/>
              <w:sz w:val="22"/>
              <w:lang w:eastAsia="ru-RU"/>
            </w:rPr>
          </w:pPr>
          <w:hyperlink w:anchor="_Toc76973598" w:history="1">
            <w:r w:rsidR="003F529B" w:rsidRPr="003C288A">
              <w:rPr>
                <w:rStyle w:val="afff0"/>
                <w:rFonts w:eastAsia="MS Gothic"/>
                <w:bCs/>
                <w:smallCaps/>
              </w:rPr>
              <w:t>56.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Основания прекращения Соглашения</w:t>
            </w:r>
            <w:r w:rsidR="003F529B">
              <w:rPr>
                <w:webHidden/>
              </w:rPr>
              <w:tab/>
            </w:r>
            <w:r w:rsidR="003F529B">
              <w:rPr>
                <w:webHidden/>
              </w:rPr>
              <w:fldChar w:fldCharType="begin"/>
            </w:r>
            <w:r w:rsidR="003F529B">
              <w:rPr>
                <w:webHidden/>
              </w:rPr>
              <w:instrText xml:space="preserve"> PAGEREF _Toc76973598 \h </w:instrText>
            </w:r>
            <w:r w:rsidR="003F529B">
              <w:rPr>
                <w:webHidden/>
              </w:rPr>
            </w:r>
            <w:r w:rsidR="003F529B">
              <w:rPr>
                <w:webHidden/>
              </w:rPr>
              <w:fldChar w:fldCharType="separate"/>
            </w:r>
            <w:r w:rsidR="0032183C">
              <w:rPr>
                <w:webHidden/>
              </w:rPr>
              <w:t>61</w:t>
            </w:r>
            <w:r w:rsidR="003F529B">
              <w:rPr>
                <w:webHidden/>
              </w:rPr>
              <w:fldChar w:fldCharType="end"/>
            </w:r>
          </w:hyperlink>
        </w:p>
        <w:p w14:paraId="03F5B725" w14:textId="30FB2059" w:rsidR="003F529B" w:rsidRDefault="00302EDA">
          <w:pPr>
            <w:pStyle w:val="15"/>
            <w:rPr>
              <w:rFonts w:asciiTheme="minorHAnsi" w:eastAsiaTheme="minorEastAsia" w:hAnsiTheme="minorHAnsi" w:cstheme="minorBidi"/>
              <w:caps w:val="0"/>
              <w:sz w:val="22"/>
              <w:lang w:eastAsia="ru-RU"/>
            </w:rPr>
          </w:pPr>
          <w:hyperlink w:anchor="_Toc76973599" w:history="1">
            <w:r w:rsidR="003F529B" w:rsidRPr="003C288A">
              <w:rPr>
                <w:rStyle w:val="afff0"/>
                <w:rFonts w:eastAsia="MS Gothic"/>
                <w:bCs/>
                <w:smallCaps/>
              </w:rPr>
              <w:t>57.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Прекращение по основаниям, относящимся к Частному партнеру</w:t>
            </w:r>
            <w:r w:rsidR="003F529B">
              <w:rPr>
                <w:webHidden/>
              </w:rPr>
              <w:tab/>
            </w:r>
            <w:r w:rsidR="003F529B">
              <w:rPr>
                <w:webHidden/>
              </w:rPr>
              <w:fldChar w:fldCharType="begin"/>
            </w:r>
            <w:r w:rsidR="003F529B">
              <w:rPr>
                <w:webHidden/>
              </w:rPr>
              <w:instrText xml:space="preserve"> PAGEREF _Toc76973599 \h </w:instrText>
            </w:r>
            <w:r w:rsidR="003F529B">
              <w:rPr>
                <w:webHidden/>
              </w:rPr>
            </w:r>
            <w:r w:rsidR="003F529B">
              <w:rPr>
                <w:webHidden/>
              </w:rPr>
              <w:fldChar w:fldCharType="separate"/>
            </w:r>
            <w:r w:rsidR="0032183C">
              <w:rPr>
                <w:webHidden/>
              </w:rPr>
              <w:t>62</w:t>
            </w:r>
            <w:r w:rsidR="003F529B">
              <w:rPr>
                <w:webHidden/>
              </w:rPr>
              <w:fldChar w:fldCharType="end"/>
            </w:r>
          </w:hyperlink>
        </w:p>
        <w:p w14:paraId="047FC84F" w14:textId="774DAFD5" w:rsidR="003F529B" w:rsidRDefault="00302EDA">
          <w:pPr>
            <w:pStyle w:val="15"/>
            <w:rPr>
              <w:rFonts w:asciiTheme="minorHAnsi" w:eastAsiaTheme="minorEastAsia" w:hAnsiTheme="minorHAnsi" w:cstheme="minorBidi"/>
              <w:caps w:val="0"/>
              <w:sz w:val="22"/>
              <w:lang w:eastAsia="ru-RU"/>
            </w:rPr>
          </w:pPr>
          <w:hyperlink w:anchor="_Toc76973600" w:history="1">
            <w:r w:rsidR="003F529B" w:rsidRPr="003C288A">
              <w:rPr>
                <w:rStyle w:val="afff0"/>
                <w:rFonts w:eastAsia="MS Gothic"/>
                <w:bCs/>
                <w:smallCaps/>
              </w:rPr>
              <w:t>58.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Прекращение по основаниям, относящимся к Публичному партнеру</w:t>
            </w:r>
            <w:r w:rsidR="003F529B">
              <w:rPr>
                <w:webHidden/>
              </w:rPr>
              <w:tab/>
            </w:r>
            <w:r w:rsidR="003F529B">
              <w:rPr>
                <w:webHidden/>
              </w:rPr>
              <w:fldChar w:fldCharType="begin"/>
            </w:r>
            <w:r w:rsidR="003F529B">
              <w:rPr>
                <w:webHidden/>
              </w:rPr>
              <w:instrText xml:space="preserve"> PAGEREF _Toc76973600 \h </w:instrText>
            </w:r>
            <w:r w:rsidR="003F529B">
              <w:rPr>
                <w:webHidden/>
              </w:rPr>
            </w:r>
            <w:r w:rsidR="003F529B">
              <w:rPr>
                <w:webHidden/>
              </w:rPr>
              <w:fldChar w:fldCharType="separate"/>
            </w:r>
            <w:r w:rsidR="0032183C">
              <w:rPr>
                <w:webHidden/>
              </w:rPr>
              <w:t>63</w:t>
            </w:r>
            <w:r w:rsidR="003F529B">
              <w:rPr>
                <w:webHidden/>
              </w:rPr>
              <w:fldChar w:fldCharType="end"/>
            </w:r>
          </w:hyperlink>
        </w:p>
        <w:p w14:paraId="35342537" w14:textId="128849DE" w:rsidR="003F529B" w:rsidRDefault="00302EDA">
          <w:pPr>
            <w:pStyle w:val="15"/>
            <w:rPr>
              <w:rFonts w:asciiTheme="minorHAnsi" w:eastAsiaTheme="minorEastAsia" w:hAnsiTheme="minorHAnsi" w:cstheme="minorBidi"/>
              <w:caps w:val="0"/>
              <w:sz w:val="22"/>
              <w:lang w:eastAsia="ru-RU"/>
            </w:rPr>
          </w:pPr>
          <w:hyperlink w:anchor="_Toc76973601" w:history="1">
            <w:r w:rsidR="003F529B" w:rsidRPr="003C288A">
              <w:rPr>
                <w:rStyle w:val="afff0"/>
                <w:rFonts w:eastAsia="MS Gothic"/>
                <w:bCs/>
                <w:smallCaps/>
              </w:rPr>
              <w:t>59.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Прекращение Соглашения в связи с наступлением Особого обстоятельства</w:t>
            </w:r>
            <w:r w:rsidR="003F529B">
              <w:rPr>
                <w:webHidden/>
              </w:rPr>
              <w:tab/>
            </w:r>
            <w:r w:rsidR="003F529B">
              <w:rPr>
                <w:webHidden/>
              </w:rPr>
              <w:fldChar w:fldCharType="begin"/>
            </w:r>
            <w:r w:rsidR="003F529B">
              <w:rPr>
                <w:webHidden/>
              </w:rPr>
              <w:instrText xml:space="preserve"> PAGEREF _Toc76973601 \h </w:instrText>
            </w:r>
            <w:r w:rsidR="003F529B">
              <w:rPr>
                <w:webHidden/>
              </w:rPr>
            </w:r>
            <w:r w:rsidR="003F529B">
              <w:rPr>
                <w:webHidden/>
              </w:rPr>
              <w:fldChar w:fldCharType="separate"/>
            </w:r>
            <w:r w:rsidR="0032183C">
              <w:rPr>
                <w:webHidden/>
              </w:rPr>
              <w:t>64</w:t>
            </w:r>
            <w:r w:rsidR="003F529B">
              <w:rPr>
                <w:webHidden/>
              </w:rPr>
              <w:fldChar w:fldCharType="end"/>
            </w:r>
          </w:hyperlink>
        </w:p>
        <w:p w14:paraId="2C847065" w14:textId="129BF31E" w:rsidR="003F529B" w:rsidRDefault="00302EDA">
          <w:pPr>
            <w:pStyle w:val="15"/>
            <w:rPr>
              <w:rFonts w:asciiTheme="minorHAnsi" w:eastAsiaTheme="minorEastAsia" w:hAnsiTheme="minorHAnsi" w:cstheme="minorBidi"/>
              <w:caps w:val="0"/>
              <w:sz w:val="22"/>
              <w:lang w:eastAsia="ru-RU"/>
            </w:rPr>
          </w:pPr>
          <w:hyperlink w:anchor="_Toc76973602" w:history="1">
            <w:r w:rsidR="003F529B" w:rsidRPr="003C288A">
              <w:rPr>
                <w:rStyle w:val="afff0"/>
                <w:rFonts w:eastAsia="MS Gothic"/>
                <w:bCs/>
                <w:smallCaps/>
              </w:rPr>
              <w:t>60.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Прекращение Соглашения в связи с Обстоятельствами непреодолимой силы</w:t>
            </w:r>
            <w:r w:rsidR="003F529B">
              <w:rPr>
                <w:webHidden/>
              </w:rPr>
              <w:tab/>
            </w:r>
            <w:r w:rsidR="003F529B">
              <w:rPr>
                <w:webHidden/>
              </w:rPr>
              <w:fldChar w:fldCharType="begin"/>
            </w:r>
            <w:r w:rsidR="003F529B">
              <w:rPr>
                <w:webHidden/>
              </w:rPr>
              <w:instrText xml:space="preserve"> PAGEREF _Toc76973602 \h </w:instrText>
            </w:r>
            <w:r w:rsidR="003F529B">
              <w:rPr>
                <w:webHidden/>
              </w:rPr>
            </w:r>
            <w:r w:rsidR="003F529B">
              <w:rPr>
                <w:webHidden/>
              </w:rPr>
              <w:fldChar w:fldCharType="separate"/>
            </w:r>
            <w:r w:rsidR="0032183C">
              <w:rPr>
                <w:webHidden/>
              </w:rPr>
              <w:t>65</w:t>
            </w:r>
            <w:r w:rsidR="003F529B">
              <w:rPr>
                <w:webHidden/>
              </w:rPr>
              <w:fldChar w:fldCharType="end"/>
            </w:r>
          </w:hyperlink>
        </w:p>
        <w:p w14:paraId="6FD89C1E" w14:textId="713C7CBF" w:rsidR="003F529B" w:rsidRDefault="00302EDA">
          <w:pPr>
            <w:pStyle w:val="15"/>
            <w:rPr>
              <w:rFonts w:asciiTheme="minorHAnsi" w:eastAsiaTheme="minorEastAsia" w:hAnsiTheme="minorHAnsi" w:cstheme="minorBidi"/>
              <w:caps w:val="0"/>
              <w:sz w:val="22"/>
              <w:lang w:eastAsia="ru-RU"/>
            </w:rPr>
          </w:pPr>
          <w:hyperlink w:anchor="_Toc76973603" w:history="1">
            <w:r w:rsidR="003F529B" w:rsidRPr="003C288A">
              <w:rPr>
                <w:rStyle w:val="afff0"/>
                <w:rFonts w:eastAsia="MS Gothic"/>
                <w:bCs/>
                <w:smallCaps/>
              </w:rPr>
              <w:t>61.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Прекращение по соглашению Сторон</w:t>
            </w:r>
            <w:r w:rsidR="003F529B">
              <w:rPr>
                <w:webHidden/>
              </w:rPr>
              <w:tab/>
            </w:r>
            <w:r w:rsidR="003F529B">
              <w:rPr>
                <w:webHidden/>
              </w:rPr>
              <w:fldChar w:fldCharType="begin"/>
            </w:r>
            <w:r w:rsidR="003F529B">
              <w:rPr>
                <w:webHidden/>
              </w:rPr>
              <w:instrText xml:space="preserve"> PAGEREF _Toc76973603 \h </w:instrText>
            </w:r>
            <w:r w:rsidR="003F529B">
              <w:rPr>
                <w:webHidden/>
              </w:rPr>
            </w:r>
            <w:r w:rsidR="003F529B">
              <w:rPr>
                <w:webHidden/>
              </w:rPr>
              <w:fldChar w:fldCharType="separate"/>
            </w:r>
            <w:r w:rsidR="0032183C">
              <w:rPr>
                <w:webHidden/>
              </w:rPr>
              <w:t>65</w:t>
            </w:r>
            <w:r w:rsidR="003F529B">
              <w:rPr>
                <w:webHidden/>
              </w:rPr>
              <w:fldChar w:fldCharType="end"/>
            </w:r>
          </w:hyperlink>
        </w:p>
        <w:p w14:paraId="63EA2B66" w14:textId="636875DF" w:rsidR="003F529B" w:rsidRDefault="00302EDA">
          <w:pPr>
            <w:pStyle w:val="15"/>
            <w:rPr>
              <w:rFonts w:asciiTheme="minorHAnsi" w:eastAsiaTheme="minorEastAsia" w:hAnsiTheme="minorHAnsi" w:cstheme="minorBidi"/>
              <w:caps w:val="0"/>
              <w:sz w:val="22"/>
              <w:lang w:eastAsia="ru-RU"/>
            </w:rPr>
          </w:pPr>
          <w:hyperlink w:anchor="_Toc76973604" w:history="1">
            <w:r w:rsidR="003F529B" w:rsidRPr="003C288A">
              <w:rPr>
                <w:rStyle w:val="afff0"/>
                <w:rFonts w:eastAsia="MS Gothic"/>
                <w:bCs/>
                <w:smallCaps/>
              </w:rPr>
              <w:t>62.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Общие положения о Компенсации при прекращении</w:t>
            </w:r>
            <w:r w:rsidR="003F529B">
              <w:rPr>
                <w:webHidden/>
              </w:rPr>
              <w:tab/>
            </w:r>
            <w:r w:rsidR="003F529B">
              <w:rPr>
                <w:webHidden/>
              </w:rPr>
              <w:fldChar w:fldCharType="begin"/>
            </w:r>
            <w:r w:rsidR="003F529B">
              <w:rPr>
                <w:webHidden/>
              </w:rPr>
              <w:instrText xml:space="preserve"> PAGEREF _Toc76973604 \h </w:instrText>
            </w:r>
            <w:r w:rsidR="003F529B">
              <w:rPr>
                <w:webHidden/>
              </w:rPr>
            </w:r>
            <w:r w:rsidR="003F529B">
              <w:rPr>
                <w:webHidden/>
              </w:rPr>
              <w:fldChar w:fldCharType="separate"/>
            </w:r>
            <w:r w:rsidR="0032183C">
              <w:rPr>
                <w:webHidden/>
              </w:rPr>
              <w:t>65</w:t>
            </w:r>
            <w:r w:rsidR="003F529B">
              <w:rPr>
                <w:webHidden/>
              </w:rPr>
              <w:fldChar w:fldCharType="end"/>
            </w:r>
          </w:hyperlink>
        </w:p>
        <w:p w14:paraId="298FD5AD" w14:textId="6D8D6044" w:rsidR="003F529B" w:rsidRDefault="00302EDA">
          <w:pPr>
            <w:pStyle w:val="15"/>
            <w:rPr>
              <w:rFonts w:asciiTheme="minorHAnsi" w:eastAsiaTheme="minorEastAsia" w:hAnsiTheme="minorHAnsi" w:cstheme="minorBidi"/>
              <w:caps w:val="0"/>
              <w:sz w:val="22"/>
              <w:lang w:eastAsia="ru-RU"/>
            </w:rPr>
          </w:pPr>
          <w:hyperlink w:anchor="_Toc76973605" w:history="1">
            <w:r w:rsidR="003F529B" w:rsidRPr="003C288A">
              <w:rPr>
                <w:rStyle w:val="afff0"/>
                <w:rFonts w:eastAsia="MS Gothic"/>
                <w:bCs/>
                <w:smallCaps/>
              </w:rPr>
              <w:t>63.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Компенсация при прекращении по основаниям, относящимся к Частному партнеру</w:t>
            </w:r>
            <w:r w:rsidR="003F529B">
              <w:rPr>
                <w:webHidden/>
              </w:rPr>
              <w:tab/>
            </w:r>
            <w:r w:rsidR="003F529B">
              <w:rPr>
                <w:webHidden/>
              </w:rPr>
              <w:fldChar w:fldCharType="begin"/>
            </w:r>
            <w:r w:rsidR="003F529B">
              <w:rPr>
                <w:webHidden/>
              </w:rPr>
              <w:instrText xml:space="preserve"> PAGEREF _Toc76973605 \h </w:instrText>
            </w:r>
            <w:r w:rsidR="003F529B">
              <w:rPr>
                <w:webHidden/>
              </w:rPr>
            </w:r>
            <w:r w:rsidR="003F529B">
              <w:rPr>
                <w:webHidden/>
              </w:rPr>
              <w:fldChar w:fldCharType="separate"/>
            </w:r>
            <w:r w:rsidR="0032183C">
              <w:rPr>
                <w:webHidden/>
              </w:rPr>
              <w:t>66</w:t>
            </w:r>
            <w:r w:rsidR="003F529B">
              <w:rPr>
                <w:webHidden/>
              </w:rPr>
              <w:fldChar w:fldCharType="end"/>
            </w:r>
          </w:hyperlink>
        </w:p>
        <w:p w14:paraId="0E051DB9" w14:textId="743E13D0" w:rsidR="003F529B" w:rsidRDefault="00302EDA">
          <w:pPr>
            <w:pStyle w:val="15"/>
            <w:rPr>
              <w:rFonts w:asciiTheme="minorHAnsi" w:eastAsiaTheme="minorEastAsia" w:hAnsiTheme="minorHAnsi" w:cstheme="minorBidi"/>
              <w:caps w:val="0"/>
              <w:sz w:val="22"/>
              <w:lang w:eastAsia="ru-RU"/>
            </w:rPr>
          </w:pPr>
          <w:hyperlink w:anchor="_Toc76973606" w:history="1">
            <w:r w:rsidR="003F529B" w:rsidRPr="003C288A">
              <w:rPr>
                <w:rStyle w:val="afff0"/>
                <w:rFonts w:eastAsia="MS Gothic"/>
                <w:bCs/>
                <w:smallCaps/>
              </w:rPr>
              <w:t>64.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Компенсация при прекращении по основаниям, относящимся к Публичному партнеру</w:t>
            </w:r>
            <w:r w:rsidR="003F529B">
              <w:rPr>
                <w:webHidden/>
              </w:rPr>
              <w:tab/>
            </w:r>
            <w:r w:rsidR="003F529B">
              <w:rPr>
                <w:webHidden/>
              </w:rPr>
              <w:fldChar w:fldCharType="begin"/>
            </w:r>
            <w:r w:rsidR="003F529B">
              <w:rPr>
                <w:webHidden/>
              </w:rPr>
              <w:instrText xml:space="preserve"> PAGEREF _Toc76973606 \h </w:instrText>
            </w:r>
            <w:r w:rsidR="003F529B">
              <w:rPr>
                <w:webHidden/>
              </w:rPr>
            </w:r>
            <w:r w:rsidR="003F529B">
              <w:rPr>
                <w:webHidden/>
              </w:rPr>
              <w:fldChar w:fldCharType="separate"/>
            </w:r>
            <w:r w:rsidR="0032183C">
              <w:rPr>
                <w:webHidden/>
              </w:rPr>
              <w:t>66</w:t>
            </w:r>
            <w:r w:rsidR="003F529B">
              <w:rPr>
                <w:webHidden/>
              </w:rPr>
              <w:fldChar w:fldCharType="end"/>
            </w:r>
          </w:hyperlink>
        </w:p>
        <w:p w14:paraId="75520DCF" w14:textId="0D2924D9" w:rsidR="003F529B" w:rsidRDefault="00302EDA">
          <w:pPr>
            <w:pStyle w:val="15"/>
            <w:rPr>
              <w:rFonts w:asciiTheme="minorHAnsi" w:eastAsiaTheme="minorEastAsia" w:hAnsiTheme="minorHAnsi" w:cstheme="minorBidi"/>
              <w:caps w:val="0"/>
              <w:sz w:val="22"/>
              <w:lang w:eastAsia="ru-RU"/>
            </w:rPr>
          </w:pPr>
          <w:hyperlink w:anchor="_Toc76973607" w:history="1">
            <w:r w:rsidR="003F529B" w:rsidRPr="003C288A">
              <w:rPr>
                <w:rStyle w:val="afff0"/>
                <w:rFonts w:eastAsia="MS Gothic"/>
                <w:bCs/>
                <w:smallCaps/>
              </w:rPr>
              <w:t>65.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Компенсация при прекращении в связи с Особыми обстоятельствами</w:t>
            </w:r>
            <w:r w:rsidR="003F529B">
              <w:rPr>
                <w:webHidden/>
              </w:rPr>
              <w:tab/>
            </w:r>
            <w:r w:rsidR="003F529B">
              <w:rPr>
                <w:webHidden/>
              </w:rPr>
              <w:fldChar w:fldCharType="begin"/>
            </w:r>
            <w:r w:rsidR="003F529B">
              <w:rPr>
                <w:webHidden/>
              </w:rPr>
              <w:instrText xml:space="preserve"> PAGEREF _Toc76973607 \h </w:instrText>
            </w:r>
            <w:r w:rsidR="003F529B">
              <w:rPr>
                <w:webHidden/>
              </w:rPr>
            </w:r>
            <w:r w:rsidR="003F529B">
              <w:rPr>
                <w:webHidden/>
              </w:rPr>
              <w:fldChar w:fldCharType="separate"/>
            </w:r>
            <w:r w:rsidR="0032183C">
              <w:rPr>
                <w:webHidden/>
              </w:rPr>
              <w:t>67</w:t>
            </w:r>
            <w:r w:rsidR="003F529B">
              <w:rPr>
                <w:webHidden/>
              </w:rPr>
              <w:fldChar w:fldCharType="end"/>
            </w:r>
          </w:hyperlink>
        </w:p>
        <w:p w14:paraId="67E8A29A" w14:textId="30ADAE1E" w:rsidR="003F529B" w:rsidRDefault="00302EDA">
          <w:pPr>
            <w:pStyle w:val="15"/>
            <w:rPr>
              <w:rFonts w:asciiTheme="minorHAnsi" w:eastAsiaTheme="minorEastAsia" w:hAnsiTheme="minorHAnsi" w:cstheme="minorBidi"/>
              <w:caps w:val="0"/>
              <w:sz w:val="22"/>
              <w:lang w:eastAsia="ru-RU"/>
            </w:rPr>
          </w:pPr>
          <w:hyperlink w:anchor="_Toc76973608" w:history="1">
            <w:r w:rsidR="003F529B" w:rsidRPr="003C288A">
              <w:rPr>
                <w:rStyle w:val="afff0"/>
                <w:rFonts w:eastAsia="MS Gothic"/>
                <w:bCs/>
                <w:smallCaps/>
              </w:rPr>
              <w:t>66.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Компенсация при прекращении в связи с Обстоятельствами непреодолимой силы</w:t>
            </w:r>
            <w:r w:rsidR="003F529B">
              <w:rPr>
                <w:webHidden/>
              </w:rPr>
              <w:tab/>
            </w:r>
            <w:r w:rsidR="003F529B">
              <w:rPr>
                <w:webHidden/>
              </w:rPr>
              <w:fldChar w:fldCharType="begin"/>
            </w:r>
            <w:r w:rsidR="003F529B">
              <w:rPr>
                <w:webHidden/>
              </w:rPr>
              <w:instrText xml:space="preserve"> PAGEREF _Toc76973608 \h </w:instrText>
            </w:r>
            <w:r w:rsidR="003F529B">
              <w:rPr>
                <w:webHidden/>
              </w:rPr>
            </w:r>
            <w:r w:rsidR="003F529B">
              <w:rPr>
                <w:webHidden/>
              </w:rPr>
              <w:fldChar w:fldCharType="separate"/>
            </w:r>
            <w:r w:rsidR="0032183C">
              <w:rPr>
                <w:webHidden/>
              </w:rPr>
              <w:t>68</w:t>
            </w:r>
            <w:r w:rsidR="003F529B">
              <w:rPr>
                <w:webHidden/>
              </w:rPr>
              <w:fldChar w:fldCharType="end"/>
            </w:r>
          </w:hyperlink>
        </w:p>
        <w:p w14:paraId="62B2D711" w14:textId="2F83A72E" w:rsidR="003F529B" w:rsidRDefault="00302EDA">
          <w:pPr>
            <w:pStyle w:val="15"/>
            <w:rPr>
              <w:rFonts w:asciiTheme="minorHAnsi" w:eastAsiaTheme="minorEastAsia" w:hAnsiTheme="minorHAnsi" w:cstheme="minorBidi"/>
              <w:caps w:val="0"/>
              <w:sz w:val="22"/>
              <w:lang w:eastAsia="ru-RU"/>
            </w:rPr>
          </w:pPr>
          <w:hyperlink w:anchor="_Toc76973609" w:history="1">
            <w:r w:rsidR="003F529B" w:rsidRPr="003C288A">
              <w:rPr>
                <w:rStyle w:val="afff0"/>
                <w:rFonts w:eastAsia="MS Gothic"/>
                <w:bCs/>
                <w:smallCaps/>
              </w:rPr>
              <w:t>67.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Порядок досрочного прекращения Соглашения</w:t>
            </w:r>
            <w:r w:rsidR="003F529B">
              <w:rPr>
                <w:webHidden/>
              </w:rPr>
              <w:tab/>
            </w:r>
            <w:r w:rsidR="003F529B">
              <w:rPr>
                <w:webHidden/>
              </w:rPr>
              <w:fldChar w:fldCharType="begin"/>
            </w:r>
            <w:r w:rsidR="003F529B">
              <w:rPr>
                <w:webHidden/>
              </w:rPr>
              <w:instrText xml:space="preserve"> PAGEREF _Toc76973609 \h </w:instrText>
            </w:r>
            <w:r w:rsidR="003F529B">
              <w:rPr>
                <w:webHidden/>
              </w:rPr>
            </w:r>
            <w:r w:rsidR="003F529B">
              <w:rPr>
                <w:webHidden/>
              </w:rPr>
              <w:fldChar w:fldCharType="separate"/>
            </w:r>
            <w:r w:rsidR="0032183C">
              <w:rPr>
                <w:webHidden/>
              </w:rPr>
              <w:t>68</w:t>
            </w:r>
            <w:r w:rsidR="003F529B">
              <w:rPr>
                <w:webHidden/>
              </w:rPr>
              <w:fldChar w:fldCharType="end"/>
            </w:r>
          </w:hyperlink>
        </w:p>
        <w:p w14:paraId="01F1A150" w14:textId="1B253B24" w:rsidR="003F529B" w:rsidRDefault="00302EDA">
          <w:pPr>
            <w:pStyle w:val="15"/>
            <w:rPr>
              <w:rFonts w:asciiTheme="minorHAnsi" w:eastAsiaTheme="minorEastAsia" w:hAnsiTheme="minorHAnsi" w:cstheme="minorBidi"/>
              <w:caps w:val="0"/>
              <w:sz w:val="22"/>
              <w:lang w:eastAsia="ru-RU"/>
            </w:rPr>
          </w:pPr>
          <w:hyperlink w:anchor="_Toc76973610" w:history="1">
            <w:r w:rsidR="003F529B" w:rsidRPr="003C288A">
              <w:rPr>
                <w:rStyle w:val="afff0"/>
                <w:rFonts w:eastAsia="MS Gothic"/>
                <w:bCs/>
                <w:smallCaps/>
              </w:rPr>
              <w:t>68.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Передача права собственности на объект соглашения</w:t>
            </w:r>
            <w:r w:rsidR="003F529B">
              <w:rPr>
                <w:webHidden/>
              </w:rPr>
              <w:tab/>
            </w:r>
            <w:r w:rsidR="003F529B">
              <w:rPr>
                <w:webHidden/>
              </w:rPr>
              <w:fldChar w:fldCharType="begin"/>
            </w:r>
            <w:r w:rsidR="003F529B">
              <w:rPr>
                <w:webHidden/>
              </w:rPr>
              <w:instrText xml:space="preserve"> PAGEREF _Toc76973610 \h </w:instrText>
            </w:r>
            <w:r w:rsidR="003F529B">
              <w:rPr>
                <w:webHidden/>
              </w:rPr>
            </w:r>
            <w:r w:rsidR="003F529B">
              <w:rPr>
                <w:webHidden/>
              </w:rPr>
              <w:fldChar w:fldCharType="separate"/>
            </w:r>
            <w:r w:rsidR="0032183C">
              <w:rPr>
                <w:webHidden/>
              </w:rPr>
              <w:t>70</w:t>
            </w:r>
            <w:r w:rsidR="003F529B">
              <w:rPr>
                <w:webHidden/>
              </w:rPr>
              <w:fldChar w:fldCharType="end"/>
            </w:r>
          </w:hyperlink>
        </w:p>
        <w:p w14:paraId="2DC63063" w14:textId="7AB23A07" w:rsidR="003F529B" w:rsidRDefault="00302EDA">
          <w:pPr>
            <w:pStyle w:val="15"/>
            <w:rPr>
              <w:rFonts w:asciiTheme="minorHAnsi" w:eastAsiaTheme="minorEastAsia" w:hAnsiTheme="minorHAnsi" w:cstheme="minorBidi"/>
              <w:caps w:val="0"/>
              <w:sz w:val="22"/>
              <w:lang w:eastAsia="ru-RU"/>
            </w:rPr>
          </w:pPr>
          <w:hyperlink w:anchor="_Toc76973611" w:history="1">
            <w:r w:rsidR="003F529B" w:rsidRPr="003C288A">
              <w:rPr>
                <w:rStyle w:val="afff0"/>
                <w:rFonts w:eastAsia="MS Gothic"/>
                <w:smallCaps/>
              </w:rPr>
              <w:t>Раздел XIII. Иные положения</w:t>
            </w:r>
            <w:r w:rsidR="003F529B">
              <w:rPr>
                <w:webHidden/>
              </w:rPr>
              <w:tab/>
            </w:r>
            <w:r w:rsidR="003F529B">
              <w:rPr>
                <w:webHidden/>
              </w:rPr>
              <w:fldChar w:fldCharType="begin"/>
            </w:r>
            <w:r w:rsidR="003F529B">
              <w:rPr>
                <w:webHidden/>
              </w:rPr>
              <w:instrText xml:space="preserve"> PAGEREF _Toc76973611 \h </w:instrText>
            </w:r>
            <w:r w:rsidR="003F529B">
              <w:rPr>
                <w:webHidden/>
              </w:rPr>
            </w:r>
            <w:r w:rsidR="003F529B">
              <w:rPr>
                <w:webHidden/>
              </w:rPr>
              <w:fldChar w:fldCharType="separate"/>
            </w:r>
            <w:r w:rsidR="0032183C">
              <w:rPr>
                <w:webHidden/>
              </w:rPr>
              <w:t>70</w:t>
            </w:r>
            <w:r w:rsidR="003F529B">
              <w:rPr>
                <w:webHidden/>
              </w:rPr>
              <w:fldChar w:fldCharType="end"/>
            </w:r>
          </w:hyperlink>
        </w:p>
        <w:p w14:paraId="273B13E5" w14:textId="25625BD7" w:rsidR="003F529B" w:rsidRDefault="00302EDA">
          <w:pPr>
            <w:pStyle w:val="15"/>
            <w:rPr>
              <w:rFonts w:asciiTheme="minorHAnsi" w:eastAsiaTheme="minorEastAsia" w:hAnsiTheme="minorHAnsi" w:cstheme="minorBidi"/>
              <w:caps w:val="0"/>
              <w:sz w:val="22"/>
              <w:lang w:eastAsia="ru-RU"/>
            </w:rPr>
          </w:pPr>
          <w:hyperlink w:anchor="_Toc76973612" w:history="1">
            <w:r w:rsidR="003F529B" w:rsidRPr="003C288A">
              <w:rPr>
                <w:rStyle w:val="afff0"/>
                <w:rFonts w:eastAsia="MS Gothic"/>
                <w:bCs/>
                <w:smallCaps/>
              </w:rPr>
              <w:t>69.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Представители, уведомления и заявления</w:t>
            </w:r>
            <w:r w:rsidR="003F529B">
              <w:rPr>
                <w:webHidden/>
              </w:rPr>
              <w:tab/>
            </w:r>
            <w:r w:rsidR="003F529B">
              <w:rPr>
                <w:webHidden/>
              </w:rPr>
              <w:fldChar w:fldCharType="begin"/>
            </w:r>
            <w:r w:rsidR="003F529B">
              <w:rPr>
                <w:webHidden/>
              </w:rPr>
              <w:instrText xml:space="preserve"> PAGEREF _Toc76973612 \h </w:instrText>
            </w:r>
            <w:r w:rsidR="003F529B">
              <w:rPr>
                <w:webHidden/>
              </w:rPr>
            </w:r>
            <w:r w:rsidR="003F529B">
              <w:rPr>
                <w:webHidden/>
              </w:rPr>
              <w:fldChar w:fldCharType="separate"/>
            </w:r>
            <w:r w:rsidR="0032183C">
              <w:rPr>
                <w:webHidden/>
              </w:rPr>
              <w:t>71</w:t>
            </w:r>
            <w:r w:rsidR="003F529B">
              <w:rPr>
                <w:webHidden/>
              </w:rPr>
              <w:fldChar w:fldCharType="end"/>
            </w:r>
          </w:hyperlink>
        </w:p>
        <w:p w14:paraId="2076FF13" w14:textId="33775876" w:rsidR="003F529B" w:rsidRDefault="00302EDA">
          <w:pPr>
            <w:pStyle w:val="15"/>
            <w:rPr>
              <w:rFonts w:asciiTheme="minorHAnsi" w:eastAsiaTheme="minorEastAsia" w:hAnsiTheme="minorHAnsi" w:cstheme="minorBidi"/>
              <w:caps w:val="0"/>
              <w:sz w:val="22"/>
              <w:lang w:eastAsia="ru-RU"/>
            </w:rPr>
          </w:pPr>
          <w:hyperlink w:anchor="_Toc76973613" w:history="1">
            <w:r w:rsidR="003F529B" w:rsidRPr="003C288A">
              <w:rPr>
                <w:rStyle w:val="afff0"/>
                <w:rFonts w:eastAsia="MS Gothic"/>
                <w:bCs/>
                <w:smallCaps/>
              </w:rPr>
              <w:t>70.</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Исключительные права на результаты интеллектуальной деятельности</w:t>
            </w:r>
            <w:r w:rsidR="003F529B">
              <w:rPr>
                <w:webHidden/>
              </w:rPr>
              <w:tab/>
            </w:r>
            <w:r w:rsidR="003F529B">
              <w:rPr>
                <w:webHidden/>
              </w:rPr>
              <w:fldChar w:fldCharType="begin"/>
            </w:r>
            <w:r w:rsidR="003F529B">
              <w:rPr>
                <w:webHidden/>
              </w:rPr>
              <w:instrText xml:space="preserve"> PAGEREF _Toc76973613 \h </w:instrText>
            </w:r>
            <w:r w:rsidR="003F529B">
              <w:rPr>
                <w:webHidden/>
              </w:rPr>
            </w:r>
            <w:r w:rsidR="003F529B">
              <w:rPr>
                <w:webHidden/>
              </w:rPr>
              <w:fldChar w:fldCharType="separate"/>
            </w:r>
            <w:r w:rsidR="0032183C">
              <w:rPr>
                <w:webHidden/>
              </w:rPr>
              <w:t>72</w:t>
            </w:r>
            <w:r w:rsidR="003F529B">
              <w:rPr>
                <w:webHidden/>
              </w:rPr>
              <w:fldChar w:fldCharType="end"/>
            </w:r>
          </w:hyperlink>
        </w:p>
        <w:p w14:paraId="10244F4D" w14:textId="3AAF90EA" w:rsidR="003F529B" w:rsidRDefault="00302EDA">
          <w:pPr>
            <w:pStyle w:val="15"/>
            <w:rPr>
              <w:rFonts w:asciiTheme="minorHAnsi" w:eastAsiaTheme="minorEastAsia" w:hAnsiTheme="minorHAnsi" w:cstheme="minorBidi"/>
              <w:caps w:val="0"/>
              <w:sz w:val="22"/>
              <w:lang w:eastAsia="ru-RU"/>
            </w:rPr>
          </w:pPr>
          <w:hyperlink w:anchor="_Toc76973614" w:history="1">
            <w:r w:rsidR="003F529B" w:rsidRPr="003C288A">
              <w:rPr>
                <w:rStyle w:val="afff0"/>
                <w:rFonts w:eastAsia="MS Gothic"/>
                <w:bCs/>
                <w:smallCaps/>
              </w:rPr>
              <w:t>71.</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Уступка прав и обеспечительные средства</w:t>
            </w:r>
            <w:r w:rsidR="003F529B">
              <w:rPr>
                <w:webHidden/>
              </w:rPr>
              <w:tab/>
            </w:r>
            <w:r w:rsidR="003F529B">
              <w:rPr>
                <w:webHidden/>
              </w:rPr>
              <w:fldChar w:fldCharType="begin"/>
            </w:r>
            <w:r w:rsidR="003F529B">
              <w:rPr>
                <w:webHidden/>
              </w:rPr>
              <w:instrText xml:space="preserve"> PAGEREF _Toc76973614 \h </w:instrText>
            </w:r>
            <w:r w:rsidR="003F529B">
              <w:rPr>
                <w:webHidden/>
              </w:rPr>
            </w:r>
            <w:r w:rsidR="003F529B">
              <w:rPr>
                <w:webHidden/>
              </w:rPr>
              <w:fldChar w:fldCharType="separate"/>
            </w:r>
            <w:r w:rsidR="0032183C">
              <w:rPr>
                <w:webHidden/>
              </w:rPr>
              <w:t>72</w:t>
            </w:r>
            <w:r w:rsidR="003F529B">
              <w:rPr>
                <w:webHidden/>
              </w:rPr>
              <w:fldChar w:fldCharType="end"/>
            </w:r>
          </w:hyperlink>
        </w:p>
        <w:p w14:paraId="5C02F6D1" w14:textId="745AB9F4" w:rsidR="003F529B" w:rsidRDefault="00302EDA">
          <w:pPr>
            <w:pStyle w:val="15"/>
            <w:rPr>
              <w:rFonts w:asciiTheme="minorHAnsi" w:eastAsiaTheme="minorEastAsia" w:hAnsiTheme="minorHAnsi" w:cstheme="minorBidi"/>
              <w:caps w:val="0"/>
              <w:sz w:val="22"/>
              <w:lang w:eastAsia="ru-RU"/>
            </w:rPr>
          </w:pPr>
          <w:hyperlink w:anchor="_Toc76973615" w:history="1">
            <w:r w:rsidR="003F529B" w:rsidRPr="003C288A">
              <w:rPr>
                <w:rStyle w:val="afff0"/>
                <w:rFonts w:eastAsia="MS Gothic"/>
                <w:bCs/>
                <w:smallCaps/>
              </w:rPr>
              <w:t>72.</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Запрет партнерства или посредничества</w:t>
            </w:r>
            <w:r w:rsidR="003F529B">
              <w:rPr>
                <w:webHidden/>
              </w:rPr>
              <w:tab/>
            </w:r>
            <w:r w:rsidR="003F529B">
              <w:rPr>
                <w:webHidden/>
              </w:rPr>
              <w:fldChar w:fldCharType="begin"/>
            </w:r>
            <w:r w:rsidR="003F529B">
              <w:rPr>
                <w:webHidden/>
              </w:rPr>
              <w:instrText xml:space="preserve"> PAGEREF _Toc76973615 \h </w:instrText>
            </w:r>
            <w:r w:rsidR="003F529B">
              <w:rPr>
                <w:webHidden/>
              </w:rPr>
            </w:r>
            <w:r w:rsidR="003F529B">
              <w:rPr>
                <w:webHidden/>
              </w:rPr>
              <w:fldChar w:fldCharType="separate"/>
            </w:r>
            <w:r w:rsidR="0032183C">
              <w:rPr>
                <w:webHidden/>
              </w:rPr>
              <w:t>74</w:t>
            </w:r>
            <w:r w:rsidR="003F529B">
              <w:rPr>
                <w:webHidden/>
              </w:rPr>
              <w:fldChar w:fldCharType="end"/>
            </w:r>
          </w:hyperlink>
        </w:p>
        <w:p w14:paraId="78C39274" w14:textId="63C74F9F" w:rsidR="003F529B" w:rsidRDefault="00302EDA">
          <w:pPr>
            <w:pStyle w:val="15"/>
            <w:rPr>
              <w:rFonts w:asciiTheme="minorHAnsi" w:eastAsiaTheme="minorEastAsia" w:hAnsiTheme="minorHAnsi" w:cstheme="minorBidi"/>
              <w:caps w:val="0"/>
              <w:sz w:val="22"/>
              <w:lang w:eastAsia="ru-RU"/>
            </w:rPr>
          </w:pPr>
          <w:hyperlink w:anchor="_Toc76973616" w:history="1">
            <w:r w:rsidR="003F529B" w:rsidRPr="003C288A">
              <w:rPr>
                <w:rStyle w:val="afff0"/>
                <w:rFonts w:eastAsia="MS Gothic"/>
                <w:bCs/>
                <w:smallCaps/>
              </w:rPr>
              <w:t>73.</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Толкование Соглашения</w:t>
            </w:r>
            <w:r w:rsidR="003F529B">
              <w:rPr>
                <w:webHidden/>
              </w:rPr>
              <w:tab/>
            </w:r>
            <w:r w:rsidR="003F529B">
              <w:rPr>
                <w:webHidden/>
              </w:rPr>
              <w:fldChar w:fldCharType="begin"/>
            </w:r>
            <w:r w:rsidR="003F529B">
              <w:rPr>
                <w:webHidden/>
              </w:rPr>
              <w:instrText xml:space="preserve"> PAGEREF _Toc76973616 \h </w:instrText>
            </w:r>
            <w:r w:rsidR="003F529B">
              <w:rPr>
                <w:webHidden/>
              </w:rPr>
            </w:r>
            <w:r w:rsidR="003F529B">
              <w:rPr>
                <w:webHidden/>
              </w:rPr>
              <w:fldChar w:fldCharType="separate"/>
            </w:r>
            <w:r w:rsidR="0032183C">
              <w:rPr>
                <w:webHidden/>
              </w:rPr>
              <w:t>74</w:t>
            </w:r>
            <w:r w:rsidR="003F529B">
              <w:rPr>
                <w:webHidden/>
              </w:rPr>
              <w:fldChar w:fldCharType="end"/>
            </w:r>
          </w:hyperlink>
        </w:p>
        <w:p w14:paraId="01D666E1" w14:textId="7EF7D8E3" w:rsidR="003F529B" w:rsidRDefault="00302EDA">
          <w:pPr>
            <w:pStyle w:val="15"/>
            <w:rPr>
              <w:rFonts w:asciiTheme="minorHAnsi" w:eastAsiaTheme="minorEastAsia" w:hAnsiTheme="minorHAnsi" w:cstheme="minorBidi"/>
              <w:caps w:val="0"/>
              <w:sz w:val="22"/>
              <w:lang w:eastAsia="ru-RU"/>
            </w:rPr>
          </w:pPr>
          <w:hyperlink w:anchor="_Toc76973617" w:history="1">
            <w:r w:rsidR="003F529B" w:rsidRPr="003C288A">
              <w:rPr>
                <w:rStyle w:val="afff0"/>
                <w:rFonts w:eastAsia="MS Gothic"/>
                <w:bCs/>
                <w:smallCaps/>
              </w:rPr>
              <w:t>74.</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Последствия недействительности части Соглашения</w:t>
            </w:r>
            <w:r w:rsidR="003F529B">
              <w:rPr>
                <w:webHidden/>
              </w:rPr>
              <w:tab/>
            </w:r>
            <w:r w:rsidR="003F529B">
              <w:rPr>
                <w:webHidden/>
              </w:rPr>
              <w:fldChar w:fldCharType="begin"/>
            </w:r>
            <w:r w:rsidR="003F529B">
              <w:rPr>
                <w:webHidden/>
              </w:rPr>
              <w:instrText xml:space="preserve"> PAGEREF _Toc76973617 \h </w:instrText>
            </w:r>
            <w:r w:rsidR="003F529B">
              <w:rPr>
                <w:webHidden/>
              </w:rPr>
            </w:r>
            <w:r w:rsidR="003F529B">
              <w:rPr>
                <w:webHidden/>
              </w:rPr>
              <w:fldChar w:fldCharType="separate"/>
            </w:r>
            <w:r w:rsidR="0032183C">
              <w:rPr>
                <w:webHidden/>
              </w:rPr>
              <w:t>74</w:t>
            </w:r>
            <w:r w:rsidR="003F529B">
              <w:rPr>
                <w:webHidden/>
              </w:rPr>
              <w:fldChar w:fldCharType="end"/>
            </w:r>
          </w:hyperlink>
        </w:p>
        <w:p w14:paraId="1935673C" w14:textId="526A864D" w:rsidR="003F529B" w:rsidRDefault="00302EDA">
          <w:pPr>
            <w:pStyle w:val="15"/>
            <w:rPr>
              <w:rFonts w:asciiTheme="minorHAnsi" w:eastAsiaTheme="minorEastAsia" w:hAnsiTheme="minorHAnsi" w:cstheme="minorBidi"/>
              <w:caps w:val="0"/>
              <w:sz w:val="22"/>
              <w:lang w:eastAsia="ru-RU"/>
            </w:rPr>
          </w:pPr>
          <w:hyperlink w:anchor="_Toc76973618" w:history="1">
            <w:r w:rsidR="003F529B" w:rsidRPr="003C288A">
              <w:rPr>
                <w:rStyle w:val="afff0"/>
                <w:rFonts w:eastAsia="MS Gothic"/>
                <w:bCs/>
                <w:smallCaps/>
              </w:rPr>
              <w:t>75.</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Сохранение прав и обязанностей после Даты прекращения действия соглашения</w:t>
            </w:r>
            <w:r w:rsidR="003F529B">
              <w:rPr>
                <w:webHidden/>
              </w:rPr>
              <w:tab/>
            </w:r>
            <w:r w:rsidR="003F529B">
              <w:rPr>
                <w:webHidden/>
              </w:rPr>
              <w:fldChar w:fldCharType="begin"/>
            </w:r>
            <w:r w:rsidR="003F529B">
              <w:rPr>
                <w:webHidden/>
              </w:rPr>
              <w:instrText xml:space="preserve"> PAGEREF _Toc76973618 \h </w:instrText>
            </w:r>
            <w:r w:rsidR="003F529B">
              <w:rPr>
                <w:webHidden/>
              </w:rPr>
            </w:r>
            <w:r w:rsidR="003F529B">
              <w:rPr>
                <w:webHidden/>
              </w:rPr>
              <w:fldChar w:fldCharType="separate"/>
            </w:r>
            <w:r w:rsidR="0032183C">
              <w:rPr>
                <w:webHidden/>
              </w:rPr>
              <w:t>75</w:t>
            </w:r>
            <w:r w:rsidR="003F529B">
              <w:rPr>
                <w:webHidden/>
              </w:rPr>
              <w:fldChar w:fldCharType="end"/>
            </w:r>
          </w:hyperlink>
        </w:p>
        <w:p w14:paraId="30C623B2" w14:textId="1DDFF648" w:rsidR="003F529B" w:rsidRDefault="00302EDA">
          <w:pPr>
            <w:pStyle w:val="15"/>
            <w:rPr>
              <w:rFonts w:asciiTheme="minorHAnsi" w:eastAsiaTheme="minorEastAsia" w:hAnsiTheme="minorHAnsi" w:cstheme="minorBidi"/>
              <w:caps w:val="0"/>
              <w:sz w:val="22"/>
              <w:lang w:eastAsia="ru-RU"/>
            </w:rPr>
          </w:pPr>
          <w:hyperlink w:anchor="_Toc76973619" w:history="1">
            <w:r w:rsidR="003F529B" w:rsidRPr="003C288A">
              <w:rPr>
                <w:rStyle w:val="afff0"/>
                <w:rFonts w:eastAsia="MS Gothic"/>
                <w:bCs/>
                <w:smallCaps/>
              </w:rPr>
              <w:t>76.</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Конфиденциальность</w:t>
            </w:r>
            <w:r w:rsidR="003F529B">
              <w:rPr>
                <w:webHidden/>
              </w:rPr>
              <w:tab/>
            </w:r>
            <w:r w:rsidR="003F529B">
              <w:rPr>
                <w:webHidden/>
              </w:rPr>
              <w:fldChar w:fldCharType="begin"/>
            </w:r>
            <w:r w:rsidR="003F529B">
              <w:rPr>
                <w:webHidden/>
              </w:rPr>
              <w:instrText xml:space="preserve"> PAGEREF _Toc76973619 \h </w:instrText>
            </w:r>
            <w:r w:rsidR="003F529B">
              <w:rPr>
                <w:webHidden/>
              </w:rPr>
            </w:r>
            <w:r w:rsidR="003F529B">
              <w:rPr>
                <w:webHidden/>
              </w:rPr>
              <w:fldChar w:fldCharType="separate"/>
            </w:r>
            <w:r w:rsidR="0032183C">
              <w:rPr>
                <w:webHidden/>
              </w:rPr>
              <w:t>75</w:t>
            </w:r>
            <w:r w:rsidR="003F529B">
              <w:rPr>
                <w:webHidden/>
              </w:rPr>
              <w:fldChar w:fldCharType="end"/>
            </w:r>
          </w:hyperlink>
        </w:p>
        <w:p w14:paraId="3C54254D" w14:textId="66E59580" w:rsidR="003F529B" w:rsidRDefault="00302EDA">
          <w:pPr>
            <w:pStyle w:val="15"/>
            <w:rPr>
              <w:rFonts w:asciiTheme="minorHAnsi" w:eastAsiaTheme="minorEastAsia" w:hAnsiTheme="minorHAnsi" w:cstheme="minorBidi"/>
              <w:caps w:val="0"/>
              <w:sz w:val="22"/>
              <w:lang w:eastAsia="ru-RU"/>
            </w:rPr>
          </w:pPr>
          <w:hyperlink w:anchor="_Toc76973620" w:history="1">
            <w:r w:rsidR="003F529B" w:rsidRPr="003C288A">
              <w:rPr>
                <w:rStyle w:val="afff0"/>
                <w:rFonts w:eastAsia="MS Gothic"/>
                <w:bCs/>
                <w:smallCaps/>
              </w:rPr>
              <w:t>77.</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Приложения</w:t>
            </w:r>
            <w:r w:rsidR="003F529B">
              <w:rPr>
                <w:webHidden/>
              </w:rPr>
              <w:tab/>
            </w:r>
            <w:r w:rsidR="003F529B">
              <w:rPr>
                <w:webHidden/>
              </w:rPr>
              <w:fldChar w:fldCharType="begin"/>
            </w:r>
            <w:r w:rsidR="003F529B">
              <w:rPr>
                <w:webHidden/>
              </w:rPr>
              <w:instrText xml:space="preserve"> PAGEREF _Toc76973620 \h </w:instrText>
            </w:r>
            <w:r w:rsidR="003F529B">
              <w:rPr>
                <w:webHidden/>
              </w:rPr>
            </w:r>
            <w:r w:rsidR="003F529B">
              <w:rPr>
                <w:webHidden/>
              </w:rPr>
              <w:fldChar w:fldCharType="separate"/>
            </w:r>
            <w:r w:rsidR="0032183C">
              <w:rPr>
                <w:webHidden/>
              </w:rPr>
              <w:t>76</w:t>
            </w:r>
            <w:r w:rsidR="003F529B">
              <w:rPr>
                <w:webHidden/>
              </w:rPr>
              <w:fldChar w:fldCharType="end"/>
            </w:r>
          </w:hyperlink>
        </w:p>
        <w:p w14:paraId="0327D950" w14:textId="3BDB7E42" w:rsidR="003F529B" w:rsidRDefault="00302EDA">
          <w:pPr>
            <w:pStyle w:val="15"/>
            <w:rPr>
              <w:rFonts w:asciiTheme="minorHAnsi" w:eastAsiaTheme="minorEastAsia" w:hAnsiTheme="minorHAnsi" w:cstheme="minorBidi"/>
              <w:caps w:val="0"/>
              <w:sz w:val="22"/>
              <w:lang w:eastAsia="ru-RU"/>
            </w:rPr>
          </w:pPr>
          <w:hyperlink w:anchor="_Toc76973621" w:history="1">
            <w:r w:rsidR="003F529B" w:rsidRPr="003C288A">
              <w:rPr>
                <w:rStyle w:val="afff0"/>
                <w:rFonts w:eastAsia="MS Gothic"/>
                <w:bCs/>
                <w:smallCaps/>
              </w:rPr>
              <w:t>78.</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Количество экземпляров и язык соглашения</w:t>
            </w:r>
            <w:r w:rsidR="003F529B">
              <w:rPr>
                <w:webHidden/>
              </w:rPr>
              <w:tab/>
            </w:r>
            <w:r w:rsidR="003F529B">
              <w:rPr>
                <w:webHidden/>
              </w:rPr>
              <w:fldChar w:fldCharType="begin"/>
            </w:r>
            <w:r w:rsidR="003F529B">
              <w:rPr>
                <w:webHidden/>
              </w:rPr>
              <w:instrText xml:space="preserve"> PAGEREF _Toc76973621 \h </w:instrText>
            </w:r>
            <w:r w:rsidR="003F529B">
              <w:rPr>
                <w:webHidden/>
              </w:rPr>
            </w:r>
            <w:r w:rsidR="003F529B">
              <w:rPr>
                <w:webHidden/>
              </w:rPr>
              <w:fldChar w:fldCharType="separate"/>
            </w:r>
            <w:r w:rsidR="0032183C">
              <w:rPr>
                <w:webHidden/>
              </w:rPr>
              <w:t>77</w:t>
            </w:r>
            <w:r w:rsidR="003F529B">
              <w:rPr>
                <w:webHidden/>
              </w:rPr>
              <w:fldChar w:fldCharType="end"/>
            </w:r>
          </w:hyperlink>
        </w:p>
        <w:p w14:paraId="2AC8797A" w14:textId="6EF62950" w:rsidR="003F529B" w:rsidRDefault="00302EDA">
          <w:pPr>
            <w:pStyle w:val="15"/>
            <w:rPr>
              <w:rFonts w:asciiTheme="minorHAnsi" w:eastAsiaTheme="minorEastAsia" w:hAnsiTheme="minorHAnsi" w:cstheme="minorBidi"/>
              <w:caps w:val="0"/>
              <w:sz w:val="22"/>
              <w:lang w:eastAsia="ru-RU"/>
            </w:rPr>
          </w:pPr>
          <w:hyperlink w:anchor="_Toc76973622" w:history="1">
            <w:r w:rsidR="003F529B" w:rsidRPr="003C288A">
              <w:rPr>
                <w:rStyle w:val="afff0"/>
                <w:rFonts w:eastAsia="MS Gothic"/>
                <w:bCs/>
                <w:smallCaps/>
              </w:rPr>
              <w:t>79.</w:t>
            </w:r>
            <w:r w:rsidR="003F529B">
              <w:rPr>
                <w:rFonts w:asciiTheme="minorHAnsi" w:eastAsiaTheme="minorEastAsia" w:hAnsiTheme="minorHAnsi" w:cstheme="minorBidi"/>
                <w:caps w:val="0"/>
                <w:sz w:val="22"/>
                <w:lang w:eastAsia="ru-RU"/>
              </w:rPr>
              <w:tab/>
            </w:r>
            <w:r w:rsidR="003F529B" w:rsidRPr="003C288A">
              <w:rPr>
                <w:rStyle w:val="afff0"/>
                <w:rFonts w:eastAsia="MS Gothic"/>
                <w:smallCaps/>
              </w:rPr>
              <w:t>Адреса и реквизиты сторон</w:t>
            </w:r>
            <w:r w:rsidR="003F529B">
              <w:rPr>
                <w:webHidden/>
              </w:rPr>
              <w:tab/>
            </w:r>
            <w:r w:rsidR="003F529B">
              <w:rPr>
                <w:webHidden/>
              </w:rPr>
              <w:fldChar w:fldCharType="begin"/>
            </w:r>
            <w:r w:rsidR="003F529B">
              <w:rPr>
                <w:webHidden/>
              </w:rPr>
              <w:instrText xml:space="preserve"> PAGEREF _Toc76973622 \h </w:instrText>
            </w:r>
            <w:r w:rsidR="003F529B">
              <w:rPr>
                <w:webHidden/>
              </w:rPr>
            </w:r>
            <w:r w:rsidR="003F529B">
              <w:rPr>
                <w:webHidden/>
              </w:rPr>
              <w:fldChar w:fldCharType="separate"/>
            </w:r>
            <w:r w:rsidR="0032183C">
              <w:rPr>
                <w:webHidden/>
              </w:rPr>
              <w:t>77</w:t>
            </w:r>
            <w:r w:rsidR="003F529B">
              <w:rPr>
                <w:webHidden/>
              </w:rPr>
              <w:fldChar w:fldCharType="end"/>
            </w:r>
          </w:hyperlink>
        </w:p>
        <w:p w14:paraId="67E905A0" w14:textId="0D8BCC30" w:rsidR="003F529B" w:rsidRDefault="00302EDA">
          <w:pPr>
            <w:pStyle w:val="15"/>
            <w:rPr>
              <w:rFonts w:asciiTheme="minorHAnsi" w:eastAsiaTheme="minorEastAsia" w:hAnsiTheme="minorHAnsi" w:cstheme="minorBidi"/>
              <w:caps w:val="0"/>
              <w:sz w:val="22"/>
              <w:lang w:eastAsia="ru-RU"/>
            </w:rPr>
          </w:pPr>
          <w:hyperlink w:anchor="_Toc76973623" w:history="1">
            <w:r w:rsidR="003F529B" w:rsidRPr="003C288A">
              <w:rPr>
                <w:rStyle w:val="afff0"/>
                <w:rFonts w:eastAsia="MS Gothic"/>
              </w:rPr>
              <w:t>Приложение 1</w:t>
            </w:r>
            <w:r w:rsidR="003F529B">
              <w:rPr>
                <w:webHidden/>
              </w:rPr>
              <w:tab/>
            </w:r>
            <w:r w:rsidR="003F529B">
              <w:rPr>
                <w:webHidden/>
              </w:rPr>
              <w:fldChar w:fldCharType="begin"/>
            </w:r>
            <w:r w:rsidR="003F529B">
              <w:rPr>
                <w:webHidden/>
              </w:rPr>
              <w:instrText xml:space="preserve"> PAGEREF _Toc76973623 \h </w:instrText>
            </w:r>
            <w:r w:rsidR="003F529B">
              <w:rPr>
                <w:webHidden/>
              </w:rPr>
            </w:r>
            <w:r w:rsidR="003F529B">
              <w:rPr>
                <w:webHidden/>
              </w:rPr>
              <w:fldChar w:fldCharType="separate"/>
            </w:r>
            <w:r w:rsidR="0032183C">
              <w:rPr>
                <w:webHidden/>
              </w:rPr>
              <w:t>79</w:t>
            </w:r>
            <w:r w:rsidR="003F529B">
              <w:rPr>
                <w:webHidden/>
              </w:rPr>
              <w:fldChar w:fldCharType="end"/>
            </w:r>
          </w:hyperlink>
        </w:p>
        <w:p w14:paraId="7189C6D4" w14:textId="6F14A5F7" w:rsidR="003F529B" w:rsidRDefault="00302EDA" w:rsidP="003F529B">
          <w:pPr>
            <w:pStyle w:val="15"/>
            <w:ind w:hanging="11"/>
            <w:rPr>
              <w:rFonts w:asciiTheme="minorHAnsi" w:eastAsiaTheme="minorEastAsia" w:hAnsiTheme="minorHAnsi" w:cstheme="minorBidi"/>
              <w:caps w:val="0"/>
              <w:sz w:val="22"/>
              <w:lang w:eastAsia="ru-RU"/>
            </w:rPr>
          </w:pPr>
          <w:hyperlink w:anchor="_Toc76973624" w:history="1">
            <w:r w:rsidR="003F529B" w:rsidRPr="003C288A">
              <w:rPr>
                <w:rStyle w:val="afff0"/>
                <w:rFonts w:eastAsia="MS Gothic"/>
                <w:smallCaps/>
              </w:rPr>
              <w:t>ТЕРМИНЫ И ОПРЕДЕЛЕНИЯ</w:t>
            </w:r>
            <w:r w:rsidR="003F529B">
              <w:rPr>
                <w:webHidden/>
              </w:rPr>
              <w:tab/>
            </w:r>
            <w:r w:rsidR="003F529B">
              <w:rPr>
                <w:webHidden/>
              </w:rPr>
              <w:fldChar w:fldCharType="begin"/>
            </w:r>
            <w:r w:rsidR="003F529B">
              <w:rPr>
                <w:webHidden/>
              </w:rPr>
              <w:instrText xml:space="preserve"> PAGEREF _Toc76973624 \h </w:instrText>
            </w:r>
            <w:r w:rsidR="003F529B">
              <w:rPr>
                <w:webHidden/>
              </w:rPr>
            </w:r>
            <w:r w:rsidR="003F529B">
              <w:rPr>
                <w:webHidden/>
              </w:rPr>
              <w:fldChar w:fldCharType="separate"/>
            </w:r>
            <w:r w:rsidR="0032183C">
              <w:rPr>
                <w:webHidden/>
              </w:rPr>
              <w:t>79</w:t>
            </w:r>
            <w:r w:rsidR="003F529B">
              <w:rPr>
                <w:webHidden/>
              </w:rPr>
              <w:fldChar w:fldCharType="end"/>
            </w:r>
          </w:hyperlink>
        </w:p>
        <w:p w14:paraId="4D9DAEF2" w14:textId="7B089F23" w:rsidR="003F529B" w:rsidRDefault="00302EDA">
          <w:pPr>
            <w:pStyle w:val="15"/>
            <w:rPr>
              <w:rFonts w:asciiTheme="minorHAnsi" w:eastAsiaTheme="minorEastAsia" w:hAnsiTheme="minorHAnsi" w:cstheme="minorBidi"/>
              <w:caps w:val="0"/>
              <w:sz w:val="22"/>
              <w:lang w:eastAsia="ru-RU"/>
            </w:rPr>
          </w:pPr>
          <w:hyperlink w:anchor="_Toc76973625" w:history="1">
            <w:r w:rsidR="003F529B" w:rsidRPr="003C288A">
              <w:rPr>
                <w:rStyle w:val="afff0"/>
                <w:rFonts w:eastAsia="MS Gothic"/>
              </w:rPr>
              <w:t>Приложение 2</w:t>
            </w:r>
            <w:r w:rsidR="003F529B">
              <w:rPr>
                <w:webHidden/>
              </w:rPr>
              <w:tab/>
            </w:r>
            <w:r w:rsidR="003F529B">
              <w:rPr>
                <w:webHidden/>
              </w:rPr>
              <w:fldChar w:fldCharType="begin"/>
            </w:r>
            <w:r w:rsidR="003F529B">
              <w:rPr>
                <w:webHidden/>
              </w:rPr>
              <w:instrText xml:space="preserve"> PAGEREF _Toc76973625 \h </w:instrText>
            </w:r>
            <w:r w:rsidR="003F529B">
              <w:rPr>
                <w:webHidden/>
              </w:rPr>
            </w:r>
            <w:r w:rsidR="003F529B">
              <w:rPr>
                <w:webHidden/>
              </w:rPr>
              <w:fldChar w:fldCharType="separate"/>
            </w:r>
            <w:r w:rsidR="0032183C">
              <w:rPr>
                <w:webHidden/>
              </w:rPr>
              <w:t>94</w:t>
            </w:r>
            <w:r w:rsidR="003F529B">
              <w:rPr>
                <w:webHidden/>
              </w:rPr>
              <w:fldChar w:fldCharType="end"/>
            </w:r>
          </w:hyperlink>
        </w:p>
        <w:p w14:paraId="354D648A" w14:textId="22BE22C3" w:rsidR="003F529B" w:rsidRDefault="00302EDA" w:rsidP="003F529B">
          <w:pPr>
            <w:pStyle w:val="15"/>
            <w:ind w:hanging="11"/>
            <w:rPr>
              <w:rFonts w:asciiTheme="minorHAnsi" w:eastAsiaTheme="minorEastAsia" w:hAnsiTheme="minorHAnsi" w:cstheme="minorBidi"/>
              <w:caps w:val="0"/>
              <w:sz w:val="22"/>
              <w:lang w:eastAsia="ru-RU"/>
            </w:rPr>
          </w:pPr>
          <w:hyperlink w:anchor="_Toc76973626" w:history="1">
            <w:r w:rsidR="003F529B" w:rsidRPr="003C288A">
              <w:rPr>
                <w:rStyle w:val="afff0"/>
                <w:rFonts w:eastAsia="MS Gothic"/>
                <w:smallCaps/>
              </w:rPr>
              <w:t>ОПИСАНИЕ И ТЕХНИКО-ЭКОНОМИЧЕСКИЕ ПОКАЗАТЕЛИ ОБЪЕКТА СОГЛАШЕНИЯ</w:t>
            </w:r>
            <w:r w:rsidR="003F529B">
              <w:rPr>
                <w:webHidden/>
              </w:rPr>
              <w:tab/>
            </w:r>
            <w:r w:rsidR="003F529B">
              <w:rPr>
                <w:webHidden/>
              </w:rPr>
              <w:fldChar w:fldCharType="begin"/>
            </w:r>
            <w:r w:rsidR="003F529B">
              <w:rPr>
                <w:webHidden/>
              </w:rPr>
              <w:instrText xml:space="preserve"> PAGEREF _Toc76973626 \h </w:instrText>
            </w:r>
            <w:r w:rsidR="003F529B">
              <w:rPr>
                <w:webHidden/>
              </w:rPr>
            </w:r>
            <w:r w:rsidR="003F529B">
              <w:rPr>
                <w:webHidden/>
              </w:rPr>
              <w:fldChar w:fldCharType="separate"/>
            </w:r>
            <w:r w:rsidR="0032183C">
              <w:rPr>
                <w:webHidden/>
              </w:rPr>
              <w:t>94</w:t>
            </w:r>
            <w:r w:rsidR="003F529B">
              <w:rPr>
                <w:webHidden/>
              </w:rPr>
              <w:fldChar w:fldCharType="end"/>
            </w:r>
          </w:hyperlink>
        </w:p>
        <w:p w14:paraId="7516C7D0" w14:textId="0F303DF4" w:rsidR="003F529B" w:rsidRDefault="00302EDA">
          <w:pPr>
            <w:pStyle w:val="15"/>
            <w:rPr>
              <w:rFonts w:asciiTheme="minorHAnsi" w:eastAsiaTheme="minorEastAsia" w:hAnsiTheme="minorHAnsi" w:cstheme="minorBidi"/>
              <w:caps w:val="0"/>
              <w:sz w:val="22"/>
              <w:lang w:eastAsia="ru-RU"/>
            </w:rPr>
          </w:pPr>
          <w:hyperlink w:anchor="_Toc76973627" w:history="1">
            <w:r w:rsidR="003F529B" w:rsidRPr="003C288A">
              <w:rPr>
                <w:rStyle w:val="afff0"/>
                <w:rFonts w:eastAsia="MS Gothic"/>
              </w:rPr>
              <w:t>Приложение 3</w:t>
            </w:r>
            <w:r w:rsidR="003F529B">
              <w:rPr>
                <w:webHidden/>
              </w:rPr>
              <w:tab/>
            </w:r>
            <w:r w:rsidR="003F529B">
              <w:rPr>
                <w:webHidden/>
              </w:rPr>
              <w:fldChar w:fldCharType="begin"/>
            </w:r>
            <w:r w:rsidR="003F529B">
              <w:rPr>
                <w:webHidden/>
              </w:rPr>
              <w:instrText xml:space="preserve"> PAGEREF _Toc76973627 \h </w:instrText>
            </w:r>
            <w:r w:rsidR="003F529B">
              <w:rPr>
                <w:webHidden/>
              </w:rPr>
            </w:r>
            <w:r w:rsidR="003F529B">
              <w:rPr>
                <w:webHidden/>
              </w:rPr>
              <w:fldChar w:fldCharType="separate"/>
            </w:r>
            <w:r w:rsidR="0032183C">
              <w:rPr>
                <w:webHidden/>
              </w:rPr>
              <w:t>106</w:t>
            </w:r>
            <w:r w:rsidR="003F529B">
              <w:rPr>
                <w:webHidden/>
              </w:rPr>
              <w:fldChar w:fldCharType="end"/>
            </w:r>
          </w:hyperlink>
        </w:p>
        <w:p w14:paraId="05FC73EC" w14:textId="62D11ABB" w:rsidR="003F529B" w:rsidRDefault="00302EDA" w:rsidP="003F529B">
          <w:pPr>
            <w:pStyle w:val="15"/>
            <w:ind w:hanging="11"/>
            <w:rPr>
              <w:rFonts w:asciiTheme="minorHAnsi" w:eastAsiaTheme="minorEastAsia" w:hAnsiTheme="minorHAnsi" w:cstheme="minorBidi"/>
              <w:caps w:val="0"/>
              <w:sz w:val="22"/>
              <w:lang w:eastAsia="ru-RU"/>
            </w:rPr>
          </w:pPr>
          <w:hyperlink w:anchor="_Toc76973628" w:history="1">
            <w:r w:rsidR="003F529B" w:rsidRPr="003C288A">
              <w:rPr>
                <w:rStyle w:val="afff0"/>
                <w:rFonts w:eastAsia="MS Gothic"/>
                <w:smallCaps/>
              </w:rPr>
              <w:t>ГРАФИК РЕАЛИЗАЦИИ ИНВЕСТИЦИОННОГО ЭТАПА</w:t>
            </w:r>
            <w:r w:rsidR="003F529B">
              <w:rPr>
                <w:webHidden/>
              </w:rPr>
              <w:tab/>
            </w:r>
            <w:r w:rsidR="003F529B">
              <w:rPr>
                <w:webHidden/>
              </w:rPr>
              <w:fldChar w:fldCharType="begin"/>
            </w:r>
            <w:r w:rsidR="003F529B">
              <w:rPr>
                <w:webHidden/>
              </w:rPr>
              <w:instrText xml:space="preserve"> PAGEREF _Toc76973628 \h </w:instrText>
            </w:r>
            <w:r w:rsidR="003F529B">
              <w:rPr>
                <w:webHidden/>
              </w:rPr>
            </w:r>
            <w:r w:rsidR="003F529B">
              <w:rPr>
                <w:webHidden/>
              </w:rPr>
              <w:fldChar w:fldCharType="separate"/>
            </w:r>
            <w:r w:rsidR="0032183C">
              <w:rPr>
                <w:webHidden/>
              </w:rPr>
              <w:t>106</w:t>
            </w:r>
            <w:r w:rsidR="003F529B">
              <w:rPr>
                <w:webHidden/>
              </w:rPr>
              <w:fldChar w:fldCharType="end"/>
            </w:r>
          </w:hyperlink>
        </w:p>
        <w:p w14:paraId="40F7D3DD" w14:textId="5CF6B2C7" w:rsidR="003F529B" w:rsidRDefault="00302EDA">
          <w:pPr>
            <w:pStyle w:val="15"/>
            <w:rPr>
              <w:rFonts w:asciiTheme="minorHAnsi" w:eastAsiaTheme="minorEastAsia" w:hAnsiTheme="minorHAnsi" w:cstheme="minorBidi"/>
              <w:caps w:val="0"/>
              <w:sz w:val="22"/>
              <w:lang w:eastAsia="ru-RU"/>
            </w:rPr>
          </w:pPr>
          <w:hyperlink w:anchor="_Toc76973629" w:history="1">
            <w:r w:rsidR="003F529B" w:rsidRPr="003C288A">
              <w:rPr>
                <w:rStyle w:val="afff0"/>
                <w:rFonts w:eastAsia="MS Gothic"/>
              </w:rPr>
              <w:t>Приложение 4</w:t>
            </w:r>
            <w:r w:rsidR="003F529B">
              <w:rPr>
                <w:webHidden/>
              </w:rPr>
              <w:tab/>
            </w:r>
            <w:r w:rsidR="003F529B">
              <w:rPr>
                <w:webHidden/>
              </w:rPr>
              <w:fldChar w:fldCharType="begin"/>
            </w:r>
            <w:r w:rsidR="003F529B">
              <w:rPr>
                <w:webHidden/>
              </w:rPr>
              <w:instrText xml:space="preserve"> PAGEREF _Toc76973629 \h </w:instrText>
            </w:r>
            <w:r w:rsidR="003F529B">
              <w:rPr>
                <w:webHidden/>
              </w:rPr>
            </w:r>
            <w:r w:rsidR="003F529B">
              <w:rPr>
                <w:webHidden/>
              </w:rPr>
              <w:fldChar w:fldCharType="separate"/>
            </w:r>
            <w:r w:rsidR="0032183C">
              <w:rPr>
                <w:webHidden/>
              </w:rPr>
              <w:t>107</w:t>
            </w:r>
            <w:r w:rsidR="003F529B">
              <w:rPr>
                <w:webHidden/>
              </w:rPr>
              <w:fldChar w:fldCharType="end"/>
            </w:r>
          </w:hyperlink>
        </w:p>
        <w:p w14:paraId="7E87A8C9" w14:textId="1DC133CC" w:rsidR="003F529B" w:rsidRDefault="00302EDA" w:rsidP="003F529B">
          <w:pPr>
            <w:pStyle w:val="15"/>
            <w:ind w:hanging="11"/>
            <w:rPr>
              <w:rFonts w:asciiTheme="minorHAnsi" w:eastAsiaTheme="minorEastAsia" w:hAnsiTheme="minorHAnsi" w:cstheme="minorBidi"/>
              <w:caps w:val="0"/>
              <w:sz w:val="22"/>
              <w:lang w:eastAsia="ru-RU"/>
            </w:rPr>
          </w:pPr>
          <w:hyperlink w:anchor="_Toc76973630" w:history="1">
            <w:r w:rsidR="003F529B" w:rsidRPr="003C288A">
              <w:rPr>
                <w:rStyle w:val="afff0"/>
                <w:rFonts w:eastAsia="MS Gothic"/>
                <w:smallCaps/>
              </w:rPr>
              <w:t>ГРАФИК РЕАЛИЗАЦИИ ЭКСПЛУАТАЦИОННОГО ЭТАПА</w:t>
            </w:r>
            <w:r w:rsidR="003F529B">
              <w:rPr>
                <w:webHidden/>
              </w:rPr>
              <w:tab/>
            </w:r>
            <w:r w:rsidR="003F529B">
              <w:rPr>
                <w:webHidden/>
              </w:rPr>
              <w:fldChar w:fldCharType="begin"/>
            </w:r>
            <w:r w:rsidR="003F529B">
              <w:rPr>
                <w:webHidden/>
              </w:rPr>
              <w:instrText xml:space="preserve"> PAGEREF _Toc76973630 \h </w:instrText>
            </w:r>
            <w:r w:rsidR="003F529B">
              <w:rPr>
                <w:webHidden/>
              </w:rPr>
            </w:r>
            <w:r w:rsidR="003F529B">
              <w:rPr>
                <w:webHidden/>
              </w:rPr>
              <w:fldChar w:fldCharType="separate"/>
            </w:r>
            <w:r w:rsidR="0032183C">
              <w:rPr>
                <w:webHidden/>
              </w:rPr>
              <w:t>107</w:t>
            </w:r>
            <w:r w:rsidR="003F529B">
              <w:rPr>
                <w:webHidden/>
              </w:rPr>
              <w:fldChar w:fldCharType="end"/>
            </w:r>
          </w:hyperlink>
        </w:p>
        <w:p w14:paraId="35632F9D" w14:textId="32735425" w:rsidR="003F529B" w:rsidRDefault="00302EDA">
          <w:pPr>
            <w:pStyle w:val="15"/>
            <w:rPr>
              <w:rFonts w:asciiTheme="minorHAnsi" w:eastAsiaTheme="minorEastAsia" w:hAnsiTheme="minorHAnsi" w:cstheme="minorBidi"/>
              <w:caps w:val="0"/>
              <w:sz w:val="22"/>
              <w:lang w:eastAsia="ru-RU"/>
            </w:rPr>
          </w:pPr>
          <w:hyperlink w:anchor="_Toc76973631" w:history="1">
            <w:r w:rsidR="003F529B" w:rsidRPr="003C288A">
              <w:rPr>
                <w:rStyle w:val="afff0"/>
                <w:rFonts w:eastAsia="MS Gothic"/>
              </w:rPr>
              <w:t>Приложение 5</w:t>
            </w:r>
            <w:r w:rsidR="003F529B">
              <w:rPr>
                <w:webHidden/>
              </w:rPr>
              <w:tab/>
            </w:r>
            <w:r w:rsidR="003F529B">
              <w:rPr>
                <w:webHidden/>
              </w:rPr>
              <w:fldChar w:fldCharType="begin"/>
            </w:r>
            <w:r w:rsidR="003F529B">
              <w:rPr>
                <w:webHidden/>
              </w:rPr>
              <w:instrText xml:space="preserve"> PAGEREF _Toc76973631 \h </w:instrText>
            </w:r>
            <w:r w:rsidR="003F529B">
              <w:rPr>
                <w:webHidden/>
              </w:rPr>
            </w:r>
            <w:r w:rsidR="003F529B">
              <w:rPr>
                <w:webHidden/>
              </w:rPr>
              <w:fldChar w:fldCharType="separate"/>
            </w:r>
            <w:r w:rsidR="0032183C">
              <w:rPr>
                <w:webHidden/>
              </w:rPr>
              <w:t>108</w:t>
            </w:r>
            <w:r w:rsidR="003F529B">
              <w:rPr>
                <w:webHidden/>
              </w:rPr>
              <w:fldChar w:fldCharType="end"/>
            </w:r>
          </w:hyperlink>
        </w:p>
        <w:p w14:paraId="392678F8" w14:textId="753A6EC4" w:rsidR="003F529B" w:rsidRDefault="00302EDA" w:rsidP="003F529B">
          <w:pPr>
            <w:pStyle w:val="15"/>
            <w:ind w:hanging="11"/>
            <w:rPr>
              <w:rFonts w:asciiTheme="minorHAnsi" w:eastAsiaTheme="minorEastAsia" w:hAnsiTheme="minorHAnsi" w:cstheme="minorBidi"/>
              <w:caps w:val="0"/>
              <w:sz w:val="22"/>
              <w:lang w:eastAsia="ru-RU"/>
            </w:rPr>
          </w:pPr>
          <w:hyperlink w:anchor="_Toc76973632" w:history="1">
            <w:r w:rsidR="003F529B" w:rsidRPr="003C288A">
              <w:rPr>
                <w:rStyle w:val="afff0"/>
                <w:rFonts w:eastAsia="MS Gothic"/>
                <w:smallCaps/>
              </w:rPr>
              <w:t>ТРЕБОВАНИЯ К РЕГЛАМЕНТУ ТЕХНИЧЕСКОГО ОБСЛУЖИВАНИЯ</w:t>
            </w:r>
            <w:r w:rsidR="003F529B">
              <w:rPr>
                <w:webHidden/>
              </w:rPr>
              <w:tab/>
            </w:r>
            <w:r w:rsidR="003F529B">
              <w:rPr>
                <w:webHidden/>
              </w:rPr>
              <w:fldChar w:fldCharType="begin"/>
            </w:r>
            <w:r w:rsidR="003F529B">
              <w:rPr>
                <w:webHidden/>
              </w:rPr>
              <w:instrText xml:space="preserve"> PAGEREF _Toc76973632 \h </w:instrText>
            </w:r>
            <w:r w:rsidR="003F529B">
              <w:rPr>
                <w:webHidden/>
              </w:rPr>
            </w:r>
            <w:r w:rsidR="003F529B">
              <w:rPr>
                <w:webHidden/>
              </w:rPr>
              <w:fldChar w:fldCharType="separate"/>
            </w:r>
            <w:r w:rsidR="0032183C">
              <w:rPr>
                <w:webHidden/>
              </w:rPr>
              <w:t>108</w:t>
            </w:r>
            <w:r w:rsidR="003F529B">
              <w:rPr>
                <w:webHidden/>
              </w:rPr>
              <w:fldChar w:fldCharType="end"/>
            </w:r>
          </w:hyperlink>
        </w:p>
        <w:p w14:paraId="13FBA141" w14:textId="1DFA705B" w:rsidR="003F529B" w:rsidRDefault="00302EDA">
          <w:pPr>
            <w:pStyle w:val="15"/>
            <w:rPr>
              <w:rFonts w:asciiTheme="minorHAnsi" w:eastAsiaTheme="minorEastAsia" w:hAnsiTheme="minorHAnsi" w:cstheme="minorBidi"/>
              <w:caps w:val="0"/>
              <w:sz w:val="22"/>
              <w:lang w:eastAsia="ru-RU"/>
            </w:rPr>
          </w:pPr>
          <w:hyperlink w:anchor="_Toc76973633" w:history="1">
            <w:r w:rsidR="003F529B" w:rsidRPr="003C288A">
              <w:rPr>
                <w:rStyle w:val="afff0"/>
                <w:rFonts w:eastAsia="MS Gothic"/>
              </w:rPr>
              <w:t>Приложение 6</w:t>
            </w:r>
            <w:r w:rsidR="003F529B">
              <w:rPr>
                <w:webHidden/>
              </w:rPr>
              <w:tab/>
            </w:r>
            <w:r w:rsidR="003F529B">
              <w:rPr>
                <w:webHidden/>
              </w:rPr>
              <w:fldChar w:fldCharType="begin"/>
            </w:r>
            <w:r w:rsidR="003F529B">
              <w:rPr>
                <w:webHidden/>
              </w:rPr>
              <w:instrText xml:space="preserve"> PAGEREF _Toc76973633 \h </w:instrText>
            </w:r>
            <w:r w:rsidR="003F529B">
              <w:rPr>
                <w:webHidden/>
              </w:rPr>
            </w:r>
            <w:r w:rsidR="003F529B">
              <w:rPr>
                <w:webHidden/>
              </w:rPr>
              <w:fldChar w:fldCharType="separate"/>
            </w:r>
            <w:r w:rsidR="0032183C">
              <w:rPr>
                <w:webHidden/>
              </w:rPr>
              <w:t>112</w:t>
            </w:r>
            <w:r w:rsidR="003F529B">
              <w:rPr>
                <w:webHidden/>
              </w:rPr>
              <w:fldChar w:fldCharType="end"/>
            </w:r>
          </w:hyperlink>
        </w:p>
        <w:p w14:paraId="37660851" w14:textId="7851FED8" w:rsidR="003F529B" w:rsidRDefault="00302EDA" w:rsidP="003F529B">
          <w:pPr>
            <w:pStyle w:val="15"/>
            <w:ind w:hanging="11"/>
            <w:rPr>
              <w:rFonts w:asciiTheme="minorHAnsi" w:eastAsiaTheme="minorEastAsia" w:hAnsiTheme="minorHAnsi" w:cstheme="minorBidi"/>
              <w:caps w:val="0"/>
              <w:sz w:val="22"/>
              <w:lang w:eastAsia="ru-RU"/>
            </w:rPr>
          </w:pPr>
          <w:hyperlink w:anchor="_Toc76973634" w:history="1">
            <w:r w:rsidR="003F529B" w:rsidRPr="003C288A">
              <w:rPr>
                <w:rStyle w:val="afff0"/>
                <w:rFonts w:eastAsia="MS Gothic"/>
                <w:smallCaps/>
              </w:rPr>
              <w:t>ОТЧЕТНОСТЬ И КОНТРОЛЬ</w:t>
            </w:r>
            <w:r w:rsidR="003F529B">
              <w:rPr>
                <w:webHidden/>
              </w:rPr>
              <w:tab/>
            </w:r>
            <w:r w:rsidR="003F529B">
              <w:rPr>
                <w:webHidden/>
              </w:rPr>
              <w:fldChar w:fldCharType="begin"/>
            </w:r>
            <w:r w:rsidR="003F529B">
              <w:rPr>
                <w:webHidden/>
              </w:rPr>
              <w:instrText xml:space="preserve"> PAGEREF _Toc76973634 \h </w:instrText>
            </w:r>
            <w:r w:rsidR="003F529B">
              <w:rPr>
                <w:webHidden/>
              </w:rPr>
            </w:r>
            <w:r w:rsidR="003F529B">
              <w:rPr>
                <w:webHidden/>
              </w:rPr>
              <w:fldChar w:fldCharType="separate"/>
            </w:r>
            <w:r w:rsidR="0032183C">
              <w:rPr>
                <w:webHidden/>
              </w:rPr>
              <w:t>112</w:t>
            </w:r>
            <w:r w:rsidR="003F529B">
              <w:rPr>
                <w:webHidden/>
              </w:rPr>
              <w:fldChar w:fldCharType="end"/>
            </w:r>
          </w:hyperlink>
        </w:p>
        <w:p w14:paraId="6059CCC3" w14:textId="37288313" w:rsidR="003F529B" w:rsidRDefault="00302EDA">
          <w:pPr>
            <w:pStyle w:val="15"/>
            <w:rPr>
              <w:rFonts w:asciiTheme="minorHAnsi" w:eastAsiaTheme="minorEastAsia" w:hAnsiTheme="minorHAnsi" w:cstheme="minorBidi"/>
              <w:caps w:val="0"/>
              <w:sz w:val="22"/>
              <w:lang w:eastAsia="ru-RU"/>
            </w:rPr>
          </w:pPr>
          <w:hyperlink w:anchor="_Toc76973635" w:history="1">
            <w:r w:rsidR="003F529B" w:rsidRPr="003C288A">
              <w:rPr>
                <w:rStyle w:val="afff0"/>
                <w:rFonts w:eastAsia="MS Gothic"/>
              </w:rPr>
              <w:t>Приложение 7</w:t>
            </w:r>
            <w:r w:rsidR="003F529B">
              <w:rPr>
                <w:webHidden/>
              </w:rPr>
              <w:tab/>
            </w:r>
            <w:r w:rsidR="003F529B">
              <w:rPr>
                <w:webHidden/>
              </w:rPr>
              <w:fldChar w:fldCharType="begin"/>
            </w:r>
            <w:r w:rsidR="003F529B">
              <w:rPr>
                <w:webHidden/>
              </w:rPr>
              <w:instrText xml:space="preserve"> PAGEREF _Toc76973635 \h </w:instrText>
            </w:r>
            <w:r w:rsidR="003F529B">
              <w:rPr>
                <w:webHidden/>
              </w:rPr>
            </w:r>
            <w:r w:rsidR="003F529B">
              <w:rPr>
                <w:webHidden/>
              </w:rPr>
              <w:fldChar w:fldCharType="separate"/>
            </w:r>
            <w:r w:rsidR="0032183C">
              <w:rPr>
                <w:webHidden/>
              </w:rPr>
              <w:t>117</w:t>
            </w:r>
            <w:r w:rsidR="003F529B">
              <w:rPr>
                <w:webHidden/>
              </w:rPr>
              <w:fldChar w:fldCharType="end"/>
            </w:r>
          </w:hyperlink>
        </w:p>
        <w:p w14:paraId="70113DA9" w14:textId="2A79B7F0" w:rsidR="003F529B" w:rsidRDefault="00302EDA" w:rsidP="003F529B">
          <w:pPr>
            <w:pStyle w:val="15"/>
            <w:ind w:hanging="11"/>
            <w:rPr>
              <w:rFonts w:asciiTheme="minorHAnsi" w:eastAsiaTheme="minorEastAsia" w:hAnsiTheme="minorHAnsi" w:cstheme="minorBidi"/>
              <w:caps w:val="0"/>
              <w:sz w:val="22"/>
              <w:lang w:eastAsia="ru-RU"/>
            </w:rPr>
          </w:pPr>
          <w:hyperlink w:anchor="_Toc76973636" w:history="1">
            <w:r w:rsidR="003F529B" w:rsidRPr="003C288A">
              <w:rPr>
                <w:rStyle w:val="afff0"/>
                <w:rFonts w:eastAsia="MS Gothic"/>
                <w:smallCaps/>
              </w:rPr>
              <w:t>ПРИМЕРНЫЕ ФОРМЫ БАНКОВСКИХ ГАРАНТИЙ</w:t>
            </w:r>
            <w:r w:rsidR="003F529B">
              <w:rPr>
                <w:webHidden/>
              </w:rPr>
              <w:tab/>
            </w:r>
            <w:r w:rsidR="003F529B">
              <w:rPr>
                <w:webHidden/>
              </w:rPr>
              <w:fldChar w:fldCharType="begin"/>
            </w:r>
            <w:r w:rsidR="003F529B">
              <w:rPr>
                <w:webHidden/>
              </w:rPr>
              <w:instrText xml:space="preserve"> PAGEREF _Toc76973636 \h </w:instrText>
            </w:r>
            <w:r w:rsidR="003F529B">
              <w:rPr>
                <w:webHidden/>
              </w:rPr>
            </w:r>
            <w:r w:rsidR="003F529B">
              <w:rPr>
                <w:webHidden/>
              </w:rPr>
              <w:fldChar w:fldCharType="separate"/>
            </w:r>
            <w:r w:rsidR="0032183C">
              <w:rPr>
                <w:webHidden/>
              </w:rPr>
              <w:t>117</w:t>
            </w:r>
            <w:r w:rsidR="003F529B">
              <w:rPr>
                <w:webHidden/>
              </w:rPr>
              <w:fldChar w:fldCharType="end"/>
            </w:r>
          </w:hyperlink>
        </w:p>
        <w:p w14:paraId="60778104" w14:textId="0564D6C7" w:rsidR="003F529B" w:rsidRDefault="00302EDA">
          <w:pPr>
            <w:pStyle w:val="15"/>
            <w:rPr>
              <w:rFonts w:asciiTheme="minorHAnsi" w:eastAsiaTheme="minorEastAsia" w:hAnsiTheme="minorHAnsi" w:cstheme="minorBidi"/>
              <w:caps w:val="0"/>
              <w:sz w:val="22"/>
              <w:lang w:eastAsia="ru-RU"/>
            </w:rPr>
          </w:pPr>
          <w:hyperlink w:anchor="_Toc76973637" w:history="1">
            <w:r w:rsidR="003F529B" w:rsidRPr="003C288A">
              <w:rPr>
                <w:rStyle w:val="afff0"/>
                <w:rFonts w:eastAsia="MS Gothic"/>
              </w:rPr>
              <w:t>Приложение 8</w:t>
            </w:r>
            <w:r w:rsidR="003F529B">
              <w:rPr>
                <w:webHidden/>
              </w:rPr>
              <w:tab/>
            </w:r>
            <w:r w:rsidR="003F529B">
              <w:rPr>
                <w:webHidden/>
              </w:rPr>
              <w:fldChar w:fldCharType="begin"/>
            </w:r>
            <w:r w:rsidR="003F529B">
              <w:rPr>
                <w:webHidden/>
              </w:rPr>
              <w:instrText xml:space="preserve"> PAGEREF _Toc76973637 \h </w:instrText>
            </w:r>
            <w:r w:rsidR="003F529B">
              <w:rPr>
                <w:webHidden/>
              </w:rPr>
            </w:r>
            <w:r w:rsidR="003F529B">
              <w:rPr>
                <w:webHidden/>
              </w:rPr>
              <w:fldChar w:fldCharType="separate"/>
            </w:r>
            <w:r w:rsidR="0032183C">
              <w:rPr>
                <w:webHidden/>
              </w:rPr>
              <w:t>127</w:t>
            </w:r>
            <w:r w:rsidR="003F529B">
              <w:rPr>
                <w:webHidden/>
              </w:rPr>
              <w:fldChar w:fldCharType="end"/>
            </w:r>
          </w:hyperlink>
        </w:p>
        <w:p w14:paraId="639D63C6" w14:textId="764F6B6B" w:rsidR="003F529B" w:rsidRDefault="00302EDA" w:rsidP="003F529B">
          <w:pPr>
            <w:pStyle w:val="15"/>
            <w:ind w:hanging="11"/>
            <w:rPr>
              <w:rFonts w:asciiTheme="minorHAnsi" w:eastAsiaTheme="minorEastAsia" w:hAnsiTheme="minorHAnsi" w:cstheme="minorBidi"/>
              <w:caps w:val="0"/>
              <w:sz w:val="22"/>
              <w:lang w:eastAsia="ru-RU"/>
            </w:rPr>
          </w:pPr>
          <w:hyperlink w:anchor="_Toc76973638" w:history="1">
            <w:r w:rsidR="003F529B" w:rsidRPr="003C288A">
              <w:rPr>
                <w:rStyle w:val="afff0"/>
                <w:rFonts w:eastAsia="MS Gothic"/>
                <w:smallCaps/>
              </w:rPr>
              <w:t>ЗЕМЕЛЬНЫЙ УЧАСТОК</w:t>
            </w:r>
            <w:r w:rsidR="003F529B">
              <w:rPr>
                <w:webHidden/>
              </w:rPr>
              <w:tab/>
            </w:r>
            <w:r w:rsidR="003F529B">
              <w:rPr>
                <w:webHidden/>
              </w:rPr>
              <w:fldChar w:fldCharType="begin"/>
            </w:r>
            <w:r w:rsidR="003F529B">
              <w:rPr>
                <w:webHidden/>
              </w:rPr>
              <w:instrText xml:space="preserve"> PAGEREF _Toc76973638 \h </w:instrText>
            </w:r>
            <w:r w:rsidR="003F529B">
              <w:rPr>
                <w:webHidden/>
              </w:rPr>
            </w:r>
            <w:r w:rsidR="003F529B">
              <w:rPr>
                <w:webHidden/>
              </w:rPr>
              <w:fldChar w:fldCharType="separate"/>
            </w:r>
            <w:r w:rsidR="0032183C">
              <w:rPr>
                <w:webHidden/>
              </w:rPr>
              <w:t>127</w:t>
            </w:r>
            <w:r w:rsidR="003F529B">
              <w:rPr>
                <w:webHidden/>
              </w:rPr>
              <w:fldChar w:fldCharType="end"/>
            </w:r>
          </w:hyperlink>
        </w:p>
        <w:p w14:paraId="28097D4C" w14:textId="74D28D1E" w:rsidR="003F529B" w:rsidRDefault="00302EDA">
          <w:pPr>
            <w:pStyle w:val="15"/>
            <w:rPr>
              <w:rFonts w:asciiTheme="minorHAnsi" w:eastAsiaTheme="minorEastAsia" w:hAnsiTheme="minorHAnsi" w:cstheme="minorBidi"/>
              <w:caps w:val="0"/>
              <w:sz w:val="22"/>
              <w:lang w:eastAsia="ru-RU"/>
            </w:rPr>
          </w:pPr>
          <w:hyperlink w:anchor="_Toc76973639" w:history="1">
            <w:r w:rsidR="003F529B" w:rsidRPr="003C288A">
              <w:rPr>
                <w:rStyle w:val="afff0"/>
                <w:rFonts w:eastAsia="MS Gothic"/>
              </w:rPr>
              <w:t>Приложение 9</w:t>
            </w:r>
            <w:r w:rsidR="003F529B">
              <w:rPr>
                <w:webHidden/>
              </w:rPr>
              <w:tab/>
            </w:r>
            <w:r w:rsidR="003F529B">
              <w:rPr>
                <w:webHidden/>
              </w:rPr>
              <w:fldChar w:fldCharType="begin"/>
            </w:r>
            <w:r w:rsidR="003F529B">
              <w:rPr>
                <w:webHidden/>
              </w:rPr>
              <w:instrText xml:space="preserve"> PAGEREF _Toc76973639 \h </w:instrText>
            </w:r>
            <w:r w:rsidR="003F529B">
              <w:rPr>
                <w:webHidden/>
              </w:rPr>
            </w:r>
            <w:r w:rsidR="003F529B">
              <w:rPr>
                <w:webHidden/>
              </w:rPr>
              <w:fldChar w:fldCharType="separate"/>
            </w:r>
            <w:r w:rsidR="0032183C">
              <w:rPr>
                <w:webHidden/>
              </w:rPr>
              <w:t>128</w:t>
            </w:r>
            <w:r w:rsidR="003F529B">
              <w:rPr>
                <w:webHidden/>
              </w:rPr>
              <w:fldChar w:fldCharType="end"/>
            </w:r>
          </w:hyperlink>
        </w:p>
        <w:p w14:paraId="0F188256" w14:textId="1A52D9C0" w:rsidR="003F529B" w:rsidRDefault="00302EDA" w:rsidP="003F529B">
          <w:pPr>
            <w:pStyle w:val="15"/>
            <w:ind w:hanging="11"/>
            <w:rPr>
              <w:rFonts w:asciiTheme="minorHAnsi" w:eastAsiaTheme="minorEastAsia" w:hAnsiTheme="minorHAnsi" w:cstheme="minorBidi"/>
              <w:caps w:val="0"/>
              <w:sz w:val="22"/>
              <w:lang w:eastAsia="ru-RU"/>
            </w:rPr>
          </w:pPr>
          <w:hyperlink w:anchor="_Toc76973640" w:history="1">
            <w:r w:rsidR="003F529B" w:rsidRPr="003C288A">
              <w:rPr>
                <w:rStyle w:val="afff0"/>
                <w:rFonts w:eastAsia="MS Gothic"/>
                <w:smallCaps/>
              </w:rPr>
              <w:t>НЕОБХОДИМОЕ СТРАХОВОЕ ПОКРЫТИЕ</w:t>
            </w:r>
            <w:r w:rsidR="003F529B">
              <w:rPr>
                <w:webHidden/>
              </w:rPr>
              <w:tab/>
            </w:r>
            <w:r w:rsidR="003F529B">
              <w:rPr>
                <w:webHidden/>
              </w:rPr>
              <w:fldChar w:fldCharType="begin"/>
            </w:r>
            <w:r w:rsidR="003F529B">
              <w:rPr>
                <w:webHidden/>
              </w:rPr>
              <w:instrText xml:space="preserve"> PAGEREF _Toc76973640 \h </w:instrText>
            </w:r>
            <w:r w:rsidR="003F529B">
              <w:rPr>
                <w:webHidden/>
              </w:rPr>
            </w:r>
            <w:r w:rsidR="003F529B">
              <w:rPr>
                <w:webHidden/>
              </w:rPr>
              <w:fldChar w:fldCharType="separate"/>
            </w:r>
            <w:r w:rsidR="0032183C">
              <w:rPr>
                <w:webHidden/>
              </w:rPr>
              <w:t>128</w:t>
            </w:r>
            <w:r w:rsidR="003F529B">
              <w:rPr>
                <w:webHidden/>
              </w:rPr>
              <w:fldChar w:fldCharType="end"/>
            </w:r>
          </w:hyperlink>
        </w:p>
        <w:p w14:paraId="3A4CD9C9" w14:textId="7269E67F" w:rsidR="003F529B" w:rsidRDefault="00302EDA">
          <w:pPr>
            <w:pStyle w:val="15"/>
            <w:rPr>
              <w:rFonts w:asciiTheme="minorHAnsi" w:eastAsiaTheme="minorEastAsia" w:hAnsiTheme="minorHAnsi" w:cstheme="minorBidi"/>
              <w:caps w:val="0"/>
              <w:sz w:val="22"/>
              <w:lang w:eastAsia="ru-RU"/>
            </w:rPr>
          </w:pPr>
          <w:hyperlink w:anchor="_Toc76973641" w:history="1">
            <w:r w:rsidR="003F529B" w:rsidRPr="003C288A">
              <w:rPr>
                <w:rStyle w:val="afff0"/>
                <w:rFonts w:eastAsia="MS Gothic"/>
              </w:rPr>
              <w:t>Приложение 10</w:t>
            </w:r>
            <w:r w:rsidR="003F529B">
              <w:rPr>
                <w:webHidden/>
              </w:rPr>
              <w:tab/>
            </w:r>
            <w:r w:rsidR="003F529B">
              <w:rPr>
                <w:webHidden/>
              </w:rPr>
              <w:fldChar w:fldCharType="begin"/>
            </w:r>
            <w:r w:rsidR="003F529B">
              <w:rPr>
                <w:webHidden/>
              </w:rPr>
              <w:instrText xml:space="preserve"> PAGEREF _Toc76973641 \h </w:instrText>
            </w:r>
            <w:r w:rsidR="003F529B">
              <w:rPr>
                <w:webHidden/>
              </w:rPr>
            </w:r>
            <w:r w:rsidR="003F529B">
              <w:rPr>
                <w:webHidden/>
              </w:rPr>
              <w:fldChar w:fldCharType="separate"/>
            </w:r>
            <w:r w:rsidR="0032183C">
              <w:rPr>
                <w:webHidden/>
              </w:rPr>
              <w:t>133</w:t>
            </w:r>
            <w:r w:rsidR="003F529B">
              <w:rPr>
                <w:webHidden/>
              </w:rPr>
              <w:fldChar w:fldCharType="end"/>
            </w:r>
          </w:hyperlink>
        </w:p>
        <w:p w14:paraId="314BC4DE" w14:textId="0ED7F038" w:rsidR="003F529B" w:rsidRDefault="00302EDA" w:rsidP="003F529B">
          <w:pPr>
            <w:pStyle w:val="15"/>
            <w:ind w:hanging="11"/>
            <w:rPr>
              <w:rFonts w:asciiTheme="minorHAnsi" w:eastAsiaTheme="minorEastAsia" w:hAnsiTheme="minorHAnsi" w:cstheme="minorBidi"/>
              <w:caps w:val="0"/>
              <w:sz w:val="22"/>
              <w:lang w:eastAsia="ru-RU"/>
            </w:rPr>
          </w:pPr>
          <w:hyperlink w:anchor="_Toc76973642" w:history="1">
            <w:r w:rsidR="003F529B" w:rsidRPr="003C288A">
              <w:rPr>
                <w:rStyle w:val="afff0"/>
                <w:rFonts w:eastAsia="MS Gothic"/>
                <w:smallCaps/>
              </w:rPr>
              <w:t>ШТРАФНЫЕ БАЛЛЫ</w:t>
            </w:r>
            <w:r w:rsidR="003F529B">
              <w:rPr>
                <w:webHidden/>
              </w:rPr>
              <w:tab/>
            </w:r>
            <w:r w:rsidR="003F529B">
              <w:rPr>
                <w:webHidden/>
              </w:rPr>
              <w:fldChar w:fldCharType="begin"/>
            </w:r>
            <w:r w:rsidR="003F529B">
              <w:rPr>
                <w:webHidden/>
              </w:rPr>
              <w:instrText xml:space="preserve"> PAGEREF _Toc76973642 \h </w:instrText>
            </w:r>
            <w:r w:rsidR="003F529B">
              <w:rPr>
                <w:webHidden/>
              </w:rPr>
            </w:r>
            <w:r w:rsidR="003F529B">
              <w:rPr>
                <w:webHidden/>
              </w:rPr>
              <w:fldChar w:fldCharType="separate"/>
            </w:r>
            <w:r w:rsidR="0032183C">
              <w:rPr>
                <w:webHidden/>
              </w:rPr>
              <w:t>133</w:t>
            </w:r>
            <w:r w:rsidR="003F529B">
              <w:rPr>
                <w:webHidden/>
              </w:rPr>
              <w:fldChar w:fldCharType="end"/>
            </w:r>
          </w:hyperlink>
        </w:p>
        <w:p w14:paraId="42CC521D" w14:textId="6139C539" w:rsidR="003F529B" w:rsidRDefault="00302EDA">
          <w:pPr>
            <w:pStyle w:val="15"/>
            <w:rPr>
              <w:rFonts w:asciiTheme="minorHAnsi" w:eastAsiaTheme="minorEastAsia" w:hAnsiTheme="minorHAnsi" w:cstheme="minorBidi"/>
              <w:caps w:val="0"/>
              <w:sz w:val="22"/>
              <w:lang w:eastAsia="ru-RU"/>
            </w:rPr>
          </w:pPr>
          <w:hyperlink w:anchor="_Toc76973643" w:history="1">
            <w:r w:rsidR="003F529B" w:rsidRPr="003C288A">
              <w:rPr>
                <w:rStyle w:val="afff0"/>
                <w:rFonts w:eastAsia="MS Gothic"/>
              </w:rPr>
              <w:t>Приложение 11</w:t>
            </w:r>
            <w:r w:rsidR="003F529B">
              <w:rPr>
                <w:webHidden/>
              </w:rPr>
              <w:tab/>
            </w:r>
            <w:r w:rsidR="003F529B">
              <w:rPr>
                <w:webHidden/>
              </w:rPr>
              <w:fldChar w:fldCharType="begin"/>
            </w:r>
            <w:r w:rsidR="003F529B">
              <w:rPr>
                <w:webHidden/>
              </w:rPr>
              <w:instrText xml:space="preserve"> PAGEREF _Toc76973643 \h </w:instrText>
            </w:r>
            <w:r w:rsidR="003F529B">
              <w:rPr>
                <w:webHidden/>
              </w:rPr>
            </w:r>
            <w:r w:rsidR="003F529B">
              <w:rPr>
                <w:webHidden/>
              </w:rPr>
              <w:fldChar w:fldCharType="separate"/>
            </w:r>
            <w:r w:rsidR="0032183C">
              <w:rPr>
                <w:webHidden/>
              </w:rPr>
              <w:t>137</w:t>
            </w:r>
            <w:r w:rsidR="003F529B">
              <w:rPr>
                <w:webHidden/>
              </w:rPr>
              <w:fldChar w:fldCharType="end"/>
            </w:r>
          </w:hyperlink>
        </w:p>
        <w:p w14:paraId="3376F7BB" w14:textId="7BCB531B" w:rsidR="003F529B" w:rsidRDefault="00302EDA" w:rsidP="003F529B">
          <w:pPr>
            <w:pStyle w:val="15"/>
            <w:ind w:hanging="11"/>
            <w:rPr>
              <w:rFonts w:asciiTheme="minorHAnsi" w:eastAsiaTheme="minorEastAsia" w:hAnsiTheme="minorHAnsi" w:cstheme="minorBidi"/>
              <w:caps w:val="0"/>
              <w:sz w:val="22"/>
              <w:lang w:eastAsia="ru-RU"/>
            </w:rPr>
          </w:pPr>
          <w:hyperlink w:anchor="_Toc76973644" w:history="1">
            <w:r w:rsidR="003F529B" w:rsidRPr="003C288A">
              <w:rPr>
                <w:rStyle w:val="afff0"/>
                <w:rFonts w:eastAsia="MS Gothic"/>
                <w:smallCaps/>
              </w:rPr>
              <w:t>ОСНОВНЫЕ УСЛОВИЯ ПРЯМОГО СОГЛАШЕНИЯ</w:t>
            </w:r>
            <w:r w:rsidR="003F529B">
              <w:rPr>
                <w:webHidden/>
              </w:rPr>
              <w:tab/>
            </w:r>
            <w:r w:rsidR="003F529B">
              <w:rPr>
                <w:webHidden/>
              </w:rPr>
              <w:fldChar w:fldCharType="begin"/>
            </w:r>
            <w:r w:rsidR="003F529B">
              <w:rPr>
                <w:webHidden/>
              </w:rPr>
              <w:instrText xml:space="preserve"> PAGEREF _Toc76973644 \h </w:instrText>
            </w:r>
            <w:r w:rsidR="003F529B">
              <w:rPr>
                <w:webHidden/>
              </w:rPr>
            </w:r>
            <w:r w:rsidR="003F529B">
              <w:rPr>
                <w:webHidden/>
              </w:rPr>
              <w:fldChar w:fldCharType="separate"/>
            </w:r>
            <w:r w:rsidR="0032183C">
              <w:rPr>
                <w:webHidden/>
              </w:rPr>
              <w:t>137</w:t>
            </w:r>
            <w:r w:rsidR="003F529B">
              <w:rPr>
                <w:webHidden/>
              </w:rPr>
              <w:fldChar w:fldCharType="end"/>
            </w:r>
          </w:hyperlink>
        </w:p>
        <w:p w14:paraId="760A8890" w14:textId="4840FB8B" w:rsidR="003F529B" w:rsidRDefault="00302EDA">
          <w:pPr>
            <w:pStyle w:val="15"/>
            <w:rPr>
              <w:rFonts w:asciiTheme="minorHAnsi" w:eastAsiaTheme="minorEastAsia" w:hAnsiTheme="minorHAnsi" w:cstheme="minorBidi"/>
              <w:caps w:val="0"/>
              <w:sz w:val="22"/>
              <w:lang w:eastAsia="ru-RU"/>
            </w:rPr>
          </w:pPr>
          <w:hyperlink w:anchor="_Toc76973645" w:history="1">
            <w:r w:rsidR="003F529B" w:rsidRPr="003C288A">
              <w:rPr>
                <w:rStyle w:val="afff0"/>
                <w:rFonts w:eastAsia="MS Gothic"/>
              </w:rPr>
              <w:t>Приложение 12</w:t>
            </w:r>
            <w:r w:rsidR="003F529B">
              <w:rPr>
                <w:webHidden/>
              </w:rPr>
              <w:tab/>
            </w:r>
            <w:r w:rsidR="003F529B">
              <w:rPr>
                <w:webHidden/>
              </w:rPr>
              <w:fldChar w:fldCharType="begin"/>
            </w:r>
            <w:r w:rsidR="003F529B">
              <w:rPr>
                <w:webHidden/>
              </w:rPr>
              <w:instrText xml:space="preserve"> PAGEREF _Toc76973645 \h </w:instrText>
            </w:r>
            <w:r w:rsidR="003F529B">
              <w:rPr>
                <w:webHidden/>
              </w:rPr>
            </w:r>
            <w:r w:rsidR="003F529B">
              <w:rPr>
                <w:webHidden/>
              </w:rPr>
              <w:fldChar w:fldCharType="separate"/>
            </w:r>
            <w:r w:rsidR="0032183C">
              <w:rPr>
                <w:webHidden/>
              </w:rPr>
              <w:t>142</w:t>
            </w:r>
            <w:r w:rsidR="003F529B">
              <w:rPr>
                <w:webHidden/>
              </w:rPr>
              <w:fldChar w:fldCharType="end"/>
            </w:r>
          </w:hyperlink>
        </w:p>
        <w:p w14:paraId="0D25EF08" w14:textId="5F74A28C" w:rsidR="003F529B" w:rsidRDefault="00302EDA" w:rsidP="003F529B">
          <w:pPr>
            <w:pStyle w:val="15"/>
            <w:ind w:hanging="11"/>
            <w:rPr>
              <w:rFonts w:asciiTheme="minorHAnsi" w:eastAsiaTheme="minorEastAsia" w:hAnsiTheme="minorHAnsi" w:cstheme="minorBidi"/>
              <w:caps w:val="0"/>
              <w:sz w:val="22"/>
              <w:lang w:eastAsia="ru-RU"/>
            </w:rPr>
          </w:pPr>
          <w:hyperlink w:anchor="_Toc76973646" w:history="1">
            <w:r w:rsidR="003F529B" w:rsidRPr="003C288A">
              <w:rPr>
                <w:rStyle w:val="afff0"/>
                <w:rFonts w:eastAsia="MS Gothic"/>
                <w:smallCaps/>
              </w:rPr>
              <w:t>ОСНОВНЫЕ УСЛОВИЯ ДОГОВОРА АРЕНДЫ ОБЪЕКТА</w:t>
            </w:r>
            <w:r w:rsidR="003F529B">
              <w:rPr>
                <w:webHidden/>
              </w:rPr>
              <w:tab/>
            </w:r>
            <w:r w:rsidR="003F529B">
              <w:rPr>
                <w:webHidden/>
              </w:rPr>
              <w:fldChar w:fldCharType="begin"/>
            </w:r>
            <w:r w:rsidR="003F529B">
              <w:rPr>
                <w:webHidden/>
              </w:rPr>
              <w:instrText xml:space="preserve"> PAGEREF _Toc76973646 \h </w:instrText>
            </w:r>
            <w:r w:rsidR="003F529B">
              <w:rPr>
                <w:webHidden/>
              </w:rPr>
            </w:r>
            <w:r w:rsidR="003F529B">
              <w:rPr>
                <w:webHidden/>
              </w:rPr>
              <w:fldChar w:fldCharType="separate"/>
            </w:r>
            <w:r w:rsidR="0032183C">
              <w:rPr>
                <w:webHidden/>
              </w:rPr>
              <w:t>142</w:t>
            </w:r>
            <w:r w:rsidR="003F529B">
              <w:rPr>
                <w:webHidden/>
              </w:rPr>
              <w:fldChar w:fldCharType="end"/>
            </w:r>
          </w:hyperlink>
        </w:p>
        <w:p w14:paraId="034FBCFC" w14:textId="62D5C70E" w:rsidR="003F529B" w:rsidRDefault="00302EDA">
          <w:pPr>
            <w:pStyle w:val="15"/>
            <w:rPr>
              <w:rFonts w:asciiTheme="minorHAnsi" w:eastAsiaTheme="minorEastAsia" w:hAnsiTheme="minorHAnsi" w:cstheme="minorBidi"/>
              <w:caps w:val="0"/>
              <w:sz w:val="22"/>
              <w:lang w:eastAsia="ru-RU"/>
            </w:rPr>
          </w:pPr>
          <w:hyperlink w:anchor="_Toc76973647" w:history="1">
            <w:r w:rsidR="003F529B" w:rsidRPr="003C288A">
              <w:rPr>
                <w:rStyle w:val="afff0"/>
                <w:rFonts w:eastAsia="MS Gothic"/>
              </w:rPr>
              <w:t>Приложение 13</w:t>
            </w:r>
            <w:r w:rsidR="003F529B">
              <w:rPr>
                <w:webHidden/>
              </w:rPr>
              <w:tab/>
            </w:r>
            <w:r w:rsidR="003F529B">
              <w:rPr>
                <w:webHidden/>
              </w:rPr>
              <w:fldChar w:fldCharType="begin"/>
            </w:r>
            <w:r w:rsidR="003F529B">
              <w:rPr>
                <w:webHidden/>
              </w:rPr>
              <w:instrText xml:space="preserve"> PAGEREF _Toc76973647 \h </w:instrText>
            </w:r>
            <w:r w:rsidR="003F529B">
              <w:rPr>
                <w:webHidden/>
              </w:rPr>
            </w:r>
            <w:r w:rsidR="003F529B">
              <w:rPr>
                <w:webHidden/>
              </w:rPr>
              <w:fldChar w:fldCharType="separate"/>
            </w:r>
            <w:r w:rsidR="0032183C">
              <w:rPr>
                <w:webHidden/>
              </w:rPr>
              <w:t>147</w:t>
            </w:r>
            <w:r w:rsidR="003F529B">
              <w:rPr>
                <w:webHidden/>
              </w:rPr>
              <w:fldChar w:fldCharType="end"/>
            </w:r>
          </w:hyperlink>
        </w:p>
        <w:p w14:paraId="2511B011" w14:textId="56A3A4EE" w:rsidR="003F529B" w:rsidRDefault="00302EDA" w:rsidP="003F529B">
          <w:pPr>
            <w:pStyle w:val="15"/>
            <w:ind w:hanging="11"/>
            <w:rPr>
              <w:rFonts w:asciiTheme="minorHAnsi" w:eastAsiaTheme="minorEastAsia" w:hAnsiTheme="minorHAnsi" w:cstheme="minorBidi"/>
              <w:caps w:val="0"/>
              <w:sz w:val="22"/>
              <w:lang w:eastAsia="ru-RU"/>
            </w:rPr>
          </w:pPr>
          <w:hyperlink w:anchor="_Toc76973648" w:history="1">
            <w:r w:rsidR="003F529B" w:rsidRPr="003C288A">
              <w:rPr>
                <w:rStyle w:val="afff0"/>
                <w:rFonts w:eastAsia="MS Gothic"/>
                <w:smallCaps/>
              </w:rPr>
              <w:t>ОСНОВНЫЕ ФОРМЫ АКТОВ ПО СОГЛАШЕНИЮ</w:t>
            </w:r>
            <w:r w:rsidR="003F529B">
              <w:rPr>
                <w:webHidden/>
              </w:rPr>
              <w:tab/>
            </w:r>
            <w:r w:rsidR="003F529B">
              <w:rPr>
                <w:webHidden/>
              </w:rPr>
              <w:fldChar w:fldCharType="begin"/>
            </w:r>
            <w:r w:rsidR="003F529B">
              <w:rPr>
                <w:webHidden/>
              </w:rPr>
              <w:instrText xml:space="preserve"> PAGEREF _Toc76973648 \h </w:instrText>
            </w:r>
            <w:r w:rsidR="003F529B">
              <w:rPr>
                <w:webHidden/>
              </w:rPr>
            </w:r>
            <w:r w:rsidR="003F529B">
              <w:rPr>
                <w:webHidden/>
              </w:rPr>
              <w:fldChar w:fldCharType="separate"/>
            </w:r>
            <w:r w:rsidR="0032183C">
              <w:rPr>
                <w:webHidden/>
              </w:rPr>
              <w:t>147</w:t>
            </w:r>
            <w:r w:rsidR="003F529B">
              <w:rPr>
                <w:webHidden/>
              </w:rPr>
              <w:fldChar w:fldCharType="end"/>
            </w:r>
          </w:hyperlink>
        </w:p>
        <w:p w14:paraId="329C4F93" w14:textId="06301521" w:rsidR="003F529B" w:rsidRDefault="00302EDA">
          <w:pPr>
            <w:pStyle w:val="15"/>
            <w:rPr>
              <w:rFonts w:asciiTheme="minorHAnsi" w:eastAsiaTheme="minorEastAsia" w:hAnsiTheme="minorHAnsi" w:cstheme="minorBidi"/>
              <w:caps w:val="0"/>
              <w:sz w:val="22"/>
              <w:lang w:eastAsia="ru-RU"/>
            </w:rPr>
          </w:pPr>
          <w:hyperlink w:anchor="_Toc76973649" w:history="1">
            <w:r w:rsidR="003F529B" w:rsidRPr="003C288A">
              <w:rPr>
                <w:rStyle w:val="afff0"/>
                <w:rFonts w:eastAsia="MS Gothic"/>
              </w:rPr>
              <w:t>Приложение 14</w:t>
            </w:r>
            <w:r w:rsidR="003F529B">
              <w:rPr>
                <w:webHidden/>
              </w:rPr>
              <w:tab/>
            </w:r>
            <w:r w:rsidR="003F529B">
              <w:rPr>
                <w:webHidden/>
              </w:rPr>
              <w:fldChar w:fldCharType="begin"/>
            </w:r>
            <w:r w:rsidR="003F529B">
              <w:rPr>
                <w:webHidden/>
              </w:rPr>
              <w:instrText xml:space="preserve"> PAGEREF _Toc76973649 \h </w:instrText>
            </w:r>
            <w:r w:rsidR="003F529B">
              <w:rPr>
                <w:webHidden/>
              </w:rPr>
            </w:r>
            <w:r w:rsidR="003F529B">
              <w:rPr>
                <w:webHidden/>
              </w:rPr>
              <w:fldChar w:fldCharType="separate"/>
            </w:r>
            <w:r w:rsidR="0032183C">
              <w:rPr>
                <w:webHidden/>
              </w:rPr>
              <w:t>155</w:t>
            </w:r>
            <w:r w:rsidR="003F529B">
              <w:rPr>
                <w:webHidden/>
              </w:rPr>
              <w:fldChar w:fldCharType="end"/>
            </w:r>
          </w:hyperlink>
        </w:p>
        <w:p w14:paraId="31A58B40" w14:textId="2C436C63" w:rsidR="003F529B" w:rsidRDefault="00302EDA" w:rsidP="003F529B">
          <w:pPr>
            <w:pStyle w:val="15"/>
            <w:ind w:hanging="11"/>
            <w:rPr>
              <w:rFonts w:asciiTheme="minorHAnsi" w:eastAsiaTheme="minorEastAsia" w:hAnsiTheme="minorHAnsi" w:cstheme="minorBidi"/>
              <w:caps w:val="0"/>
              <w:sz w:val="22"/>
              <w:lang w:eastAsia="ru-RU"/>
            </w:rPr>
          </w:pPr>
          <w:hyperlink w:anchor="_Toc76973650" w:history="1">
            <w:r w:rsidR="003F529B" w:rsidRPr="003C288A">
              <w:rPr>
                <w:rStyle w:val="afff0"/>
                <w:rFonts w:eastAsia="MS Gothic"/>
                <w:smallCaps/>
              </w:rPr>
              <w:t>ПОРЯДОК И ГРАФИК ПРЕДОСТАВЛЕНИЯ КАПИТАЛЬНОГО ГРАНТА</w:t>
            </w:r>
            <w:r w:rsidR="003F529B">
              <w:rPr>
                <w:webHidden/>
              </w:rPr>
              <w:tab/>
            </w:r>
            <w:r w:rsidR="003F529B">
              <w:rPr>
                <w:webHidden/>
              </w:rPr>
              <w:fldChar w:fldCharType="begin"/>
            </w:r>
            <w:r w:rsidR="003F529B">
              <w:rPr>
                <w:webHidden/>
              </w:rPr>
              <w:instrText xml:space="preserve"> PAGEREF _Toc76973650 \h </w:instrText>
            </w:r>
            <w:r w:rsidR="003F529B">
              <w:rPr>
                <w:webHidden/>
              </w:rPr>
            </w:r>
            <w:r w:rsidR="003F529B">
              <w:rPr>
                <w:webHidden/>
              </w:rPr>
              <w:fldChar w:fldCharType="separate"/>
            </w:r>
            <w:r w:rsidR="0032183C">
              <w:rPr>
                <w:webHidden/>
              </w:rPr>
              <w:t>155</w:t>
            </w:r>
            <w:r w:rsidR="003F529B">
              <w:rPr>
                <w:webHidden/>
              </w:rPr>
              <w:fldChar w:fldCharType="end"/>
            </w:r>
          </w:hyperlink>
        </w:p>
        <w:p w14:paraId="36DBEFB7" w14:textId="305E9EE9" w:rsidR="003F529B" w:rsidRDefault="00302EDA">
          <w:pPr>
            <w:pStyle w:val="15"/>
            <w:rPr>
              <w:rFonts w:asciiTheme="minorHAnsi" w:eastAsiaTheme="minorEastAsia" w:hAnsiTheme="minorHAnsi" w:cstheme="minorBidi"/>
              <w:caps w:val="0"/>
              <w:sz w:val="22"/>
              <w:lang w:eastAsia="ru-RU"/>
            </w:rPr>
          </w:pPr>
          <w:hyperlink w:anchor="_Toc76973651" w:history="1">
            <w:r w:rsidR="003F529B" w:rsidRPr="003C288A">
              <w:rPr>
                <w:rStyle w:val="afff0"/>
                <w:rFonts w:eastAsia="MS Gothic"/>
              </w:rPr>
              <w:t>Приложение 15</w:t>
            </w:r>
            <w:r w:rsidR="003F529B">
              <w:rPr>
                <w:webHidden/>
              </w:rPr>
              <w:tab/>
            </w:r>
            <w:r w:rsidR="003F529B">
              <w:rPr>
                <w:webHidden/>
              </w:rPr>
              <w:fldChar w:fldCharType="begin"/>
            </w:r>
            <w:r w:rsidR="003F529B">
              <w:rPr>
                <w:webHidden/>
              </w:rPr>
              <w:instrText xml:space="preserve"> PAGEREF _Toc76973651 \h </w:instrText>
            </w:r>
            <w:r w:rsidR="003F529B">
              <w:rPr>
                <w:webHidden/>
              </w:rPr>
            </w:r>
            <w:r w:rsidR="003F529B">
              <w:rPr>
                <w:webHidden/>
              </w:rPr>
              <w:fldChar w:fldCharType="separate"/>
            </w:r>
            <w:r w:rsidR="0032183C">
              <w:rPr>
                <w:webHidden/>
              </w:rPr>
              <w:t>156</w:t>
            </w:r>
            <w:r w:rsidR="003F529B">
              <w:rPr>
                <w:webHidden/>
              </w:rPr>
              <w:fldChar w:fldCharType="end"/>
            </w:r>
          </w:hyperlink>
        </w:p>
        <w:p w14:paraId="2E8814AD" w14:textId="437E53AB" w:rsidR="003F529B" w:rsidRDefault="00302EDA" w:rsidP="003F529B">
          <w:pPr>
            <w:pStyle w:val="15"/>
            <w:ind w:hanging="11"/>
            <w:rPr>
              <w:rFonts w:asciiTheme="minorHAnsi" w:eastAsiaTheme="minorEastAsia" w:hAnsiTheme="minorHAnsi" w:cstheme="minorBidi"/>
              <w:caps w:val="0"/>
              <w:sz w:val="22"/>
              <w:lang w:eastAsia="ru-RU"/>
            </w:rPr>
          </w:pPr>
          <w:hyperlink w:anchor="_Toc76973652" w:history="1">
            <w:r w:rsidR="003F529B" w:rsidRPr="003C288A">
              <w:rPr>
                <w:rStyle w:val="afff0"/>
                <w:rFonts w:eastAsia="MS Gothic"/>
                <w:smallCaps/>
              </w:rPr>
              <w:t>ВОЗМЕЩЕНИЕ</w:t>
            </w:r>
            <w:r w:rsidR="003F529B">
              <w:rPr>
                <w:webHidden/>
              </w:rPr>
              <w:tab/>
            </w:r>
            <w:r w:rsidR="003F529B">
              <w:rPr>
                <w:webHidden/>
              </w:rPr>
              <w:fldChar w:fldCharType="begin"/>
            </w:r>
            <w:r w:rsidR="003F529B">
              <w:rPr>
                <w:webHidden/>
              </w:rPr>
              <w:instrText xml:space="preserve"> PAGEREF _Toc76973652 \h </w:instrText>
            </w:r>
            <w:r w:rsidR="003F529B">
              <w:rPr>
                <w:webHidden/>
              </w:rPr>
            </w:r>
            <w:r w:rsidR="003F529B">
              <w:rPr>
                <w:webHidden/>
              </w:rPr>
              <w:fldChar w:fldCharType="separate"/>
            </w:r>
            <w:r w:rsidR="0032183C">
              <w:rPr>
                <w:webHidden/>
              </w:rPr>
              <w:t>156</w:t>
            </w:r>
            <w:r w:rsidR="003F529B">
              <w:rPr>
                <w:webHidden/>
              </w:rPr>
              <w:fldChar w:fldCharType="end"/>
            </w:r>
          </w:hyperlink>
        </w:p>
        <w:p w14:paraId="358DF87B" w14:textId="199B942B" w:rsidR="003F529B" w:rsidRDefault="00302EDA">
          <w:pPr>
            <w:pStyle w:val="15"/>
            <w:rPr>
              <w:rFonts w:asciiTheme="minorHAnsi" w:eastAsiaTheme="minorEastAsia" w:hAnsiTheme="minorHAnsi" w:cstheme="minorBidi"/>
              <w:caps w:val="0"/>
              <w:sz w:val="22"/>
              <w:lang w:eastAsia="ru-RU"/>
            </w:rPr>
          </w:pPr>
          <w:hyperlink w:anchor="_Toc76973653" w:history="1">
            <w:r w:rsidR="003F529B" w:rsidRPr="003C288A">
              <w:rPr>
                <w:rStyle w:val="afff0"/>
                <w:rFonts w:eastAsia="MS Gothic"/>
              </w:rPr>
              <w:t>Приложение 16</w:t>
            </w:r>
            <w:r w:rsidR="003F529B">
              <w:rPr>
                <w:webHidden/>
              </w:rPr>
              <w:tab/>
            </w:r>
            <w:r w:rsidR="003F529B">
              <w:rPr>
                <w:webHidden/>
              </w:rPr>
              <w:fldChar w:fldCharType="begin"/>
            </w:r>
            <w:r w:rsidR="003F529B">
              <w:rPr>
                <w:webHidden/>
              </w:rPr>
              <w:instrText xml:space="preserve"> PAGEREF _Toc76973653 \h </w:instrText>
            </w:r>
            <w:r w:rsidR="003F529B">
              <w:rPr>
                <w:webHidden/>
              </w:rPr>
            </w:r>
            <w:r w:rsidR="003F529B">
              <w:rPr>
                <w:webHidden/>
              </w:rPr>
              <w:fldChar w:fldCharType="separate"/>
            </w:r>
            <w:r w:rsidR="0032183C">
              <w:rPr>
                <w:webHidden/>
              </w:rPr>
              <w:t>164</w:t>
            </w:r>
            <w:r w:rsidR="003F529B">
              <w:rPr>
                <w:webHidden/>
              </w:rPr>
              <w:fldChar w:fldCharType="end"/>
            </w:r>
          </w:hyperlink>
        </w:p>
        <w:p w14:paraId="2282530A" w14:textId="45501228" w:rsidR="003F529B" w:rsidRDefault="00302EDA" w:rsidP="003F529B">
          <w:pPr>
            <w:pStyle w:val="15"/>
            <w:tabs>
              <w:tab w:val="clear" w:pos="720"/>
            </w:tabs>
            <w:ind w:left="709" w:firstLine="0"/>
            <w:rPr>
              <w:rFonts w:asciiTheme="minorHAnsi" w:eastAsiaTheme="minorEastAsia" w:hAnsiTheme="minorHAnsi" w:cstheme="minorBidi"/>
              <w:caps w:val="0"/>
              <w:sz w:val="22"/>
              <w:lang w:eastAsia="ru-RU"/>
            </w:rPr>
          </w:pPr>
          <w:hyperlink w:anchor="_Toc76973654" w:history="1">
            <w:r w:rsidR="003F529B" w:rsidRPr="003C288A">
              <w:rPr>
                <w:rStyle w:val="afff0"/>
                <w:rFonts w:eastAsia="MS Gothic"/>
                <w:smallCaps/>
              </w:rPr>
              <w:t>ПЕРЕЧЕНЬ ОРГАНОВ ВЛАСТИ И ЮРИДИЧЕСКИХ ЛИЦ, ВЫСТУПАЮЩИХ НА СТОРОНЕ ПУБЛИЧНОГО ПАРТНЕРА, ОБЪЕМ И СОСТАВ ИСПОЛНЯЕМЫХ ИМИ ОТДЕЛЬНЫХ ОБЯЗАННОСТЕЙ ПУБЛИЧНОГО ПАРТНЕРА</w:t>
            </w:r>
            <w:r w:rsidR="003F529B">
              <w:rPr>
                <w:webHidden/>
              </w:rPr>
              <w:tab/>
            </w:r>
            <w:r w:rsidR="003F529B">
              <w:rPr>
                <w:webHidden/>
              </w:rPr>
              <w:fldChar w:fldCharType="begin"/>
            </w:r>
            <w:r w:rsidR="003F529B">
              <w:rPr>
                <w:webHidden/>
              </w:rPr>
              <w:instrText xml:space="preserve"> PAGEREF _Toc76973654 \h </w:instrText>
            </w:r>
            <w:r w:rsidR="003F529B">
              <w:rPr>
                <w:webHidden/>
              </w:rPr>
            </w:r>
            <w:r w:rsidR="003F529B">
              <w:rPr>
                <w:webHidden/>
              </w:rPr>
              <w:fldChar w:fldCharType="separate"/>
            </w:r>
            <w:r w:rsidR="0032183C">
              <w:rPr>
                <w:webHidden/>
              </w:rPr>
              <w:t>164</w:t>
            </w:r>
            <w:r w:rsidR="003F529B">
              <w:rPr>
                <w:webHidden/>
              </w:rPr>
              <w:fldChar w:fldCharType="end"/>
            </w:r>
          </w:hyperlink>
        </w:p>
        <w:p w14:paraId="7CB85DA0" w14:textId="2D03DFFB" w:rsidR="003F529B" w:rsidRDefault="00302EDA">
          <w:pPr>
            <w:pStyle w:val="15"/>
            <w:rPr>
              <w:rFonts w:asciiTheme="minorHAnsi" w:eastAsiaTheme="minorEastAsia" w:hAnsiTheme="minorHAnsi" w:cstheme="minorBidi"/>
              <w:caps w:val="0"/>
              <w:sz w:val="22"/>
              <w:lang w:eastAsia="ru-RU"/>
            </w:rPr>
          </w:pPr>
          <w:hyperlink w:anchor="_Toc76973655" w:history="1">
            <w:r w:rsidR="003F529B" w:rsidRPr="003C288A">
              <w:rPr>
                <w:rStyle w:val="afff0"/>
                <w:rFonts w:eastAsia="MS Gothic"/>
              </w:rPr>
              <w:t>Приложение 17</w:t>
            </w:r>
            <w:r w:rsidR="003F529B">
              <w:rPr>
                <w:webHidden/>
              </w:rPr>
              <w:tab/>
            </w:r>
            <w:r w:rsidR="003F529B">
              <w:rPr>
                <w:webHidden/>
              </w:rPr>
              <w:fldChar w:fldCharType="begin"/>
            </w:r>
            <w:r w:rsidR="003F529B">
              <w:rPr>
                <w:webHidden/>
              </w:rPr>
              <w:instrText xml:space="preserve"> PAGEREF _Toc76973655 \h </w:instrText>
            </w:r>
            <w:r w:rsidR="003F529B">
              <w:rPr>
                <w:webHidden/>
              </w:rPr>
            </w:r>
            <w:r w:rsidR="003F529B">
              <w:rPr>
                <w:webHidden/>
              </w:rPr>
              <w:fldChar w:fldCharType="separate"/>
            </w:r>
            <w:r w:rsidR="0032183C">
              <w:rPr>
                <w:webHidden/>
              </w:rPr>
              <w:t>168</w:t>
            </w:r>
            <w:r w:rsidR="003F529B">
              <w:rPr>
                <w:webHidden/>
              </w:rPr>
              <w:fldChar w:fldCharType="end"/>
            </w:r>
          </w:hyperlink>
        </w:p>
        <w:p w14:paraId="47ECCFC4" w14:textId="028451C2" w:rsidR="003F529B" w:rsidRDefault="00302EDA" w:rsidP="003F529B">
          <w:pPr>
            <w:pStyle w:val="15"/>
            <w:ind w:hanging="11"/>
            <w:rPr>
              <w:rFonts w:asciiTheme="minorHAnsi" w:eastAsiaTheme="minorEastAsia" w:hAnsiTheme="minorHAnsi" w:cstheme="minorBidi"/>
              <w:caps w:val="0"/>
              <w:sz w:val="22"/>
              <w:lang w:eastAsia="ru-RU"/>
            </w:rPr>
          </w:pPr>
          <w:hyperlink w:anchor="_Toc76973656" w:history="1">
            <w:r w:rsidR="003F529B" w:rsidRPr="003C288A">
              <w:rPr>
                <w:rStyle w:val="afff0"/>
                <w:rFonts w:eastAsia="MS Gothic"/>
                <w:smallCaps/>
              </w:rPr>
              <w:t>ПЕРЕЧЕНЬ ЭКСПЕРТНЫХ ОРГАНИЗАЦИЙ</w:t>
            </w:r>
            <w:r w:rsidR="003F529B">
              <w:rPr>
                <w:webHidden/>
              </w:rPr>
              <w:tab/>
            </w:r>
            <w:r w:rsidR="003F529B">
              <w:rPr>
                <w:webHidden/>
              </w:rPr>
              <w:fldChar w:fldCharType="begin"/>
            </w:r>
            <w:r w:rsidR="003F529B">
              <w:rPr>
                <w:webHidden/>
              </w:rPr>
              <w:instrText xml:space="preserve"> PAGEREF _Toc76973656 \h </w:instrText>
            </w:r>
            <w:r w:rsidR="003F529B">
              <w:rPr>
                <w:webHidden/>
              </w:rPr>
            </w:r>
            <w:r w:rsidR="003F529B">
              <w:rPr>
                <w:webHidden/>
              </w:rPr>
              <w:fldChar w:fldCharType="separate"/>
            </w:r>
            <w:r w:rsidR="0032183C">
              <w:rPr>
                <w:webHidden/>
              </w:rPr>
              <w:t>168</w:t>
            </w:r>
            <w:r w:rsidR="003F529B">
              <w:rPr>
                <w:webHidden/>
              </w:rPr>
              <w:fldChar w:fldCharType="end"/>
            </w:r>
          </w:hyperlink>
        </w:p>
        <w:p w14:paraId="62EB69CB" w14:textId="1EFB1D44" w:rsidR="003F529B" w:rsidRDefault="00302EDA">
          <w:pPr>
            <w:pStyle w:val="15"/>
            <w:rPr>
              <w:rFonts w:asciiTheme="minorHAnsi" w:eastAsiaTheme="minorEastAsia" w:hAnsiTheme="minorHAnsi" w:cstheme="minorBidi"/>
              <w:caps w:val="0"/>
              <w:sz w:val="22"/>
              <w:lang w:eastAsia="ru-RU"/>
            </w:rPr>
          </w:pPr>
          <w:hyperlink w:anchor="_Toc76973657" w:history="1">
            <w:r w:rsidR="003F529B" w:rsidRPr="003C288A">
              <w:rPr>
                <w:rStyle w:val="afff0"/>
                <w:rFonts w:eastAsia="MS Gothic"/>
              </w:rPr>
              <w:t>Приложение 18</w:t>
            </w:r>
            <w:r w:rsidR="003F529B">
              <w:rPr>
                <w:webHidden/>
              </w:rPr>
              <w:tab/>
            </w:r>
            <w:r w:rsidR="003F529B">
              <w:rPr>
                <w:webHidden/>
              </w:rPr>
              <w:fldChar w:fldCharType="begin"/>
            </w:r>
            <w:r w:rsidR="003F529B">
              <w:rPr>
                <w:webHidden/>
              </w:rPr>
              <w:instrText xml:space="preserve"> PAGEREF _Toc76973657 \h </w:instrText>
            </w:r>
            <w:r w:rsidR="003F529B">
              <w:rPr>
                <w:webHidden/>
              </w:rPr>
            </w:r>
            <w:r w:rsidR="003F529B">
              <w:rPr>
                <w:webHidden/>
              </w:rPr>
              <w:fldChar w:fldCharType="separate"/>
            </w:r>
            <w:r w:rsidR="0032183C">
              <w:rPr>
                <w:webHidden/>
              </w:rPr>
              <w:t>170</w:t>
            </w:r>
            <w:r w:rsidR="003F529B">
              <w:rPr>
                <w:webHidden/>
              </w:rPr>
              <w:fldChar w:fldCharType="end"/>
            </w:r>
          </w:hyperlink>
        </w:p>
        <w:p w14:paraId="7C46778B" w14:textId="6F5B453F" w:rsidR="003F529B" w:rsidRDefault="00302EDA" w:rsidP="003F529B">
          <w:pPr>
            <w:pStyle w:val="15"/>
            <w:ind w:hanging="11"/>
            <w:rPr>
              <w:rFonts w:asciiTheme="minorHAnsi" w:eastAsiaTheme="minorEastAsia" w:hAnsiTheme="minorHAnsi" w:cstheme="minorBidi"/>
              <w:caps w:val="0"/>
              <w:sz w:val="22"/>
              <w:lang w:eastAsia="ru-RU"/>
            </w:rPr>
          </w:pPr>
          <w:hyperlink w:anchor="_Toc76973658" w:history="1">
            <w:r w:rsidR="003F529B" w:rsidRPr="003C288A">
              <w:rPr>
                <w:rStyle w:val="afff0"/>
                <w:rFonts w:eastAsia="MS Gothic"/>
                <w:smallCaps/>
              </w:rPr>
              <w:t>ОСНОВНЫЕ УСЛОВИЯ СОГЛАШЕНИЯ С ТЕХНИЧЕСКИМ ЭКСПЕРТОМ</w:t>
            </w:r>
            <w:r w:rsidR="003F529B">
              <w:rPr>
                <w:webHidden/>
              </w:rPr>
              <w:tab/>
            </w:r>
            <w:r w:rsidR="003F529B">
              <w:rPr>
                <w:webHidden/>
              </w:rPr>
              <w:fldChar w:fldCharType="begin"/>
            </w:r>
            <w:r w:rsidR="003F529B">
              <w:rPr>
                <w:webHidden/>
              </w:rPr>
              <w:instrText xml:space="preserve"> PAGEREF _Toc76973658 \h </w:instrText>
            </w:r>
            <w:r w:rsidR="003F529B">
              <w:rPr>
                <w:webHidden/>
              </w:rPr>
            </w:r>
            <w:r w:rsidR="003F529B">
              <w:rPr>
                <w:webHidden/>
              </w:rPr>
              <w:fldChar w:fldCharType="separate"/>
            </w:r>
            <w:r w:rsidR="0032183C">
              <w:rPr>
                <w:webHidden/>
              </w:rPr>
              <w:t>170</w:t>
            </w:r>
            <w:r w:rsidR="003F529B">
              <w:rPr>
                <w:webHidden/>
              </w:rPr>
              <w:fldChar w:fldCharType="end"/>
            </w:r>
          </w:hyperlink>
        </w:p>
        <w:p w14:paraId="366517CB" w14:textId="788F2D21" w:rsidR="003F529B" w:rsidRDefault="00302EDA">
          <w:pPr>
            <w:pStyle w:val="15"/>
            <w:rPr>
              <w:rFonts w:asciiTheme="minorHAnsi" w:eastAsiaTheme="minorEastAsia" w:hAnsiTheme="minorHAnsi" w:cstheme="minorBidi"/>
              <w:caps w:val="0"/>
              <w:sz w:val="22"/>
              <w:lang w:eastAsia="ru-RU"/>
            </w:rPr>
          </w:pPr>
          <w:hyperlink w:anchor="_Toc76973659" w:history="1">
            <w:r w:rsidR="003F529B" w:rsidRPr="003C288A">
              <w:rPr>
                <w:rStyle w:val="afff0"/>
                <w:rFonts w:eastAsia="MS Gothic"/>
              </w:rPr>
              <w:t>Приложение 19</w:t>
            </w:r>
            <w:r w:rsidR="003F529B">
              <w:rPr>
                <w:webHidden/>
              </w:rPr>
              <w:tab/>
            </w:r>
            <w:r w:rsidR="003F529B">
              <w:rPr>
                <w:webHidden/>
              </w:rPr>
              <w:fldChar w:fldCharType="begin"/>
            </w:r>
            <w:r w:rsidR="003F529B">
              <w:rPr>
                <w:webHidden/>
              </w:rPr>
              <w:instrText xml:space="preserve"> PAGEREF _Toc76973659 \h </w:instrText>
            </w:r>
            <w:r w:rsidR="003F529B">
              <w:rPr>
                <w:webHidden/>
              </w:rPr>
            </w:r>
            <w:r w:rsidR="003F529B">
              <w:rPr>
                <w:webHidden/>
              </w:rPr>
              <w:fldChar w:fldCharType="separate"/>
            </w:r>
            <w:r w:rsidR="0032183C">
              <w:rPr>
                <w:webHidden/>
              </w:rPr>
              <w:t>173</w:t>
            </w:r>
            <w:r w:rsidR="003F529B">
              <w:rPr>
                <w:webHidden/>
              </w:rPr>
              <w:fldChar w:fldCharType="end"/>
            </w:r>
          </w:hyperlink>
        </w:p>
        <w:p w14:paraId="5F4E89CE" w14:textId="3247D42D" w:rsidR="003F529B" w:rsidRDefault="00302EDA" w:rsidP="003F529B">
          <w:pPr>
            <w:pStyle w:val="15"/>
            <w:ind w:hanging="11"/>
            <w:rPr>
              <w:rFonts w:asciiTheme="minorHAnsi" w:eastAsiaTheme="minorEastAsia" w:hAnsiTheme="minorHAnsi" w:cstheme="minorBidi"/>
              <w:caps w:val="0"/>
              <w:sz w:val="22"/>
              <w:lang w:eastAsia="ru-RU"/>
            </w:rPr>
          </w:pPr>
          <w:hyperlink w:anchor="_Toc76973660" w:history="1">
            <w:r w:rsidR="003F529B" w:rsidRPr="003C288A">
              <w:rPr>
                <w:rStyle w:val="afff0"/>
                <w:rFonts w:eastAsia="MS Gothic"/>
                <w:smallCaps/>
              </w:rPr>
              <w:t>ПОРЯДОК СОГЛАСОВАНИЯ</w:t>
            </w:r>
            <w:r w:rsidR="003F529B">
              <w:rPr>
                <w:webHidden/>
              </w:rPr>
              <w:tab/>
            </w:r>
            <w:r w:rsidR="003F529B">
              <w:rPr>
                <w:webHidden/>
              </w:rPr>
              <w:fldChar w:fldCharType="begin"/>
            </w:r>
            <w:r w:rsidR="003F529B">
              <w:rPr>
                <w:webHidden/>
              </w:rPr>
              <w:instrText xml:space="preserve"> PAGEREF _Toc76973660 \h </w:instrText>
            </w:r>
            <w:r w:rsidR="003F529B">
              <w:rPr>
                <w:webHidden/>
              </w:rPr>
            </w:r>
            <w:r w:rsidR="003F529B">
              <w:rPr>
                <w:webHidden/>
              </w:rPr>
              <w:fldChar w:fldCharType="separate"/>
            </w:r>
            <w:r w:rsidR="0032183C">
              <w:rPr>
                <w:webHidden/>
              </w:rPr>
              <w:t>173</w:t>
            </w:r>
            <w:r w:rsidR="003F529B">
              <w:rPr>
                <w:webHidden/>
              </w:rPr>
              <w:fldChar w:fldCharType="end"/>
            </w:r>
          </w:hyperlink>
        </w:p>
        <w:p w14:paraId="6309937A" w14:textId="144B0E5D" w:rsidR="003F529B" w:rsidRDefault="00302EDA">
          <w:pPr>
            <w:pStyle w:val="15"/>
            <w:rPr>
              <w:rFonts w:asciiTheme="minorHAnsi" w:eastAsiaTheme="minorEastAsia" w:hAnsiTheme="minorHAnsi" w:cstheme="minorBidi"/>
              <w:caps w:val="0"/>
              <w:sz w:val="22"/>
              <w:lang w:eastAsia="ru-RU"/>
            </w:rPr>
          </w:pPr>
          <w:hyperlink w:anchor="_Toc76973661" w:history="1">
            <w:r w:rsidR="003F529B" w:rsidRPr="003C288A">
              <w:rPr>
                <w:rStyle w:val="afff0"/>
                <w:rFonts w:eastAsia="MS Gothic"/>
              </w:rPr>
              <w:t>Приложение 20</w:t>
            </w:r>
            <w:r w:rsidR="003F529B">
              <w:rPr>
                <w:webHidden/>
              </w:rPr>
              <w:tab/>
            </w:r>
            <w:r w:rsidR="003F529B">
              <w:rPr>
                <w:webHidden/>
              </w:rPr>
              <w:fldChar w:fldCharType="begin"/>
            </w:r>
            <w:r w:rsidR="003F529B">
              <w:rPr>
                <w:webHidden/>
              </w:rPr>
              <w:instrText xml:space="preserve"> PAGEREF _Toc76973661 \h </w:instrText>
            </w:r>
            <w:r w:rsidR="003F529B">
              <w:rPr>
                <w:webHidden/>
              </w:rPr>
            </w:r>
            <w:r w:rsidR="003F529B">
              <w:rPr>
                <w:webHidden/>
              </w:rPr>
              <w:fldChar w:fldCharType="separate"/>
            </w:r>
            <w:r w:rsidR="0032183C">
              <w:rPr>
                <w:webHidden/>
              </w:rPr>
              <w:t>175</w:t>
            </w:r>
            <w:r w:rsidR="003F529B">
              <w:rPr>
                <w:webHidden/>
              </w:rPr>
              <w:fldChar w:fldCharType="end"/>
            </w:r>
          </w:hyperlink>
        </w:p>
        <w:p w14:paraId="016BA1E4" w14:textId="6ABFAB7F" w:rsidR="003F529B" w:rsidRDefault="00302EDA" w:rsidP="003F529B">
          <w:pPr>
            <w:pStyle w:val="15"/>
            <w:ind w:hanging="11"/>
            <w:rPr>
              <w:rFonts w:asciiTheme="minorHAnsi" w:eastAsiaTheme="minorEastAsia" w:hAnsiTheme="minorHAnsi" w:cstheme="minorBidi"/>
              <w:caps w:val="0"/>
              <w:sz w:val="22"/>
              <w:lang w:eastAsia="ru-RU"/>
            </w:rPr>
          </w:pPr>
          <w:hyperlink w:anchor="_Toc76973662" w:history="1">
            <w:r w:rsidR="003F529B" w:rsidRPr="003C288A">
              <w:rPr>
                <w:rStyle w:val="afff0"/>
                <w:rFonts w:eastAsia="MS Gothic"/>
                <w:smallCaps/>
              </w:rPr>
              <w:t>ПЕРЕДАЧА ОБЪЕКТА СОГЛАШЕНИЯ</w:t>
            </w:r>
            <w:r w:rsidR="003F529B">
              <w:rPr>
                <w:webHidden/>
              </w:rPr>
              <w:tab/>
            </w:r>
            <w:r w:rsidR="003F529B">
              <w:rPr>
                <w:webHidden/>
              </w:rPr>
              <w:fldChar w:fldCharType="begin"/>
            </w:r>
            <w:r w:rsidR="003F529B">
              <w:rPr>
                <w:webHidden/>
              </w:rPr>
              <w:instrText xml:space="preserve"> PAGEREF _Toc76973662 \h </w:instrText>
            </w:r>
            <w:r w:rsidR="003F529B">
              <w:rPr>
                <w:webHidden/>
              </w:rPr>
            </w:r>
            <w:r w:rsidR="003F529B">
              <w:rPr>
                <w:webHidden/>
              </w:rPr>
              <w:fldChar w:fldCharType="separate"/>
            </w:r>
            <w:r w:rsidR="0032183C">
              <w:rPr>
                <w:webHidden/>
              </w:rPr>
              <w:t>175</w:t>
            </w:r>
            <w:r w:rsidR="003F529B">
              <w:rPr>
                <w:webHidden/>
              </w:rPr>
              <w:fldChar w:fldCharType="end"/>
            </w:r>
          </w:hyperlink>
        </w:p>
        <w:p w14:paraId="192E50E4" w14:textId="6151C033" w:rsidR="003F529B" w:rsidRDefault="00302EDA">
          <w:pPr>
            <w:pStyle w:val="15"/>
            <w:rPr>
              <w:rFonts w:asciiTheme="minorHAnsi" w:eastAsiaTheme="minorEastAsia" w:hAnsiTheme="minorHAnsi" w:cstheme="minorBidi"/>
              <w:caps w:val="0"/>
              <w:sz w:val="22"/>
              <w:lang w:eastAsia="ru-RU"/>
            </w:rPr>
          </w:pPr>
          <w:hyperlink w:anchor="_Toc76973663" w:history="1">
            <w:r w:rsidR="003F529B" w:rsidRPr="003C288A">
              <w:rPr>
                <w:rStyle w:val="afff0"/>
                <w:rFonts w:eastAsia="MS Gothic"/>
              </w:rPr>
              <w:t>Приложение 21</w:t>
            </w:r>
            <w:r w:rsidR="003F529B">
              <w:rPr>
                <w:webHidden/>
              </w:rPr>
              <w:tab/>
            </w:r>
            <w:r w:rsidR="003F529B">
              <w:rPr>
                <w:webHidden/>
              </w:rPr>
              <w:fldChar w:fldCharType="begin"/>
            </w:r>
            <w:r w:rsidR="003F529B">
              <w:rPr>
                <w:webHidden/>
              </w:rPr>
              <w:instrText xml:space="preserve"> PAGEREF _Toc76973663 \h </w:instrText>
            </w:r>
            <w:r w:rsidR="003F529B">
              <w:rPr>
                <w:webHidden/>
              </w:rPr>
            </w:r>
            <w:r w:rsidR="003F529B">
              <w:rPr>
                <w:webHidden/>
              </w:rPr>
              <w:fldChar w:fldCharType="separate"/>
            </w:r>
            <w:r w:rsidR="0032183C">
              <w:rPr>
                <w:webHidden/>
              </w:rPr>
              <w:t>179</w:t>
            </w:r>
            <w:r w:rsidR="003F529B">
              <w:rPr>
                <w:webHidden/>
              </w:rPr>
              <w:fldChar w:fldCharType="end"/>
            </w:r>
          </w:hyperlink>
        </w:p>
        <w:p w14:paraId="20E202FD" w14:textId="584A56CD" w:rsidR="003F529B" w:rsidRDefault="00302EDA" w:rsidP="003F529B">
          <w:pPr>
            <w:pStyle w:val="15"/>
            <w:ind w:hanging="11"/>
            <w:rPr>
              <w:rFonts w:asciiTheme="minorHAnsi" w:eastAsiaTheme="minorEastAsia" w:hAnsiTheme="minorHAnsi" w:cstheme="minorBidi"/>
              <w:caps w:val="0"/>
              <w:sz w:val="22"/>
              <w:lang w:eastAsia="ru-RU"/>
            </w:rPr>
          </w:pPr>
          <w:hyperlink w:anchor="_Toc76973664" w:history="1">
            <w:r w:rsidR="003F529B" w:rsidRPr="003C288A">
              <w:rPr>
                <w:rStyle w:val="afff0"/>
                <w:rFonts w:eastAsia="MS Gothic"/>
                <w:smallCaps/>
              </w:rPr>
              <w:t>ОСНОВНЫЕ УСЛОВИЯ ДОГОВОРА АРЕНДЫ ЗЕМЕЛЬНОГО УЧАСТКА</w:t>
            </w:r>
            <w:r w:rsidR="003F529B">
              <w:rPr>
                <w:webHidden/>
              </w:rPr>
              <w:tab/>
            </w:r>
            <w:r w:rsidR="003F529B">
              <w:rPr>
                <w:webHidden/>
              </w:rPr>
              <w:fldChar w:fldCharType="begin"/>
            </w:r>
            <w:r w:rsidR="003F529B">
              <w:rPr>
                <w:webHidden/>
              </w:rPr>
              <w:instrText xml:space="preserve"> PAGEREF _Toc76973664 \h </w:instrText>
            </w:r>
            <w:r w:rsidR="003F529B">
              <w:rPr>
                <w:webHidden/>
              </w:rPr>
            </w:r>
            <w:r w:rsidR="003F529B">
              <w:rPr>
                <w:webHidden/>
              </w:rPr>
              <w:fldChar w:fldCharType="separate"/>
            </w:r>
            <w:r w:rsidR="0032183C">
              <w:rPr>
                <w:webHidden/>
              </w:rPr>
              <w:t>179</w:t>
            </w:r>
            <w:r w:rsidR="003F529B">
              <w:rPr>
                <w:webHidden/>
              </w:rPr>
              <w:fldChar w:fldCharType="end"/>
            </w:r>
          </w:hyperlink>
        </w:p>
        <w:p w14:paraId="19995FD1" w14:textId="3BFFD332" w:rsidR="003F529B" w:rsidRDefault="00302EDA">
          <w:pPr>
            <w:pStyle w:val="15"/>
            <w:rPr>
              <w:rFonts w:asciiTheme="minorHAnsi" w:eastAsiaTheme="minorEastAsia" w:hAnsiTheme="minorHAnsi" w:cstheme="minorBidi"/>
              <w:caps w:val="0"/>
              <w:sz w:val="22"/>
              <w:lang w:eastAsia="ru-RU"/>
            </w:rPr>
          </w:pPr>
          <w:hyperlink w:anchor="_Toc76973665" w:history="1">
            <w:r w:rsidR="003F529B" w:rsidRPr="003C288A">
              <w:rPr>
                <w:rStyle w:val="afff0"/>
                <w:rFonts w:eastAsia="MS Gothic"/>
              </w:rPr>
              <w:t>Приложение 22</w:t>
            </w:r>
            <w:r w:rsidR="003F529B">
              <w:rPr>
                <w:webHidden/>
              </w:rPr>
              <w:tab/>
            </w:r>
            <w:r w:rsidR="003F529B">
              <w:rPr>
                <w:webHidden/>
              </w:rPr>
              <w:fldChar w:fldCharType="begin"/>
            </w:r>
            <w:r w:rsidR="003F529B">
              <w:rPr>
                <w:webHidden/>
              </w:rPr>
              <w:instrText xml:space="preserve"> PAGEREF _Toc76973665 \h </w:instrText>
            </w:r>
            <w:r w:rsidR="003F529B">
              <w:rPr>
                <w:webHidden/>
              </w:rPr>
            </w:r>
            <w:r w:rsidR="003F529B">
              <w:rPr>
                <w:webHidden/>
              </w:rPr>
              <w:fldChar w:fldCharType="separate"/>
            </w:r>
            <w:r w:rsidR="0032183C">
              <w:rPr>
                <w:webHidden/>
              </w:rPr>
              <w:t>182</w:t>
            </w:r>
            <w:r w:rsidR="003F529B">
              <w:rPr>
                <w:webHidden/>
              </w:rPr>
              <w:fldChar w:fldCharType="end"/>
            </w:r>
          </w:hyperlink>
        </w:p>
        <w:p w14:paraId="2BFDA417" w14:textId="53221A1C" w:rsidR="003F529B" w:rsidRDefault="00302EDA" w:rsidP="003F529B">
          <w:pPr>
            <w:pStyle w:val="15"/>
            <w:ind w:hanging="11"/>
            <w:rPr>
              <w:rFonts w:asciiTheme="minorHAnsi" w:eastAsiaTheme="minorEastAsia" w:hAnsiTheme="minorHAnsi" w:cstheme="minorBidi"/>
              <w:caps w:val="0"/>
              <w:sz w:val="22"/>
              <w:lang w:eastAsia="ru-RU"/>
            </w:rPr>
          </w:pPr>
          <w:hyperlink w:anchor="_Toc76973666" w:history="1">
            <w:r w:rsidR="003F529B" w:rsidRPr="003C288A">
              <w:rPr>
                <w:rStyle w:val="afff0"/>
                <w:rFonts w:eastAsia="MS Gothic"/>
                <w:smallCaps/>
              </w:rPr>
              <w:t>НАЛОГОВЫЕ ДОПУЩЕНИЯ</w:t>
            </w:r>
            <w:r w:rsidR="003F529B">
              <w:rPr>
                <w:webHidden/>
              </w:rPr>
              <w:tab/>
            </w:r>
            <w:r w:rsidR="003F529B">
              <w:rPr>
                <w:webHidden/>
              </w:rPr>
              <w:fldChar w:fldCharType="begin"/>
            </w:r>
            <w:r w:rsidR="003F529B">
              <w:rPr>
                <w:webHidden/>
              </w:rPr>
              <w:instrText xml:space="preserve"> PAGEREF _Toc76973666 \h </w:instrText>
            </w:r>
            <w:r w:rsidR="003F529B">
              <w:rPr>
                <w:webHidden/>
              </w:rPr>
            </w:r>
            <w:r w:rsidR="003F529B">
              <w:rPr>
                <w:webHidden/>
              </w:rPr>
              <w:fldChar w:fldCharType="separate"/>
            </w:r>
            <w:r w:rsidR="0032183C">
              <w:rPr>
                <w:webHidden/>
              </w:rPr>
              <w:t>182</w:t>
            </w:r>
            <w:r w:rsidR="003F529B">
              <w:rPr>
                <w:webHidden/>
              </w:rPr>
              <w:fldChar w:fldCharType="end"/>
            </w:r>
          </w:hyperlink>
        </w:p>
        <w:p w14:paraId="3C8CC94E" w14:textId="185A5974" w:rsidR="003F529B" w:rsidRDefault="00302EDA">
          <w:pPr>
            <w:pStyle w:val="15"/>
            <w:rPr>
              <w:rFonts w:asciiTheme="minorHAnsi" w:eastAsiaTheme="minorEastAsia" w:hAnsiTheme="minorHAnsi" w:cstheme="minorBidi"/>
              <w:caps w:val="0"/>
              <w:sz w:val="22"/>
              <w:lang w:eastAsia="ru-RU"/>
            </w:rPr>
          </w:pPr>
          <w:hyperlink w:anchor="_Toc76973667" w:history="1">
            <w:r w:rsidR="003F529B" w:rsidRPr="003C288A">
              <w:rPr>
                <w:rStyle w:val="afff0"/>
                <w:rFonts w:eastAsia="MS Gothic"/>
              </w:rPr>
              <w:t>Приложение 23</w:t>
            </w:r>
            <w:r w:rsidR="003F529B">
              <w:rPr>
                <w:webHidden/>
              </w:rPr>
              <w:tab/>
            </w:r>
            <w:r w:rsidR="003F529B">
              <w:rPr>
                <w:webHidden/>
              </w:rPr>
              <w:fldChar w:fldCharType="begin"/>
            </w:r>
            <w:r w:rsidR="003F529B">
              <w:rPr>
                <w:webHidden/>
              </w:rPr>
              <w:instrText xml:space="preserve"> PAGEREF _Toc76973667 \h </w:instrText>
            </w:r>
            <w:r w:rsidR="003F529B">
              <w:rPr>
                <w:webHidden/>
              </w:rPr>
            </w:r>
            <w:r w:rsidR="003F529B">
              <w:rPr>
                <w:webHidden/>
              </w:rPr>
              <w:fldChar w:fldCharType="separate"/>
            </w:r>
            <w:r w:rsidR="0032183C">
              <w:rPr>
                <w:webHidden/>
              </w:rPr>
              <w:t>186</w:t>
            </w:r>
            <w:r w:rsidR="003F529B">
              <w:rPr>
                <w:webHidden/>
              </w:rPr>
              <w:fldChar w:fldCharType="end"/>
            </w:r>
          </w:hyperlink>
        </w:p>
        <w:p w14:paraId="00138759" w14:textId="3C3905FB" w:rsidR="003F529B" w:rsidRDefault="00302EDA" w:rsidP="003F529B">
          <w:pPr>
            <w:pStyle w:val="15"/>
            <w:ind w:hanging="11"/>
            <w:rPr>
              <w:rFonts w:asciiTheme="minorHAnsi" w:eastAsiaTheme="minorEastAsia" w:hAnsiTheme="minorHAnsi" w:cstheme="minorBidi"/>
              <w:caps w:val="0"/>
              <w:sz w:val="22"/>
              <w:lang w:eastAsia="ru-RU"/>
            </w:rPr>
          </w:pPr>
          <w:hyperlink w:anchor="_Toc76973668" w:history="1">
            <w:r w:rsidR="003F529B" w:rsidRPr="003C288A">
              <w:rPr>
                <w:rStyle w:val="afff0"/>
                <w:rFonts w:eastAsia="MS Gothic"/>
                <w:smallCaps/>
              </w:rPr>
              <w:t>ГРАДОСТРОИТЕЛЬНЫЙ ПЛАН ЗЕМЕЛЬНОГО УЧАСТКА</w:t>
            </w:r>
            <w:r w:rsidR="003F529B">
              <w:rPr>
                <w:webHidden/>
              </w:rPr>
              <w:tab/>
            </w:r>
            <w:r w:rsidR="003F529B">
              <w:rPr>
                <w:webHidden/>
              </w:rPr>
              <w:fldChar w:fldCharType="begin"/>
            </w:r>
            <w:r w:rsidR="003F529B">
              <w:rPr>
                <w:webHidden/>
              </w:rPr>
              <w:instrText xml:space="preserve"> PAGEREF _Toc76973668 \h </w:instrText>
            </w:r>
            <w:r w:rsidR="003F529B">
              <w:rPr>
                <w:webHidden/>
              </w:rPr>
            </w:r>
            <w:r w:rsidR="003F529B">
              <w:rPr>
                <w:webHidden/>
              </w:rPr>
              <w:fldChar w:fldCharType="separate"/>
            </w:r>
            <w:r w:rsidR="0032183C">
              <w:rPr>
                <w:webHidden/>
              </w:rPr>
              <w:t>186</w:t>
            </w:r>
            <w:r w:rsidR="003F529B">
              <w:rPr>
                <w:webHidden/>
              </w:rPr>
              <w:fldChar w:fldCharType="end"/>
            </w:r>
          </w:hyperlink>
        </w:p>
        <w:p w14:paraId="083C2093" w14:textId="3B8733ED" w:rsidR="003F529B" w:rsidRDefault="00302EDA">
          <w:pPr>
            <w:pStyle w:val="15"/>
            <w:rPr>
              <w:rFonts w:asciiTheme="minorHAnsi" w:eastAsiaTheme="minorEastAsia" w:hAnsiTheme="minorHAnsi" w:cstheme="minorBidi"/>
              <w:caps w:val="0"/>
              <w:sz w:val="22"/>
              <w:lang w:eastAsia="ru-RU"/>
            </w:rPr>
          </w:pPr>
          <w:hyperlink w:anchor="_Toc76973669" w:history="1">
            <w:r w:rsidR="003F529B" w:rsidRPr="003C288A">
              <w:rPr>
                <w:rStyle w:val="afff0"/>
                <w:rFonts w:eastAsia="MS Gothic"/>
              </w:rPr>
              <w:t>Приложение 24</w:t>
            </w:r>
            <w:r w:rsidR="003F529B">
              <w:rPr>
                <w:webHidden/>
              </w:rPr>
              <w:tab/>
            </w:r>
            <w:r w:rsidR="003F529B">
              <w:rPr>
                <w:webHidden/>
              </w:rPr>
              <w:fldChar w:fldCharType="begin"/>
            </w:r>
            <w:r w:rsidR="003F529B">
              <w:rPr>
                <w:webHidden/>
              </w:rPr>
              <w:instrText xml:space="preserve"> PAGEREF _Toc76973669 \h </w:instrText>
            </w:r>
            <w:r w:rsidR="003F529B">
              <w:rPr>
                <w:webHidden/>
              </w:rPr>
            </w:r>
            <w:r w:rsidR="003F529B">
              <w:rPr>
                <w:webHidden/>
              </w:rPr>
              <w:fldChar w:fldCharType="separate"/>
            </w:r>
            <w:r w:rsidR="0032183C">
              <w:rPr>
                <w:webHidden/>
              </w:rPr>
              <w:t>187</w:t>
            </w:r>
            <w:r w:rsidR="003F529B">
              <w:rPr>
                <w:webHidden/>
              </w:rPr>
              <w:fldChar w:fldCharType="end"/>
            </w:r>
          </w:hyperlink>
        </w:p>
        <w:p w14:paraId="05BA6692" w14:textId="66EEE4DC" w:rsidR="003F529B" w:rsidRDefault="00302EDA" w:rsidP="003F529B">
          <w:pPr>
            <w:pStyle w:val="15"/>
            <w:ind w:hanging="11"/>
            <w:rPr>
              <w:rFonts w:asciiTheme="minorHAnsi" w:eastAsiaTheme="minorEastAsia" w:hAnsiTheme="minorHAnsi" w:cstheme="minorBidi"/>
              <w:caps w:val="0"/>
              <w:sz w:val="22"/>
              <w:lang w:eastAsia="ru-RU"/>
            </w:rPr>
          </w:pPr>
          <w:hyperlink w:anchor="_Toc76973670" w:history="1">
            <w:r w:rsidR="003F529B" w:rsidRPr="003C288A">
              <w:rPr>
                <w:rStyle w:val="afff0"/>
                <w:rFonts w:eastAsia="MS Gothic"/>
                <w:smallCaps/>
              </w:rPr>
              <w:t>ПРОЕКТНАЯ ДОКУМЕНТАЦИЯ</w:t>
            </w:r>
            <w:r w:rsidR="003F529B">
              <w:rPr>
                <w:webHidden/>
              </w:rPr>
              <w:tab/>
            </w:r>
            <w:r w:rsidR="003F529B">
              <w:rPr>
                <w:webHidden/>
              </w:rPr>
              <w:fldChar w:fldCharType="begin"/>
            </w:r>
            <w:r w:rsidR="003F529B">
              <w:rPr>
                <w:webHidden/>
              </w:rPr>
              <w:instrText xml:space="preserve"> PAGEREF _Toc76973670 \h </w:instrText>
            </w:r>
            <w:r w:rsidR="003F529B">
              <w:rPr>
                <w:webHidden/>
              </w:rPr>
            </w:r>
            <w:r w:rsidR="003F529B">
              <w:rPr>
                <w:webHidden/>
              </w:rPr>
              <w:fldChar w:fldCharType="separate"/>
            </w:r>
            <w:r w:rsidR="0032183C">
              <w:rPr>
                <w:webHidden/>
              </w:rPr>
              <w:t>187</w:t>
            </w:r>
            <w:r w:rsidR="003F529B">
              <w:rPr>
                <w:webHidden/>
              </w:rPr>
              <w:fldChar w:fldCharType="end"/>
            </w:r>
          </w:hyperlink>
        </w:p>
        <w:bookmarkStart w:id="1" w:name="_Hlk76973809"/>
        <w:p w14:paraId="5AFDB4E4" w14:textId="1DAF0901" w:rsidR="003F529B" w:rsidRDefault="003F529B">
          <w:pPr>
            <w:pStyle w:val="15"/>
            <w:rPr>
              <w:rFonts w:asciiTheme="minorHAnsi" w:eastAsiaTheme="minorEastAsia" w:hAnsiTheme="minorHAnsi" w:cstheme="minorBidi"/>
              <w:caps w:val="0"/>
              <w:sz w:val="22"/>
              <w:lang w:eastAsia="ru-RU"/>
            </w:rPr>
          </w:pPr>
          <w:r w:rsidRPr="003C288A">
            <w:rPr>
              <w:rStyle w:val="afff0"/>
              <w:rFonts w:eastAsia="MS Gothic"/>
            </w:rPr>
            <w:fldChar w:fldCharType="begin"/>
          </w:r>
          <w:r w:rsidRPr="003C288A">
            <w:rPr>
              <w:rStyle w:val="afff0"/>
              <w:rFonts w:eastAsia="MS Gothic"/>
            </w:rPr>
            <w:instrText xml:space="preserve"> </w:instrText>
          </w:r>
          <w:r>
            <w:instrText>HYPERLINK \l "_Toc76973671"</w:instrText>
          </w:r>
          <w:r w:rsidRPr="003C288A">
            <w:rPr>
              <w:rStyle w:val="afff0"/>
              <w:rFonts w:eastAsia="MS Gothic"/>
            </w:rPr>
            <w:instrText xml:space="preserve"> </w:instrText>
          </w:r>
          <w:r w:rsidRPr="003C288A">
            <w:rPr>
              <w:rStyle w:val="afff0"/>
              <w:rFonts w:eastAsia="MS Gothic"/>
            </w:rPr>
            <w:fldChar w:fldCharType="separate"/>
          </w:r>
          <w:r w:rsidRPr="003C288A">
            <w:rPr>
              <w:rStyle w:val="afff0"/>
              <w:rFonts w:eastAsia="MS Gothic"/>
            </w:rPr>
            <w:t>Приложение 25</w:t>
          </w:r>
          <w:r>
            <w:rPr>
              <w:webHidden/>
            </w:rPr>
            <w:tab/>
          </w:r>
          <w:r>
            <w:rPr>
              <w:webHidden/>
            </w:rPr>
            <w:fldChar w:fldCharType="begin"/>
          </w:r>
          <w:r>
            <w:rPr>
              <w:webHidden/>
            </w:rPr>
            <w:instrText xml:space="preserve"> PAGEREF _Toc76973671 \h </w:instrText>
          </w:r>
          <w:r>
            <w:rPr>
              <w:webHidden/>
            </w:rPr>
          </w:r>
          <w:r>
            <w:rPr>
              <w:webHidden/>
            </w:rPr>
            <w:fldChar w:fldCharType="separate"/>
          </w:r>
          <w:r w:rsidR="0032183C">
            <w:rPr>
              <w:webHidden/>
            </w:rPr>
            <w:t>193</w:t>
          </w:r>
          <w:r>
            <w:rPr>
              <w:webHidden/>
            </w:rPr>
            <w:fldChar w:fldCharType="end"/>
          </w:r>
          <w:r w:rsidRPr="003C288A">
            <w:rPr>
              <w:rStyle w:val="afff0"/>
              <w:rFonts w:eastAsia="MS Gothic"/>
            </w:rPr>
            <w:fldChar w:fldCharType="end"/>
          </w:r>
        </w:p>
        <w:p w14:paraId="630DBD41" w14:textId="5EF93444" w:rsidR="00413DFE" w:rsidRDefault="00302EDA" w:rsidP="003F529B">
          <w:pPr>
            <w:pStyle w:val="15"/>
            <w:ind w:hanging="11"/>
          </w:pPr>
          <w:hyperlink w:anchor="_Toc76973672" w:history="1">
            <w:r w:rsidR="003F529B" w:rsidRPr="003C288A">
              <w:rPr>
                <w:rStyle w:val="afff0"/>
                <w:rFonts w:eastAsia="MS Gothic"/>
                <w:smallCaps/>
              </w:rPr>
              <w:t>РАБОЧАЯ ДОКУМЕНТАЦИЯ</w:t>
            </w:r>
            <w:r w:rsidR="003F529B">
              <w:rPr>
                <w:webHidden/>
              </w:rPr>
              <w:tab/>
            </w:r>
            <w:r w:rsidR="003F529B">
              <w:rPr>
                <w:webHidden/>
              </w:rPr>
              <w:fldChar w:fldCharType="begin"/>
            </w:r>
            <w:r w:rsidR="003F529B">
              <w:rPr>
                <w:webHidden/>
              </w:rPr>
              <w:instrText xml:space="preserve"> PAGEREF _Toc76973672 \h </w:instrText>
            </w:r>
            <w:r w:rsidR="003F529B">
              <w:rPr>
                <w:webHidden/>
              </w:rPr>
            </w:r>
            <w:r w:rsidR="003F529B">
              <w:rPr>
                <w:webHidden/>
              </w:rPr>
              <w:fldChar w:fldCharType="separate"/>
            </w:r>
            <w:r w:rsidR="0032183C">
              <w:rPr>
                <w:webHidden/>
              </w:rPr>
              <w:t>193</w:t>
            </w:r>
            <w:r w:rsidR="003F529B">
              <w:rPr>
                <w:webHidden/>
              </w:rPr>
              <w:fldChar w:fldCharType="end"/>
            </w:r>
          </w:hyperlink>
          <w:bookmarkEnd w:id="1"/>
          <w:r w:rsidR="00413DFE">
            <w:rPr>
              <w:b/>
              <w:bCs/>
            </w:rPr>
            <w:fldChar w:fldCharType="end"/>
          </w:r>
        </w:p>
      </w:sdtContent>
    </w:sdt>
    <w:p w14:paraId="27BFC7B2" w14:textId="3AB8F810" w:rsidR="00C632BF" w:rsidRDefault="00C632BF" w:rsidP="00734308"/>
    <w:p w14:paraId="65115148" w14:textId="64681E55" w:rsidR="003F529B" w:rsidRDefault="003F529B" w:rsidP="00734308"/>
    <w:p w14:paraId="0960814B" w14:textId="564CC8A0" w:rsidR="003F529B" w:rsidRDefault="003F529B" w:rsidP="00734308"/>
    <w:p w14:paraId="5AB98CAC" w14:textId="1B568791" w:rsidR="003F529B" w:rsidRDefault="003F529B" w:rsidP="00734308"/>
    <w:p w14:paraId="619B7A6C" w14:textId="24B47CA5" w:rsidR="003F529B" w:rsidRDefault="003F529B" w:rsidP="00734308"/>
    <w:p w14:paraId="3B1E7FA3" w14:textId="1C1364D0" w:rsidR="003F529B" w:rsidRDefault="003F529B" w:rsidP="00734308"/>
    <w:p w14:paraId="2F0F35D0" w14:textId="75903384" w:rsidR="003F529B" w:rsidRDefault="003F529B" w:rsidP="00734308"/>
    <w:p w14:paraId="38154FAE" w14:textId="249EA273" w:rsidR="003F529B" w:rsidRDefault="003F529B" w:rsidP="00734308"/>
    <w:p w14:paraId="74CAE041" w14:textId="260A0C96" w:rsidR="003F529B" w:rsidRDefault="003F529B" w:rsidP="00734308"/>
    <w:p w14:paraId="6A918A6A" w14:textId="6C77FFFD" w:rsidR="003F529B" w:rsidRDefault="003F529B" w:rsidP="00734308"/>
    <w:p w14:paraId="52A473F0" w14:textId="0A008EBD" w:rsidR="003F529B" w:rsidRDefault="003F529B" w:rsidP="00734308"/>
    <w:p w14:paraId="5270A640" w14:textId="437E7479" w:rsidR="00CA1C54" w:rsidRDefault="00CA1C54" w:rsidP="00734308">
      <w:r>
        <w:br w:type="page"/>
      </w:r>
    </w:p>
    <w:p w14:paraId="65470E09" w14:textId="77777777" w:rsidR="003F529B" w:rsidRDefault="003F529B" w:rsidP="00734308"/>
    <w:p w14:paraId="000000C9" w14:textId="182D9527" w:rsidR="004E331B" w:rsidRDefault="0062762D">
      <w:pPr>
        <w:spacing w:before="100" w:after="100"/>
      </w:pPr>
      <w:r>
        <w:rPr>
          <w:b/>
        </w:rPr>
        <w:t>НАСТОЯЩЕЕ СОГЛАШЕНИЕ О ГОСУДАРСТВЕННО-ЧАСТНОМ ПАРТНЕРСТВЕ</w:t>
      </w:r>
      <w:r>
        <w:t xml:space="preserve"> заключено ___________ в городе Новосибирске</w:t>
      </w:r>
    </w:p>
    <w:p w14:paraId="000000CA" w14:textId="77777777" w:rsidR="004E331B" w:rsidRDefault="0062762D">
      <w:pPr>
        <w:spacing w:before="100" w:after="100"/>
      </w:pPr>
      <w:r>
        <w:t>между:</w:t>
      </w:r>
    </w:p>
    <w:p w14:paraId="000000CB" w14:textId="77777777" w:rsidR="004E331B" w:rsidRDefault="0062762D">
      <w:pPr>
        <w:numPr>
          <w:ilvl w:val="4"/>
          <w:numId w:val="44"/>
        </w:numPr>
        <w:pBdr>
          <w:top w:val="nil"/>
          <w:left w:val="nil"/>
          <w:bottom w:val="nil"/>
          <w:right w:val="nil"/>
          <w:between w:val="nil"/>
        </w:pBdr>
        <w:spacing w:after="240" w:line="240" w:lineRule="auto"/>
        <w:rPr>
          <w:color w:val="000000"/>
          <w:szCs w:val="24"/>
        </w:rPr>
      </w:pPr>
      <w:bookmarkStart w:id="2" w:name="_heading=h.30j0zll" w:colFirst="0" w:colLast="0"/>
      <w:bookmarkEnd w:id="2"/>
      <w:r>
        <w:rPr>
          <w:b/>
          <w:color w:val="000000"/>
          <w:szCs w:val="24"/>
        </w:rPr>
        <w:t>НОВОСИБИРСКОЙ ОБЛАСТЬЮ</w:t>
      </w:r>
      <w:r>
        <w:rPr>
          <w:color w:val="000000"/>
          <w:szCs w:val="24"/>
        </w:rPr>
        <w:t>, от имени которой выступает Министерство физической культуры и спорта Новосибирской области, действующее на основании _________________________, в лице ________________________, действующего на основании _______________________________ (далее – «</w:t>
      </w:r>
      <w:r>
        <w:rPr>
          <w:b/>
          <w:color w:val="000000"/>
          <w:szCs w:val="24"/>
        </w:rPr>
        <w:t>Публичный партнер</w:t>
      </w:r>
      <w:r>
        <w:rPr>
          <w:color w:val="000000"/>
          <w:szCs w:val="24"/>
        </w:rPr>
        <w:t>»);</w:t>
      </w:r>
    </w:p>
    <w:p w14:paraId="000000CC" w14:textId="77777777" w:rsidR="004E331B" w:rsidRDefault="0062762D">
      <w:pPr>
        <w:numPr>
          <w:ilvl w:val="4"/>
          <w:numId w:val="44"/>
        </w:numPr>
        <w:pBdr>
          <w:top w:val="nil"/>
          <w:left w:val="nil"/>
          <w:bottom w:val="nil"/>
          <w:right w:val="nil"/>
          <w:between w:val="nil"/>
        </w:pBdr>
        <w:spacing w:after="240" w:line="240" w:lineRule="auto"/>
        <w:rPr>
          <w:color w:val="000000"/>
          <w:szCs w:val="24"/>
        </w:rPr>
      </w:pPr>
      <w:r>
        <w:rPr>
          <w:b/>
          <w:color w:val="000000"/>
          <w:szCs w:val="24"/>
        </w:rPr>
        <w:t>_________________________________________</w:t>
      </w:r>
      <w:r>
        <w:rPr>
          <w:color w:val="000000"/>
          <w:szCs w:val="24"/>
        </w:rPr>
        <w:t>, юридический адрес: ____________________________________, в лице __________________________, действующего на основании __________________ (далее – «</w:t>
      </w:r>
      <w:r>
        <w:rPr>
          <w:b/>
          <w:color w:val="000000"/>
          <w:szCs w:val="24"/>
        </w:rPr>
        <w:t>Частный партнер</w:t>
      </w:r>
      <w:r>
        <w:rPr>
          <w:color w:val="000000"/>
          <w:szCs w:val="24"/>
        </w:rPr>
        <w:t>»),</w:t>
      </w:r>
    </w:p>
    <w:p w14:paraId="000000CD" w14:textId="77777777" w:rsidR="004E331B" w:rsidRDefault="0062762D">
      <w:pPr>
        <w:spacing w:before="100" w:after="100"/>
      </w:pPr>
      <w:r>
        <w:t>далее совместно именуемыми «</w:t>
      </w:r>
      <w:r>
        <w:rPr>
          <w:b/>
        </w:rPr>
        <w:t>Стороны</w:t>
      </w:r>
      <w:r>
        <w:t>», а по отдельности – «</w:t>
      </w:r>
      <w:r>
        <w:rPr>
          <w:b/>
        </w:rPr>
        <w:t>Сторона</w:t>
      </w:r>
      <w:r>
        <w:t>».</w:t>
      </w:r>
    </w:p>
    <w:p w14:paraId="000000CE" w14:textId="77777777" w:rsidR="004E331B" w:rsidRDefault="0062762D">
      <w:pPr>
        <w:spacing w:before="100" w:after="100"/>
        <w:rPr>
          <w:b/>
        </w:rPr>
      </w:pPr>
      <w:r>
        <w:rPr>
          <w:b/>
        </w:rPr>
        <w:t>Исходя из того, что:</w:t>
      </w:r>
    </w:p>
    <w:p w14:paraId="000000CF" w14:textId="77777777" w:rsidR="004E331B" w:rsidRDefault="0062762D">
      <w:pPr>
        <w:numPr>
          <w:ilvl w:val="0"/>
          <w:numId w:val="17"/>
        </w:numPr>
        <w:tabs>
          <w:tab w:val="left" w:pos="567"/>
          <w:tab w:val="left" w:pos="2062"/>
        </w:tabs>
        <w:spacing w:before="100" w:after="100" w:line="240" w:lineRule="auto"/>
        <w:ind w:left="567" w:hanging="567"/>
      </w:pPr>
      <w:bookmarkStart w:id="3" w:name="_heading=h.1fob9te" w:colFirst="0" w:colLast="0"/>
      <w:bookmarkEnd w:id="3"/>
      <w:r>
        <w:t>В порядке, предусмотренном Законом о ГЧП, Частный партнер обратился к Публичному партнеру с Предложением о реализации проекта;</w:t>
      </w:r>
    </w:p>
    <w:p w14:paraId="000000D0" w14:textId="77777777" w:rsidR="004E331B" w:rsidRDefault="0062762D">
      <w:pPr>
        <w:numPr>
          <w:ilvl w:val="0"/>
          <w:numId w:val="17"/>
        </w:numPr>
        <w:tabs>
          <w:tab w:val="left" w:pos="567"/>
          <w:tab w:val="left" w:pos="2062"/>
        </w:tabs>
        <w:spacing w:before="100" w:after="100" w:line="240" w:lineRule="auto"/>
        <w:ind w:left="567" w:hanging="567"/>
      </w:pPr>
      <w:r>
        <w:t>Руководствуясь требованиями статьи 10 Закона о ГЧП, Правительство Новосибирской области приняло Решение о реализации проекта;</w:t>
      </w:r>
    </w:p>
    <w:p w14:paraId="000000D1" w14:textId="77777777" w:rsidR="004E331B" w:rsidRDefault="0062762D">
      <w:pPr>
        <w:numPr>
          <w:ilvl w:val="0"/>
          <w:numId w:val="17"/>
        </w:numPr>
        <w:tabs>
          <w:tab w:val="left" w:pos="567"/>
          <w:tab w:val="left" w:pos="2062"/>
        </w:tabs>
        <w:spacing w:before="100" w:after="100" w:line="240" w:lineRule="auto"/>
        <w:ind w:left="567" w:hanging="567"/>
      </w:pPr>
      <w:r>
        <w:t>Ввиду отсутствия иных лиц, выразивших готовность принять участие в конкурсе на право заключения Соглашения в отношении Объекта соглашения, Публичным партнером принято Решение о заключении соглашения;</w:t>
      </w:r>
    </w:p>
    <w:p w14:paraId="000000D2" w14:textId="77777777" w:rsidR="004E331B" w:rsidRDefault="0062762D">
      <w:pPr>
        <w:numPr>
          <w:ilvl w:val="0"/>
          <w:numId w:val="17"/>
        </w:numPr>
        <w:tabs>
          <w:tab w:val="left" w:pos="567"/>
          <w:tab w:val="left" w:pos="2062"/>
        </w:tabs>
        <w:spacing w:before="100" w:after="100" w:line="240" w:lineRule="auto"/>
        <w:ind w:left="567" w:hanging="567"/>
      </w:pPr>
      <w:r>
        <w:t>Соглашение заключено между Публичным партнером и Частным партнером в соответствии с Законом о ГЧП.</w:t>
      </w:r>
    </w:p>
    <w:p w14:paraId="000000D3" w14:textId="77777777" w:rsidR="004E331B" w:rsidRDefault="0062762D">
      <w:pPr>
        <w:spacing w:before="100" w:after="100"/>
        <w:rPr>
          <w:b/>
        </w:rPr>
      </w:pPr>
      <w:r>
        <w:rPr>
          <w:b/>
        </w:rPr>
        <w:t>Стороны договорились о нижеследующем:</w:t>
      </w:r>
    </w:p>
    <w:p w14:paraId="000000D4" w14:textId="77777777" w:rsidR="004E331B" w:rsidRDefault="0062762D">
      <w:pPr>
        <w:jc w:val="left"/>
      </w:pPr>
      <w:r>
        <w:br w:type="page"/>
      </w:r>
    </w:p>
    <w:p w14:paraId="000000D5" w14:textId="5AD90B15" w:rsidR="004E331B" w:rsidRPr="00413DFE" w:rsidRDefault="00413DFE" w:rsidP="00C932BA">
      <w:pPr>
        <w:pStyle w:val="12"/>
      </w:pPr>
      <w:bookmarkStart w:id="4" w:name="_Toc76973531"/>
      <w:r w:rsidRPr="00413DFE">
        <w:lastRenderedPageBreak/>
        <w:t>РАЗДЕЛ I. ОБЩИЕ ПОЛОЖЕНИЯ</w:t>
      </w:r>
      <w:bookmarkEnd w:id="4"/>
    </w:p>
    <w:p w14:paraId="000000D6" w14:textId="37EA27DA" w:rsidR="004E331B" w:rsidRPr="00C932BA" w:rsidRDefault="00C932BA" w:rsidP="00AE2156">
      <w:pPr>
        <w:pStyle w:val="VSPD13"/>
        <w:outlineLvl w:val="0"/>
      </w:pPr>
      <w:bookmarkStart w:id="5" w:name="_Toc76973532"/>
      <w:r w:rsidRPr="00C932BA">
        <w:t>Термины, Определения и Порядок Толкования</w:t>
      </w:r>
      <w:bookmarkEnd w:id="5"/>
    </w:p>
    <w:p w14:paraId="000000D7" w14:textId="77777777" w:rsidR="004E331B" w:rsidRDefault="0062762D">
      <w:pPr>
        <w:numPr>
          <w:ilvl w:val="1"/>
          <w:numId w:val="16"/>
        </w:numPr>
        <w:tabs>
          <w:tab w:val="left" w:pos="7243"/>
        </w:tabs>
        <w:spacing w:after="240" w:line="240" w:lineRule="auto"/>
        <w:ind w:hanging="720"/>
      </w:pPr>
      <w:r>
        <w:t>В Соглашении слова и выражения, определенные в Приложении 1 (Термины и определения), имеют значения, данные им в Приложении 1 (Термины и определения), если из контекста не следует иное.</w:t>
      </w:r>
    </w:p>
    <w:p w14:paraId="000000D8" w14:textId="77777777" w:rsidR="004E331B" w:rsidRDefault="0062762D">
      <w:pPr>
        <w:numPr>
          <w:ilvl w:val="1"/>
          <w:numId w:val="16"/>
        </w:numPr>
        <w:tabs>
          <w:tab w:val="left" w:pos="7243"/>
        </w:tabs>
        <w:spacing w:after="240" w:line="240" w:lineRule="auto"/>
        <w:ind w:hanging="720"/>
      </w:pPr>
      <w:r>
        <w:t>Соглашение подлежит толкованию в соответствии со статьей 73.</w:t>
      </w:r>
    </w:p>
    <w:p w14:paraId="000000D9" w14:textId="1C8B0191" w:rsidR="004E331B" w:rsidRDefault="0062762D" w:rsidP="00AE2156">
      <w:pPr>
        <w:pStyle w:val="VSPD13"/>
        <w:outlineLvl w:val="0"/>
        <w:rPr>
          <w:b w:val="0"/>
          <w:smallCaps/>
          <w:color w:val="000000"/>
          <w:szCs w:val="24"/>
        </w:rPr>
      </w:pPr>
      <w:bookmarkStart w:id="6" w:name="_Toc76973533"/>
      <w:r>
        <w:rPr>
          <w:smallCaps/>
          <w:color w:val="000000"/>
          <w:szCs w:val="24"/>
        </w:rPr>
        <w:t>Предмет Соглашения</w:t>
      </w:r>
      <w:bookmarkEnd w:id="6"/>
    </w:p>
    <w:p w14:paraId="000000DA" w14:textId="77777777" w:rsidR="004E331B" w:rsidRDefault="0062762D">
      <w:pPr>
        <w:numPr>
          <w:ilvl w:val="1"/>
          <w:numId w:val="16"/>
        </w:numPr>
        <w:tabs>
          <w:tab w:val="left" w:pos="7243"/>
        </w:tabs>
        <w:spacing w:after="240" w:line="240" w:lineRule="auto"/>
        <w:ind w:hanging="720"/>
      </w:pPr>
      <w:bookmarkStart w:id="7" w:name="_heading=h.3dy6vkm" w:colFirst="0" w:colLast="0"/>
      <w:bookmarkEnd w:id="7"/>
      <w:r>
        <w:t>В соответствии с настоящим Соглашением и Законодательством Частный партнер обязуется за счет собственных и (или) привлеченных средств осуществить Создание, а также осуществлять Техническое обслуживание Объекта соглашения, а Публичный партнер обязуется обеспечить осуществление Эксплуатации Объекта соглашения, выплачивать Частному партнеру Капитальный грант и Возмещение, а также принять Объект соглашения в собственность в порядке и на условиях, предусмотренных Соглашением.</w:t>
      </w:r>
    </w:p>
    <w:p w14:paraId="000000DB" w14:textId="77777777" w:rsidR="004E331B" w:rsidRDefault="0062762D">
      <w:pPr>
        <w:numPr>
          <w:ilvl w:val="1"/>
          <w:numId w:val="16"/>
        </w:numPr>
        <w:tabs>
          <w:tab w:val="left" w:pos="7243"/>
        </w:tabs>
        <w:spacing w:after="240" w:line="240" w:lineRule="auto"/>
        <w:ind w:hanging="720"/>
        <w:rPr>
          <w:b/>
        </w:rPr>
      </w:pPr>
      <w:r>
        <w:t>Стороны обязуются исполнять также иные обязательства, установленные Соглашением.</w:t>
      </w:r>
    </w:p>
    <w:p w14:paraId="000000DC" w14:textId="508E53EA" w:rsidR="004E331B" w:rsidRDefault="00C932BA" w:rsidP="00AE2156">
      <w:pPr>
        <w:pStyle w:val="VSPD13"/>
        <w:outlineLvl w:val="0"/>
        <w:rPr>
          <w:smallCaps/>
          <w:color w:val="000000"/>
          <w:szCs w:val="24"/>
        </w:rPr>
      </w:pPr>
      <w:bookmarkStart w:id="8" w:name="_Toc76973534"/>
      <w:r w:rsidRPr="00AE2156">
        <w:rPr>
          <w:smallCaps/>
          <w:color w:val="000000"/>
          <w:szCs w:val="24"/>
        </w:rPr>
        <w:t>Объект</w:t>
      </w:r>
      <w:r>
        <w:rPr>
          <w:b w:val="0"/>
          <w:smallCaps/>
          <w:color w:val="000000"/>
          <w:szCs w:val="24"/>
        </w:rPr>
        <w:t xml:space="preserve"> </w:t>
      </w:r>
      <w:r w:rsidRPr="00AE2156">
        <w:rPr>
          <w:smallCaps/>
          <w:color w:val="000000"/>
          <w:szCs w:val="24"/>
        </w:rPr>
        <w:t>Соглашения</w:t>
      </w:r>
      <w:bookmarkEnd w:id="8"/>
    </w:p>
    <w:p w14:paraId="000000DD" w14:textId="77777777" w:rsidR="004E331B" w:rsidRDefault="0062762D">
      <w:pPr>
        <w:numPr>
          <w:ilvl w:val="1"/>
          <w:numId w:val="16"/>
        </w:numPr>
        <w:tabs>
          <w:tab w:val="left" w:pos="7243"/>
        </w:tabs>
        <w:spacing w:after="240" w:line="240" w:lineRule="auto"/>
        <w:ind w:hanging="720"/>
      </w:pPr>
      <w:bookmarkStart w:id="9" w:name="_heading=h.4d34og8" w:colFirst="0" w:colLast="0"/>
      <w:bookmarkEnd w:id="9"/>
      <w:r>
        <w:t>Объектом соглашения является совокупность движимого и недвижимого имущества, создаваемого в соответствии с Соглашением, предназначенного для оказания спортивно-оздоровительных услуг, состав и описание, в том числе технико-экономические показатели и характеристики которого указаны в Приложении 2 (Описание и технико-экономические показатели Объекта соглашения) к настоящему Соглашению.</w:t>
      </w:r>
    </w:p>
    <w:p w14:paraId="000000DE" w14:textId="77777777" w:rsidR="004E331B" w:rsidRDefault="0062762D">
      <w:pPr>
        <w:numPr>
          <w:ilvl w:val="1"/>
          <w:numId w:val="16"/>
        </w:numPr>
        <w:tabs>
          <w:tab w:val="left" w:pos="7243"/>
        </w:tabs>
        <w:spacing w:after="240" w:line="240" w:lineRule="auto"/>
        <w:ind w:hanging="720"/>
      </w:pPr>
      <w:r>
        <w:t>Право собственности на Объект соглашения возникает у Частного партнера. Частный партнер обязан передать права владения и пользования Объектом соглашения Оператору по эксплуатации в порядке и на условиях, предусмотренных статьей 25. Частный партнер обязан передать право собственности на Объект соглашения Публичному партнеру в порядке, сроки и на условиях, предусмотренных статьями 22 и 68.</w:t>
      </w:r>
    </w:p>
    <w:p w14:paraId="000000DF" w14:textId="77777777" w:rsidR="004E331B" w:rsidRDefault="0062762D">
      <w:pPr>
        <w:numPr>
          <w:ilvl w:val="1"/>
          <w:numId w:val="16"/>
        </w:numPr>
        <w:tabs>
          <w:tab w:val="left" w:pos="7243"/>
        </w:tabs>
        <w:spacing w:after="240" w:line="240" w:lineRule="auto"/>
        <w:ind w:hanging="720"/>
      </w:pPr>
      <w:bookmarkStart w:id="10" w:name="_heading=h.2s8eyo1" w:colFirst="0" w:colLast="0"/>
      <w:bookmarkEnd w:id="10"/>
      <w:r>
        <w:t>За исключением случаев, предусмотренных пунктом 25.3, риск случайной гибели или случайного повреждения (утраты) Объекта соглашения несет Частный партнер в течение всего Срока действия.</w:t>
      </w:r>
    </w:p>
    <w:p w14:paraId="000000E0" w14:textId="77777777" w:rsidR="004E331B" w:rsidRDefault="0062762D">
      <w:pPr>
        <w:numPr>
          <w:ilvl w:val="1"/>
          <w:numId w:val="16"/>
        </w:numPr>
        <w:tabs>
          <w:tab w:val="left" w:pos="7243"/>
        </w:tabs>
        <w:spacing w:after="240" w:line="240" w:lineRule="auto"/>
        <w:ind w:hanging="720"/>
      </w:pPr>
      <w:r>
        <w:t>Во избежание сомнений, Основное оборудование является конструктивной частью недвижимого имущества в составе Объекта соглашения (Описание и технико-экономические показатели Объекта соглашения).</w:t>
      </w:r>
    </w:p>
    <w:p w14:paraId="000000E1" w14:textId="77777777" w:rsidR="004E331B" w:rsidRDefault="0062762D">
      <w:pPr>
        <w:numPr>
          <w:ilvl w:val="1"/>
          <w:numId w:val="16"/>
        </w:numPr>
        <w:tabs>
          <w:tab w:val="left" w:pos="7243"/>
        </w:tabs>
        <w:spacing w:after="240" w:line="240" w:lineRule="auto"/>
        <w:ind w:hanging="720"/>
      </w:pPr>
      <w:bookmarkStart w:id="11" w:name="_heading=h.17dp8vu" w:colFirst="0" w:colLast="0"/>
      <w:bookmarkEnd w:id="11"/>
      <w:r>
        <w:t>Стороны договорились, что в целях реализации Проекта с даты подписания Сторонами Акта приема-передачи дополнительного оборудования в соответствии со статьей 22, все ссылки на Объект соглашения в настоящем Соглашении и Приложениях к нему, а также в Договорах по проекту (если применимо) подлежат толкованию без включения в Объект соглашения соответствующего Дополнительного оборудования, переданного Публичному партнеру по Актам приема-передачи дополнительного оборудования.</w:t>
      </w:r>
    </w:p>
    <w:p w14:paraId="000000E2" w14:textId="3FC9B8F8" w:rsidR="004E331B" w:rsidRDefault="0062762D" w:rsidP="00AE2156">
      <w:pPr>
        <w:pStyle w:val="VSPD13"/>
        <w:outlineLvl w:val="0"/>
      </w:pPr>
      <w:bookmarkStart w:id="12" w:name="_Toc76973535"/>
      <w:r>
        <w:rPr>
          <w:smallCaps/>
          <w:color w:val="000000"/>
          <w:szCs w:val="24"/>
        </w:rPr>
        <w:t>Элементы Соглашения</w:t>
      </w:r>
      <w:bookmarkEnd w:id="12"/>
    </w:p>
    <w:p w14:paraId="000000E3" w14:textId="77777777" w:rsidR="004E331B" w:rsidRDefault="0062762D">
      <w:pPr>
        <w:numPr>
          <w:ilvl w:val="1"/>
          <w:numId w:val="16"/>
        </w:numPr>
        <w:tabs>
          <w:tab w:val="left" w:pos="7243"/>
        </w:tabs>
        <w:spacing w:after="240" w:line="240" w:lineRule="auto"/>
        <w:ind w:hanging="720"/>
      </w:pPr>
      <w:bookmarkStart w:id="13" w:name="_heading=h.26in1rg" w:colFirst="0" w:colLast="0"/>
      <w:bookmarkEnd w:id="13"/>
      <w:r>
        <w:t>Элементами Соглашения, по смыслу частей 2 и 3 статьи 6 Закона о ГЧП, являются:</w:t>
      </w:r>
    </w:p>
    <w:p w14:paraId="000000E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осуществление Частным партнером Создания Объекта соглашения в сроки и порядке, установленные статьями 16 – 24;</w:t>
      </w:r>
    </w:p>
    <w:p w14:paraId="000000E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осуществление Частным партнером частичного финансирования Создания Объекта соглашения за счет Собственных инвестиций и (или) Заемных инвестиций;</w:t>
      </w:r>
    </w:p>
    <w:p w14:paraId="000000E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4" w:name="_heading=h.lnxbz9" w:colFirst="0" w:colLast="0"/>
      <w:bookmarkEnd w:id="14"/>
      <w:r>
        <w:rPr>
          <w:color w:val="000000"/>
          <w:szCs w:val="24"/>
        </w:rPr>
        <w:t>возникновение у Частного партнера права собственности на Объект соглашения при условии обременения Объекта соглашения в соответствии с Законом о ГЧП в сроки, предусмотренные статьей 24;</w:t>
      </w:r>
    </w:p>
    <w:p w14:paraId="000000E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передача Частным партнером права собственности на Дополнительное оборудование Публичному партнеру в порядке и сроки, предусмотренные статьей 22;</w:t>
      </w:r>
    </w:p>
    <w:p w14:paraId="000000E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осуществление Частным партнером Технического обслуживания Объекта соглашения в соответствии с требованиями статей 27 – 29;</w:t>
      </w:r>
    </w:p>
    <w:p w14:paraId="000000E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обеспечение Публичным партнером Эксплуатации в соответствии с требованиями статей 26 и 30;</w:t>
      </w:r>
    </w:p>
    <w:p w14:paraId="000000E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обеспечение Публичным партнером частичного финансирования создания Частным партнером Объекта соглашения, а также финансирование его эксплуатации и (или) технического обслуживания;</w:t>
      </w:r>
    </w:p>
    <w:p w14:paraId="000000E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наличие у Частного партнера обязательства по передаче Объекта соглашения в собственность Публичного партнера в порядке и сроки, предусмотренные статьями 22 и 68.</w:t>
      </w:r>
    </w:p>
    <w:p w14:paraId="000000EC" w14:textId="4A5952A9" w:rsidR="004E331B" w:rsidRDefault="0062762D" w:rsidP="00AE2156">
      <w:pPr>
        <w:pStyle w:val="VSPD13"/>
        <w:outlineLvl w:val="0"/>
      </w:pPr>
      <w:bookmarkStart w:id="15" w:name="_Toc76973536"/>
      <w:r>
        <w:rPr>
          <w:smallCaps/>
          <w:color w:val="000000"/>
          <w:szCs w:val="24"/>
        </w:rPr>
        <w:t>Основные сроки по Соглашению</w:t>
      </w:r>
      <w:bookmarkEnd w:id="15"/>
    </w:p>
    <w:p w14:paraId="000000ED" w14:textId="77777777" w:rsidR="004E331B" w:rsidRDefault="0062762D">
      <w:pPr>
        <w:numPr>
          <w:ilvl w:val="1"/>
          <w:numId w:val="16"/>
        </w:numPr>
        <w:tabs>
          <w:tab w:val="left" w:pos="7243"/>
        </w:tabs>
        <w:spacing w:after="240" w:line="240" w:lineRule="auto"/>
        <w:ind w:hanging="720"/>
      </w:pPr>
      <w:bookmarkStart w:id="16" w:name="_heading=h.1ksv4uv" w:colFirst="0" w:colLast="0"/>
      <w:bookmarkEnd w:id="16"/>
      <w:r>
        <w:t>Соглашение вступает в силу с Даты заключения соглашения.</w:t>
      </w:r>
    </w:p>
    <w:p w14:paraId="000000EE" w14:textId="77777777" w:rsidR="004E331B" w:rsidRDefault="0062762D">
      <w:pPr>
        <w:numPr>
          <w:ilvl w:val="1"/>
          <w:numId w:val="16"/>
        </w:numPr>
        <w:tabs>
          <w:tab w:val="left" w:pos="7243"/>
        </w:tabs>
        <w:spacing w:after="240" w:line="240" w:lineRule="auto"/>
        <w:ind w:hanging="720"/>
      </w:pPr>
      <w:bookmarkStart w:id="17" w:name="_heading=h.44sinio" w:colFirst="0" w:colLast="0"/>
      <w:bookmarkEnd w:id="17"/>
      <w:r>
        <w:t xml:space="preserve">Если Соглашение не прекращается досрочно, срок действия Соглашения составляет период, начинающийся с Даты заключения соглашения и заканчивающийся через 10 (десять) лет после Даты заключения соглашения (далее, соответственно – </w:t>
      </w:r>
      <w:r w:rsidRPr="004517EC">
        <w:rPr>
          <w:b/>
        </w:rPr>
        <w:t>«Дата истечения срока действия»</w:t>
      </w:r>
      <w:r w:rsidRPr="002512AD">
        <w:t xml:space="preserve">, </w:t>
      </w:r>
      <w:r w:rsidRPr="004517EC">
        <w:rPr>
          <w:b/>
        </w:rPr>
        <w:t>«Срок действия»</w:t>
      </w:r>
      <w:r w:rsidRPr="002512AD">
        <w:t>)</w:t>
      </w:r>
      <w:r>
        <w:t>.</w:t>
      </w:r>
    </w:p>
    <w:p w14:paraId="000000EF" w14:textId="77777777" w:rsidR="004E331B" w:rsidRDefault="0062762D">
      <w:pPr>
        <w:numPr>
          <w:ilvl w:val="1"/>
          <w:numId w:val="16"/>
        </w:numPr>
        <w:tabs>
          <w:tab w:val="left" w:pos="7243"/>
        </w:tabs>
        <w:spacing w:after="240" w:line="240" w:lineRule="auto"/>
        <w:ind w:hanging="720"/>
      </w:pPr>
      <w:bookmarkStart w:id="18" w:name="_heading=h.2jxsxqh" w:colFirst="0" w:colLast="0"/>
      <w:bookmarkEnd w:id="18"/>
      <w:r>
        <w:t>Этап финансового закрытия начинается с Даты заключения соглашения, составляет не более 180 (сто восемьдесят) дней и заканчивается подписанием Акта о финансовом закрытии.</w:t>
      </w:r>
    </w:p>
    <w:p w14:paraId="000000F0" w14:textId="77777777" w:rsidR="004E331B" w:rsidRDefault="0062762D">
      <w:pPr>
        <w:numPr>
          <w:ilvl w:val="1"/>
          <w:numId w:val="16"/>
        </w:numPr>
        <w:tabs>
          <w:tab w:val="left" w:pos="7243"/>
        </w:tabs>
        <w:spacing w:after="240" w:line="240" w:lineRule="auto"/>
        <w:ind w:hanging="720"/>
      </w:pPr>
      <w:bookmarkStart w:id="19" w:name="_heading=h.z337ya" w:colFirst="0" w:colLast="0"/>
      <w:bookmarkEnd w:id="19"/>
      <w:r>
        <w:t>Инвестиционный этап начинается с Даты заключения соглашения, длится до Даты приемки объекта и составляет не более чем 30 (тридцать) месяцев.</w:t>
      </w:r>
    </w:p>
    <w:p w14:paraId="000000F1" w14:textId="77777777" w:rsidR="004E331B" w:rsidRDefault="0062762D">
      <w:pPr>
        <w:numPr>
          <w:ilvl w:val="1"/>
          <w:numId w:val="16"/>
        </w:numPr>
        <w:tabs>
          <w:tab w:val="left" w:pos="7243"/>
        </w:tabs>
        <w:spacing w:after="240" w:line="240" w:lineRule="auto"/>
        <w:ind w:hanging="720"/>
      </w:pPr>
      <w:bookmarkStart w:id="20" w:name="_heading=h.3j2qqm3" w:colFirst="0" w:colLast="0"/>
      <w:bookmarkEnd w:id="20"/>
      <w:r>
        <w:t>Эксплуатационный этап начинается c Даты начала эксплуатации и длится до Даты прекращения действия соглашения.</w:t>
      </w:r>
    </w:p>
    <w:p w14:paraId="000000F2" w14:textId="77777777" w:rsidR="004E331B" w:rsidRDefault="0062762D">
      <w:pPr>
        <w:numPr>
          <w:ilvl w:val="1"/>
          <w:numId w:val="16"/>
        </w:numPr>
        <w:tabs>
          <w:tab w:val="left" w:pos="7243"/>
        </w:tabs>
        <w:spacing w:after="240" w:line="240" w:lineRule="auto"/>
        <w:ind w:hanging="720"/>
      </w:pPr>
      <w:r>
        <w:t>Срок передачи Объекта соглашения Публичному партнеру – не позднее чем за 30 (тридцать) дней до Даты прекращения действия соглашения в соответствии с требованиями статьи 68. В случае досрочного прекращения Соглашения Объект соглашения подлежит передаче в собственность Публичного партнера в соответствии с требованиями статьи 68.</w:t>
      </w:r>
    </w:p>
    <w:p w14:paraId="000000F3" w14:textId="77777777" w:rsidR="004E331B" w:rsidRDefault="0062762D">
      <w:pPr>
        <w:numPr>
          <w:ilvl w:val="1"/>
          <w:numId w:val="16"/>
        </w:numPr>
        <w:tabs>
          <w:tab w:val="left" w:pos="7243"/>
        </w:tabs>
        <w:spacing w:after="240" w:line="240" w:lineRule="auto"/>
        <w:ind w:hanging="720"/>
      </w:pPr>
      <w:r>
        <w:t>Соглашение также содержит иные сроки, соблюдение которых является обязательным для Сторон.</w:t>
      </w:r>
    </w:p>
    <w:p w14:paraId="000000F4" w14:textId="0A655DEF" w:rsidR="004E331B" w:rsidRDefault="0062762D" w:rsidP="00AE2156">
      <w:pPr>
        <w:pStyle w:val="VSPD13"/>
        <w:outlineLvl w:val="0"/>
      </w:pPr>
      <w:bookmarkStart w:id="21" w:name="_Toc76973537"/>
      <w:r>
        <w:rPr>
          <w:smallCaps/>
          <w:color w:val="000000"/>
          <w:szCs w:val="24"/>
        </w:rPr>
        <w:t>Значения критериев эффективности Проекта и показателей его сравнительного преимущества</w:t>
      </w:r>
      <w:bookmarkEnd w:id="21"/>
    </w:p>
    <w:p w14:paraId="000000F5" w14:textId="77777777" w:rsidR="004E331B" w:rsidRDefault="0062762D">
      <w:pPr>
        <w:numPr>
          <w:ilvl w:val="1"/>
          <w:numId w:val="16"/>
        </w:numPr>
        <w:tabs>
          <w:tab w:val="left" w:pos="7243"/>
        </w:tabs>
        <w:spacing w:after="240" w:line="240" w:lineRule="auto"/>
        <w:ind w:hanging="720"/>
      </w:pPr>
      <w:r>
        <w:t xml:space="preserve">Значения критериев эффективности Проекта и показателей его сравнительного преимущества, на основании которых получено положительное заключение уполномоченного органа, определены в пунктах 6.2 – 6.3 ниже. Стороны обязуются реализовать Соглашение в соответствии с указанными значениями критериев и показателей. </w:t>
      </w:r>
    </w:p>
    <w:p w14:paraId="000000F6" w14:textId="77777777" w:rsidR="004E331B" w:rsidRDefault="0062762D">
      <w:pPr>
        <w:widowControl w:val="0"/>
        <w:numPr>
          <w:ilvl w:val="1"/>
          <w:numId w:val="16"/>
        </w:numPr>
        <w:pBdr>
          <w:top w:val="nil"/>
          <w:left w:val="nil"/>
          <w:bottom w:val="nil"/>
          <w:right w:val="nil"/>
          <w:between w:val="nil"/>
        </w:pBdr>
        <w:tabs>
          <w:tab w:val="left" w:pos="567"/>
        </w:tabs>
        <w:spacing w:before="120" w:after="120" w:line="240" w:lineRule="auto"/>
        <w:ind w:hanging="720"/>
        <w:rPr>
          <w:b/>
          <w:color w:val="000000"/>
          <w:szCs w:val="24"/>
        </w:rPr>
      </w:pPr>
      <w:bookmarkStart w:id="22" w:name="_heading=h.4i7ojhp" w:colFirst="0" w:colLast="0"/>
      <w:bookmarkEnd w:id="22"/>
      <w:r>
        <w:rPr>
          <w:color w:val="000000"/>
          <w:szCs w:val="24"/>
        </w:rPr>
        <w:lastRenderedPageBreak/>
        <w:t>Значение критерия финансовой эффективности Проекта:</w:t>
      </w:r>
    </w:p>
    <w:p w14:paraId="000000F7" w14:textId="292DA7F1" w:rsidR="004E331B" w:rsidRDefault="0062762D">
      <w:pPr>
        <w:widowControl w:val="0"/>
        <w:pBdr>
          <w:top w:val="nil"/>
          <w:left w:val="nil"/>
          <w:bottom w:val="nil"/>
          <w:right w:val="nil"/>
          <w:between w:val="nil"/>
        </w:pBdr>
        <w:spacing w:after="0" w:line="240" w:lineRule="auto"/>
        <w:ind w:left="1418"/>
        <w:rPr>
          <w:b/>
          <w:color w:val="000000"/>
          <w:szCs w:val="24"/>
        </w:rPr>
      </w:pPr>
      <w:proofErr w:type="spellStart"/>
      <w:r>
        <w:rPr>
          <w:b/>
          <w:color w:val="000000"/>
          <w:szCs w:val="24"/>
        </w:rPr>
        <w:t>NPVрр</w:t>
      </w:r>
      <w:proofErr w:type="spellEnd"/>
      <w:r>
        <w:rPr>
          <w:b/>
          <w:color w:val="000000"/>
          <w:szCs w:val="24"/>
        </w:rPr>
        <w:t xml:space="preserve">= </w:t>
      </w:r>
      <w:r w:rsidR="00B158A1">
        <w:rPr>
          <w:b/>
          <w:color w:val="000000"/>
          <w:szCs w:val="24"/>
        </w:rPr>
        <w:t xml:space="preserve">34,28 </w:t>
      </w:r>
      <w:r>
        <w:rPr>
          <w:b/>
          <w:color w:val="000000"/>
          <w:szCs w:val="24"/>
        </w:rPr>
        <w:t>млн руб.</w:t>
      </w:r>
    </w:p>
    <w:p w14:paraId="000000F8" w14:textId="77777777" w:rsidR="004E331B" w:rsidRDefault="0062762D">
      <w:pPr>
        <w:tabs>
          <w:tab w:val="left" w:pos="7243"/>
        </w:tabs>
        <w:spacing w:after="240" w:line="240" w:lineRule="auto"/>
        <w:ind w:left="1288"/>
      </w:pPr>
      <w:r>
        <w:t xml:space="preserve">где: </w:t>
      </w:r>
    </w:p>
    <w:p w14:paraId="000000F9" w14:textId="77777777" w:rsidR="004E331B" w:rsidRDefault="0062762D">
      <w:pPr>
        <w:tabs>
          <w:tab w:val="left" w:pos="7243"/>
        </w:tabs>
        <w:spacing w:after="240" w:line="240" w:lineRule="auto"/>
        <w:ind w:left="1288"/>
      </w:pPr>
      <w:proofErr w:type="spellStart"/>
      <w:r>
        <w:t>NPVpp</w:t>
      </w:r>
      <w:proofErr w:type="spellEnd"/>
      <w:r>
        <w:t xml:space="preserve"> – чистая приведенная стоимость Проекта, в рублях.</w:t>
      </w:r>
    </w:p>
    <w:p w14:paraId="000000FA" w14:textId="77777777" w:rsidR="004E331B" w:rsidRDefault="0062762D">
      <w:pPr>
        <w:tabs>
          <w:tab w:val="left" w:pos="7243"/>
        </w:tabs>
        <w:spacing w:after="240" w:line="240" w:lineRule="auto"/>
        <w:ind w:left="1288"/>
      </w:pPr>
      <w:bookmarkStart w:id="23" w:name="_heading=h.2xcytpi" w:colFirst="0" w:colLast="0"/>
      <w:bookmarkEnd w:id="23"/>
      <w:r>
        <w:t>Значение критерия социально-экономического эффекта от реализации Проекта:</w:t>
      </w:r>
    </w:p>
    <w:p w14:paraId="000000F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цели и задачи Проекта соответствуют не менее чем одной цели и (или) задаче государственных программ Новосибирской области, а именно:</w:t>
      </w:r>
    </w:p>
    <w:p w14:paraId="000000FC"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цели Проекта соответствуют следующей цели государственной программы «Развитие физической культуры и спорта в Новосибирской области», утвержденной постановлением Правительства Новосибирской области от 23.01.2015 № 24-п – создание условий для развития физической культуры и спорта в Новосибирской области;</w:t>
      </w:r>
    </w:p>
    <w:p w14:paraId="000000F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реализация Проекта способствует достижению следующих целей, предусмотренных подпунктом а) пункта 2 Указа Президента Российской Федерации от 21.07.2020 № 474 «О национальных целях развития Российской Федерации на период до 2030 года»:</w:t>
      </w:r>
    </w:p>
    <w:p w14:paraId="000000FE" w14:textId="384DE47C"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увеличение доли граждан, систематически занимающихся физической культурой и спортом, до 70 процентов</w:t>
      </w:r>
      <w:r w:rsidR="002512AD">
        <w:rPr>
          <w:color w:val="000000"/>
          <w:szCs w:val="24"/>
        </w:rPr>
        <w:t xml:space="preserve"> населения.</w:t>
      </w:r>
      <w:r>
        <w:rPr>
          <w:color w:val="000000"/>
          <w:szCs w:val="24"/>
        </w:rPr>
        <w:t xml:space="preserve"> </w:t>
      </w:r>
    </w:p>
    <w:p w14:paraId="000000FF" w14:textId="3AA76A3B"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задачи Проекта соответствуют задачам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w:t>
      </w:r>
    </w:p>
    <w:p w14:paraId="00000100"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p w14:paraId="00000101"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p w14:paraId="00000102"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развитие спорта высших достижений и совершенствование системы подготовки спортивного резерва в Новосибирской области;</w:t>
      </w:r>
    </w:p>
    <w:p w14:paraId="0000010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b/>
          <w:color w:val="000000"/>
          <w:szCs w:val="24"/>
        </w:rPr>
      </w:pPr>
      <w:r>
        <w:rPr>
          <w:color w:val="000000"/>
          <w:szCs w:val="24"/>
        </w:rPr>
        <w:t>показатели Проекта соответствуют значениям не менее чем двух целевых показателей государственных программ Новосибирской области, а именно государственной программе Новосибирской области «Развитие физической культуры и спорта в Новосибирской области» (приложению № 1), утвержденной постановлением Правительства Новосибирской области от 23.01.2015 № 24-п:</w:t>
      </w:r>
    </w:p>
    <w:p w14:paraId="00000104"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количество спортивных региональных центров, введенных в эксплуатацию в рамках государственной программы (нарастающим итогом) – 3 к 2024 году;</w:t>
      </w:r>
    </w:p>
    <w:p w14:paraId="00000105"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количество спортивных объектов, построенных в рамках государственной программы – 10 к 2024 году;</w:t>
      </w:r>
    </w:p>
    <w:p w14:paraId="00000106"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единовременная пропускная способность объектов спорта, введенных в эксплуатацию в рамках государственной программы (нарастающим итогом) –до 7 426 человек к 2024 году.</w:t>
      </w:r>
    </w:p>
    <w:p w14:paraId="00000107" w14:textId="77777777" w:rsidR="004E331B" w:rsidRDefault="0062762D">
      <w:pPr>
        <w:numPr>
          <w:ilvl w:val="1"/>
          <w:numId w:val="16"/>
        </w:numPr>
        <w:tabs>
          <w:tab w:val="left" w:pos="7243"/>
        </w:tabs>
        <w:spacing w:after="240" w:line="240" w:lineRule="auto"/>
        <w:ind w:hanging="720"/>
      </w:pPr>
      <w:bookmarkStart w:id="24" w:name="_heading=h.1ci93xb" w:colFirst="0" w:colLast="0"/>
      <w:bookmarkEnd w:id="24"/>
      <w:r>
        <w:t>Значение показателя сравнительного преимущества Проекта:</w:t>
      </w:r>
    </w:p>
    <w:p w14:paraId="00000108" w14:textId="79D79BF8" w:rsidR="004E331B" w:rsidRDefault="0062762D">
      <w:pPr>
        <w:widowControl w:val="0"/>
        <w:pBdr>
          <w:top w:val="nil"/>
          <w:left w:val="nil"/>
          <w:bottom w:val="nil"/>
          <w:right w:val="nil"/>
          <w:between w:val="nil"/>
        </w:pBdr>
        <w:tabs>
          <w:tab w:val="left" w:pos="1418"/>
        </w:tabs>
        <w:spacing w:before="120" w:after="120" w:line="240" w:lineRule="auto"/>
        <w:ind w:left="1418"/>
        <w:rPr>
          <w:b/>
          <w:color w:val="000000"/>
          <w:szCs w:val="24"/>
        </w:rPr>
      </w:pPr>
      <w:proofErr w:type="spellStart"/>
      <w:r>
        <w:rPr>
          <w:b/>
          <w:color w:val="000000"/>
          <w:szCs w:val="24"/>
        </w:rPr>
        <w:t>K</w:t>
      </w:r>
      <w:r>
        <w:rPr>
          <w:b/>
          <w:color w:val="000000"/>
          <w:szCs w:val="24"/>
          <w:vertAlign w:val="subscript"/>
        </w:rPr>
        <w:t>vfm</w:t>
      </w:r>
      <w:proofErr w:type="spellEnd"/>
      <w:r>
        <w:rPr>
          <w:b/>
          <w:color w:val="000000"/>
          <w:szCs w:val="24"/>
        </w:rPr>
        <w:t xml:space="preserve"> = </w:t>
      </w:r>
      <w:r w:rsidR="00B158A1">
        <w:rPr>
          <w:b/>
          <w:color w:val="000000"/>
          <w:szCs w:val="24"/>
        </w:rPr>
        <w:t>10,8</w:t>
      </w:r>
    </w:p>
    <w:p w14:paraId="00000109" w14:textId="77777777" w:rsidR="004E331B" w:rsidRDefault="0062762D">
      <w:pPr>
        <w:tabs>
          <w:tab w:val="left" w:pos="7243"/>
        </w:tabs>
        <w:spacing w:after="240" w:line="240" w:lineRule="auto"/>
        <w:ind w:left="1288"/>
      </w:pPr>
      <w:r>
        <w:t>где:</w:t>
      </w:r>
    </w:p>
    <w:p w14:paraId="0000010A" w14:textId="77777777" w:rsidR="004E331B" w:rsidRDefault="0062762D">
      <w:pPr>
        <w:tabs>
          <w:tab w:val="left" w:pos="7243"/>
        </w:tabs>
        <w:spacing w:after="240" w:line="240" w:lineRule="auto"/>
        <w:ind w:left="1288"/>
      </w:pPr>
      <w:proofErr w:type="spellStart"/>
      <w:r>
        <w:lastRenderedPageBreak/>
        <w:t>Kvfm</w:t>
      </w:r>
      <w:proofErr w:type="spellEnd"/>
      <w:r>
        <w:t xml:space="preserve"> – коэффициент сравнительного преимущества реализации Проекта при заключении Соглашения или государственного контракта.</w:t>
      </w:r>
    </w:p>
    <w:p w14:paraId="0000010B" w14:textId="77777777" w:rsidR="004E331B" w:rsidRDefault="0062762D">
      <w:pPr>
        <w:numPr>
          <w:ilvl w:val="1"/>
          <w:numId w:val="16"/>
        </w:numPr>
        <w:tabs>
          <w:tab w:val="left" w:pos="7243"/>
        </w:tabs>
        <w:spacing w:after="240" w:line="240" w:lineRule="auto"/>
        <w:ind w:hanging="720"/>
      </w:pPr>
      <w:bookmarkStart w:id="25" w:name="_heading=h.3whwml4" w:colFirst="0" w:colLast="0"/>
      <w:bookmarkEnd w:id="25"/>
      <w:r>
        <w:t>Стороны обязуются исполнять Соглашение в соответствии со значениями, установленными в пунктах 6.2 – 6.3. Во избежание сомнений, указанное положение означает, что:</w:t>
      </w:r>
    </w:p>
    <w:p w14:paraId="0000010C" w14:textId="5F8784AF"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в отношении значения, установленного пунктом </w:t>
      </w:r>
      <w:r w:rsidR="002512AD">
        <w:rPr>
          <w:color w:val="000000"/>
          <w:szCs w:val="24"/>
        </w:rPr>
        <w:t>6.3</w:t>
      </w:r>
      <w:r>
        <w:rPr>
          <w:b/>
          <w:color w:val="000000"/>
          <w:szCs w:val="24"/>
        </w:rPr>
        <w:t xml:space="preserve"> </w:t>
      </w:r>
      <w:r>
        <w:rPr>
          <w:color w:val="000000"/>
          <w:szCs w:val="24"/>
        </w:rPr>
        <w:t xml:space="preserve">– после истечения срока действия соответствующей государственной программы отсутствие государственной программы Новосибирской области, целям, задачам, показателям которой соответствуют цели, задачи, показатели Проекта не будет являться нарушением пункта 6.4; </w:t>
      </w:r>
    </w:p>
    <w:p w14:paraId="0000010D" w14:textId="0802CD1C"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отношении значений, установленных пунктами 6.2, 6.3 – уплата неустоек, убытков, Дополнительных расходов не влияет на соблюдение указанных значений и не оценивается в рамках проведения Контроля; нарушением условий Соглашения является такое изменение значений, установленных пунктами</w:t>
      </w:r>
      <w:r w:rsidR="002512AD">
        <w:rPr>
          <w:color w:val="000000"/>
          <w:szCs w:val="24"/>
        </w:rPr>
        <w:t xml:space="preserve"> </w:t>
      </w:r>
      <w:r>
        <w:rPr>
          <w:color w:val="000000"/>
          <w:szCs w:val="24"/>
        </w:rPr>
        <w:t>6.2, 6.3, при котором они становятся меньше 0.</w:t>
      </w:r>
    </w:p>
    <w:p w14:paraId="0000010E" w14:textId="6A0647D5" w:rsidR="004E331B" w:rsidRDefault="0062762D" w:rsidP="00AE2156">
      <w:pPr>
        <w:pStyle w:val="VSPD13"/>
        <w:outlineLvl w:val="0"/>
      </w:pPr>
      <w:bookmarkStart w:id="26" w:name="_Toc76973538"/>
      <w:r>
        <w:rPr>
          <w:smallCaps/>
          <w:color w:val="000000"/>
          <w:szCs w:val="24"/>
        </w:rPr>
        <w:t>Обеспечение исполнения Частным партнером обязательств по соглашению</w:t>
      </w:r>
      <w:bookmarkEnd w:id="26"/>
    </w:p>
    <w:p w14:paraId="0000010F" w14:textId="77777777" w:rsidR="004E331B" w:rsidRDefault="0062762D">
      <w:pPr>
        <w:numPr>
          <w:ilvl w:val="1"/>
          <w:numId w:val="16"/>
        </w:numPr>
        <w:tabs>
          <w:tab w:val="left" w:pos="7243"/>
        </w:tabs>
        <w:spacing w:after="240" w:line="240" w:lineRule="auto"/>
        <w:ind w:hanging="720"/>
      </w:pPr>
      <w:bookmarkStart w:id="27" w:name="_heading=h.qsh70q" w:colFirst="0" w:colLast="0"/>
      <w:bookmarkEnd w:id="27"/>
      <w:r>
        <w:t>Частный партнер обязан предоставить обеспечение исполнения обязательств по настоящему Соглашению по своему усмотрению путем предоставления Банковских гарантий, передачи Публичному партнеру в залог прав Частного партнера по договору банковского счета, страхования риска ответственности Частного партнера за нарушение обязательств по Соглашению, а именно:</w:t>
      </w:r>
    </w:p>
    <w:p w14:paraId="0000011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28" w:name="_heading=h.3as4poj" w:colFirst="0" w:colLast="0"/>
      <w:bookmarkEnd w:id="28"/>
      <w:r>
        <w:rPr>
          <w:color w:val="000000"/>
          <w:szCs w:val="24"/>
        </w:rPr>
        <w:t>не позднее 45 (сорок пять) дней после Даты заключения соглашения предоставить по своему усмотрению:</w:t>
      </w:r>
    </w:p>
    <w:p w14:paraId="00000111"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b/>
          <w:color w:val="000000"/>
          <w:szCs w:val="24"/>
        </w:rPr>
      </w:pPr>
      <w:bookmarkStart w:id="29" w:name="_heading=h.1pxezwc" w:colFirst="0" w:colLast="0"/>
      <w:bookmarkEnd w:id="29"/>
      <w:r>
        <w:rPr>
          <w:color w:val="000000"/>
          <w:szCs w:val="24"/>
        </w:rPr>
        <w:t>Первую банковскую гарантию на инвестиционном этапе в размере 90 000 000 (девяносто миллионов) рублей, сроком действия с даты получения первого транша Капитального гранта в соответствии с Приложением 14 (Порядок и график предоставления капитального гранта) до Даты приемки объекта; или</w:t>
      </w:r>
    </w:p>
    <w:p w14:paraId="00000112"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b/>
          <w:color w:val="000000"/>
          <w:szCs w:val="24"/>
        </w:rPr>
      </w:pPr>
      <w:bookmarkStart w:id="30" w:name="_heading=h.49x2ik5" w:colFirst="0" w:colLast="0"/>
      <w:bookmarkEnd w:id="30"/>
      <w:r>
        <w:rPr>
          <w:color w:val="000000"/>
          <w:szCs w:val="24"/>
        </w:rPr>
        <w:t>надлежаще заверенные копии договора (полиса) страхования риска ответственности Частного партнера за нарушение обязательств по Соглашению на Инвестиционном этапе на страховую сумму 90 000 000 (девяносто миллионов) рублей, сроком действия с даты получения первого транша Капитального гранта в соответствии с Приложением 14 (Порядок и график предоставления капитального гранта) до Даты приемки объекта, где выгодоприобретателем указан Публичный партнер, и документа об оплате страховой премии в соответствии с порядком уплаты, предусмотренным таким договором (полисом); или</w:t>
      </w:r>
    </w:p>
    <w:p w14:paraId="00000113"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 xml:space="preserve">2 (два) экземпляра договора залога имущественных прав по банковскому счету в твердой денежной сумме, согласно пункту 3 статьи 358.12 Гражданского кодекса РФ, в размере 90 000 000 (девяносто миллионов) рублей, сроком действия с даты получения первого транша Капитального гранта в соответствии с Приложением 14 (Порядок и график предоставления капитального гранта) до Даты приемки объекта, оформленных со стороны Частного партнера, с приложением выписки с указанного счета на текущую дату, и обеспечить нотариальное заверение такого договора с предоставлением в банк его копии, что подтверждается предоставлением Публичному партнеру расписки о принятии банком указанного договора залога имущественных прав по банковскому счету вместе с необходимой информацией (реквизитами) о Публичном партнере в качестве залогодержателя, при этом договором залога </w:t>
      </w:r>
      <w:r>
        <w:rPr>
          <w:color w:val="000000"/>
          <w:szCs w:val="24"/>
        </w:rPr>
        <w:lastRenderedPageBreak/>
        <w:t>имущественных прав будет предусмотрено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w:t>
      </w:r>
    </w:p>
    <w:p w14:paraId="0000011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1" w:name="_heading=h.2p2csry" w:colFirst="0" w:colLast="0"/>
      <w:bookmarkEnd w:id="31"/>
      <w:r>
        <w:rPr>
          <w:color w:val="000000"/>
          <w:szCs w:val="24"/>
        </w:rPr>
        <w:t>не позднее даты получения второго транша Капитального гранта, в соответствии с Приложением 14 (Порядок и график предоставления капитального гранта), предоставить по своему усмотрению:</w:t>
      </w:r>
    </w:p>
    <w:p w14:paraId="00000115"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Вторую банковскую гарантию на инвестиционном этапе в размере 100 000 000 (сто миллионов) рублей, сроком действия с даты получения второго транша Капитального гранта в соответствии с Приложением 14 (Порядок и график предоставления капитального гранта) до Даты приемки объекта; или</w:t>
      </w:r>
    </w:p>
    <w:p w14:paraId="00000116"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надлежаще заверенные копии договора (полиса) страхования риска ответственности Частного партнера за нарушение обязательств по Соглашению на Инвестиционном этапе на страховую сумму 100 000 000 (сто миллионов) рублей, сроком действия с даты получения второго транша Капитального гранта в соответствии с Приложением 14 (Порядок и график предоставления капитального гранта) до Даты приемки объекта, где выгодоприобретателем указан Публичный партнер, и документа об оплате страховой премии в соответствии с порядком уплаты, предусмотренным таким договором (полисом); или</w:t>
      </w:r>
    </w:p>
    <w:p w14:paraId="00000117"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2 (два) экземпляра договора залога имущественных прав по банковскому счету в твердой денежной сумме, согласно пункту 3 статьи 358.12 Гражданского кодекса РФ, в размере 100 000 000 (сто миллионов) рублей, сроком действия с даты получения второго транша Капитального гранта в соответствии с Приложением 14 (Порядок и график предоставления капитального гранта) до Даты приемки объекта, оформленных со стороны Частного партнера, с приложением выписки с указанного счета на текущую дату, и обеспечить нотариальное заверение такого договора с предоставлением в банк его копии, что подтверждается предоставлением Публичному партнеру расписки о принятии банком указанного договора залога имущественных прав по банковскому счету вместе с необходимой информацией (реквизитами) о Публичном партнере в качестве залогодержателя, при этом договором залога имущественных прав будет предусмотрено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w:t>
      </w:r>
    </w:p>
    <w:p w14:paraId="0000011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Даты приемки объекта предоставить по своему усмотрению:</w:t>
      </w:r>
    </w:p>
    <w:p w14:paraId="00000119"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bookmarkStart w:id="32" w:name="_heading=h.147n2zr" w:colFirst="0" w:colLast="0"/>
      <w:bookmarkEnd w:id="32"/>
      <w:r>
        <w:rPr>
          <w:color w:val="000000"/>
          <w:szCs w:val="24"/>
        </w:rPr>
        <w:t>Банковскую гарантию на эксплуатационном этапе в размере 3 000 000 (три миллиона) рублей. Указанная Банковская гарантия должна быть действительна с Даты приемки объекта до Даты прекращения действия соглашения; или</w:t>
      </w:r>
    </w:p>
    <w:p w14:paraId="0000011A"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b/>
          <w:color w:val="000000"/>
          <w:szCs w:val="24"/>
        </w:rPr>
      </w:pPr>
      <w:r>
        <w:rPr>
          <w:color w:val="000000"/>
          <w:szCs w:val="24"/>
        </w:rPr>
        <w:t>надлежаще заверенные копии договора (полиса) страхования риска ответственности Частного партнера за нарушение обязательств по Соглашению на Эксплуатационном этапе на страховую сумму 3 000 000 (три миллиона) рублей, сроком действия с Даты приемки объекта до Даты прекращения действия соглашения, где выгодоприобретателем указан Публичный партнер, и документа об оплате страховой премии в соответствии с порядком уплаты, предусмотренным таким договором (полисом);</w:t>
      </w:r>
    </w:p>
    <w:p w14:paraId="0000011B"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 xml:space="preserve">2 (два) экземпляра договора залога имущественных прав по банковскому счету в твердой денежной сумме, согласно пункту 3 статьи 358.12 Гражданского кодекса РФ, в размере 3 000 000 (три миллиона), оформленных со стороны </w:t>
      </w:r>
      <w:r>
        <w:rPr>
          <w:color w:val="000000"/>
          <w:szCs w:val="24"/>
        </w:rPr>
        <w:lastRenderedPageBreak/>
        <w:t>Частного партнера, с приложением выписки с указанного счета на текущую дату, и обеспечить нотариальное заверение такого договора с предоставлением в банк его копии, что подтверждается предоставлением Публичному партнеру расписки о принятии банком указанного договора залога имущественных прав по банковскому счету   вместе с необходимой информацией (реквизитами) о Публичном партнере в качестве залогодержателя, при этом договором залога имущественных прав будет предусмотрено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w:t>
      </w:r>
    </w:p>
    <w:p w14:paraId="0000011C" w14:textId="77777777" w:rsidR="004E331B" w:rsidRDefault="0062762D">
      <w:pPr>
        <w:numPr>
          <w:ilvl w:val="1"/>
          <w:numId w:val="16"/>
        </w:numPr>
        <w:tabs>
          <w:tab w:val="left" w:pos="7243"/>
        </w:tabs>
        <w:spacing w:after="240" w:line="240" w:lineRule="auto"/>
        <w:ind w:hanging="720"/>
      </w:pPr>
      <w:r>
        <w:t>Банковские гарантии должны отвечать следующим требованиям:</w:t>
      </w:r>
    </w:p>
    <w:p w14:paraId="0000011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соответствовать во всех существенных условиях формам, приведенным в Приложении 7 (</w:t>
      </w:r>
      <w:r>
        <w:rPr>
          <w:i/>
          <w:color w:val="000000"/>
          <w:szCs w:val="24"/>
        </w:rPr>
        <w:t>Примерные формы Банковских гарантий</w:t>
      </w:r>
      <w:r>
        <w:rPr>
          <w:color w:val="000000"/>
          <w:szCs w:val="24"/>
        </w:rPr>
        <w:t>);</w:t>
      </w:r>
    </w:p>
    <w:p w14:paraId="0000011E" w14:textId="5145A4CC"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быть действительны в течение срока, равного или превышающего 360 (триста шестьдесят) дней с даты их вступления в силу, но при этом не более установленного пунктами 7.1(</w:t>
      </w:r>
      <w:r w:rsidR="00F91EDB">
        <w:rPr>
          <w:color w:val="000000"/>
          <w:szCs w:val="24"/>
        </w:rPr>
        <w:t>1</w:t>
      </w:r>
      <w:r>
        <w:rPr>
          <w:color w:val="000000"/>
          <w:szCs w:val="24"/>
        </w:rPr>
        <w:t>)(i), 7.1(</w:t>
      </w:r>
      <w:r w:rsidR="00F91EDB">
        <w:rPr>
          <w:color w:val="000000"/>
          <w:szCs w:val="24"/>
        </w:rPr>
        <w:t>2</w:t>
      </w:r>
      <w:r>
        <w:rPr>
          <w:color w:val="000000"/>
          <w:szCs w:val="24"/>
        </w:rPr>
        <w:t>)(i)</w:t>
      </w:r>
      <w:r w:rsidR="00F91EDB">
        <w:rPr>
          <w:color w:val="000000"/>
          <w:szCs w:val="24"/>
        </w:rPr>
        <w:t>, 7.1(3)(</w:t>
      </w:r>
      <w:proofErr w:type="spellStart"/>
      <w:r w:rsidR="00F91EDB">
        <w:rPr>
          <w:color w:val="000000"/>
          <w:szCs w:val="24"/>
          <w:lang w:val="en-US"/>
        </w:rPr>
        <w:t>i</w:t>
      </w:r>
      <w:proofErr w:type="spellEnd"/>
      <w:r w:rsidR="00F91EDB" w:rsidRPr="00A77540">
        <w:rPr>
          <w:color w:val="000000"/>
          <w:szCs w:val="24"/>
        </w:rPr>
        <w:t>)</w:t>
      </w:r>
      <w:r>
        <w:rPr>
          <w:color w:val="000000"/>
          <w:szCs w:val="24"/>
        </w:rPr>
        <w:t xml:space="preserve"> соответственно, общего срока действия;</w:t>
      </w:r>
    </w:p>
    <w:p w14:paraId="0000011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быть составленными на русском языке; в случае если Банковская гарантия будет также составлена на иностранном языке, то текст на русском языке должен иметь преимущественную силу.</w:t>
      </w:r>
    </w:p>
    <w:p w14:paraId="00000120" w14:textId="77777777" w:rsidR="004E331B" w:rsidRDefault="0062762D">
      <w:pPr>
        <w:numPr>
          <w:ilvl w:val="1"/>
          <w:numId w:val="16"/>
        </w:numPr>
        <w:tabs>
          <w:tab w:val="left" w:pos="7243"/>
        </w:tabs>
        <w:spacing w:after="240" w:line="240" w:lineRule="auto"/>
        <w:ind w:hanging="720"/>
      </w:pPr>
      <w:r>
        <w:t>Банки, выдающие Банковские гарантии или открывающие банковские счета, как указано в пункте 7.1 настоящего Соглашения, должны соответствовать следующим требованиям:</w:t>
      </w:r>
    </w:p>
    <w:p w14:paraId="0000012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кредитный рейтинг:</w:t>
      </w:r>
    </w:p>
    <w:p w14:paraId="00000122"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color w:val="000000"/>
          <w:szCs w:val="24"/>
        </w:rPr>
      </w:pPr>
      <w:r>
        <w:rPr>
          <w:color w:val="000000"/>
          <w:szCs w:val="24"/>
        </w:rPr>
        <w:t xml:space="preserve">не более чем на 2 пункта ниже суверенного кредитного рейтинга Российской Федерации, присвоенного соответствующим рейтинговым агентством по соответствующей шкале, либо не ниже уровня </w:t>
      </w:r>
      <w:proofErr w:type="spellStart"/>
      <w:r>
        <w:rPr>
          <w:color w:val="000000"/>
          <w:szCs w:val="24"/>
        </w:rPr>
        <w:t>ruBB</w:t>
      </w:r>
      <w:proofErr w:type="spellEnd"/>
      <w:r>
        <w:rPr>
          <w:color w:val="000000"/>
          <w:szCs w:val="24"/>
        </w:rPr>
        <w:t xml:space="preserve"> по национальной шкале рейтингового агентства «Эксперт РА» или не ниже уровня BB (RU) по национальной рейтинговой шкале АКРА, или</w:t>
      </w:r>
    </w:p>
    <w:p w14:paraId="00000123"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color w:val="000000"/>
          <w:szCs w:val="24"/>
        </w:rPr>
      </w:pPr>
      <w:r>
        <w:rPr>
          <w:color w:val="000000"/>
          <w:szCs w:val="24"/>
        </w:rPr>
        <w:t>не ниже инвестиционной категории BBB- (Baa3), присвоенной соответствующим рейтинговым агентством по соответствующей шкале (если банк действует на основании соответствующей лицензии, выданной уполномоченными органами иностранных государств);</w:t>
      </w:r>
    </w:p>
    <w:p w14:paraId="0000012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собственный капитал не менее 5 000 000 000 (пяти миллиардов) рублей;</w:t>
      </w:r>
    </w:p>
    <w:p w14:paraId="0000012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период деятельности не менее 5 (пяти) лет с даты государственной регистрации (при слиянии банков указанный срок рассчитывается в отношении организации, имеющей более раннюю дату государственной регистрации, при преобразовании указанный срок не прерывается);</w:t>
      </w:r>
    </w:p>
    <w:p w14:paraId="0000012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наличие безусловно положительного аудиторского заключения за прошедший год, в котором подтверждается достоверность во всех существенных отношениях финансовой (бухгалтерской) отчетности и соответствие порядка ведения бухгалтерского учета Законодательству.</w:t>
      </w:r>
    </w:p>
    <w:p w14:paraId="00000127" w14:textId="77777777" w:rsidR="004E331B" w:rsidRDefault="0062762D">
      <w:pPr>
        <w:numPr>
          <w:ilvl w:val="1"/>
          <w:numId w:val="16"/>
        </w:numPr>
        <w:tabs>
          <w:tab w:val="left" w:pos="7243"/>
        </w:tabs>
        <w:spacing w:after="240" w:line="240" w:lineRule="auto"/>
        <w:ind w:hanging="720"/>
      </w:pPr>
      <w:r>
        <w:t xml:space="preserve">Страховщиком по договорам (полисам) страхования, указанным в пункте 7.1 настоящего Соглашения, могут выступать страховые компании, соответствующие следующим требованиям: </w:t>
      </w:r>
    </w:p>
    <w:p w14:paraId="0000012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наличие рейтинга надежности не более чем на 2 пункта ниже суверенного кредитного рейтинга Российской Федерации, присвоенного соответствующим рейтинговым агентством по соответствующей шкале, либо не ниже уровня </w:t>
      </w:r>
      <w:proofErr w:type="spellStart"/>
      <w:r>
        <w:rPr>
          <w:color w:val="000000"/>
          <w:szCs w:val="24"/>
        </w:rPr>
        <w:t>ruBBB</w:t>
      </w:r>
      <w:proofErr w:type="spellEnd"/>
      <w:r>
        <w:rPr>
          <w:color w:val="000000"/>
          <w:szCs w:val="24"/>
        </w:rPr>
        <w:t xml:space="preserve"> по национальной </w:t>
      </w:r>
      <w:r>
        <w:rPr>
          <w:color w:val="000000"/>
          <w:szCs w:val="24"/>
        </w:rPr>
        <w:lastRenderedPageBreak/>
        <w:t>шкале рейтингового агентства «Эксперт РА».</w:t>
      </w:r>
    </w:p>
    <w:p w14:paraId="00000129" w14:textId="77777777" w:rsidR="004E331B" w:rsidRDefault="0062762D">
      <w:pPr>
        <w:numPr>
          <w:ilvl w:val="1"/>
          <w:numId w:val="16"/>
        </w:numPr>
        <w:tabs>
          <w:tab w:val="left" w:pos="7243"/>
        </w:tabs>
        <w:spacing w:after="240" w:line="240" w:lineRule="auto"/>
        <w:ind w:hanging="720"/>
      </w:pPr>
      <w:r>
        <w:t>Частный партнер обязан предоставить Публичному партнеру в соответствии с пунктом 7.1:</w:t>
      </w:r>
    </w:p>
    <w:p w14:paraId="0000012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чем за 7 (семь) Рабочих дней до наступления срока окончания действия каждой Банковской гарантии Банковскую гарантию, дата вступления в силу которой не может быть позднее даты, следующей после окончания срока действия действующей Банковской гарантии; или</w:t>
      </w:r>
    </w:p>
    <w:p w14:paraId="0000012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чем за 7 (семь) Рабочих дней до наступления срока окончания действия каждого договора банковского счета договор банковского счета, дата вступления в силу которого не может быть позднее даты, следующей после окончания срока действия действующего договора банковского счета; или</w:t>
      </w:r>
    </w:p>
    <w:p w14:paraId="0000012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чем за 7 (семь) Рабочих дней до наступления срока окончания действия каждого договора (полиса) страхования договор (полис) страхования, дата вступления в силу которого не может быть позднее даты, следующей после окончания срока действия действующего договора (полиса) страхования.</w:t>
      </w:r>
    </w:p>
    <w:p w14:paraId="0000012D" w14:textId="77777777" w:rsidR="004E331B" w:rsidRDefault="0062762D">
      <w:pPr>
        <w:numPr>
          <w:ilvl w:val="1"/>
          <w:numId w:val="16"/>
        </w:numPr>
        <w:tabs>
          <w:tab w:val="left" w:pos="7243"/>
        </w:tabs>
        <w:spacing w:after="240" w:line="240" w:lineRule="auto"/>
        <w:ind w:hanging="720"/>
      </w:pPr>
      <w:r>
        <w:t>Публичный партнер обязуется не позднее 3 (трех) Рабочих дней после получения соответствующей новой Банковской гарантии вернуть Частному партнеру предыдущую Банковскую гарантию вместе с подписанным уполномоченным лицом Публичного партнера письменным уведомлением об отказе от своих прав по данной Банковской гарантии, выданным на имя банка, эмитировавшего предыдущую Банковскую гарантию.</w:t>
      </w:r>
    </w:p>
    <w:p w14:paraId="0000012E" w14:textId="77777777" w:rsidR="004E331B" w:rsidRDefault="0062762D">
      <w:pPr>
        <w:numPr>
          <w:ilvl w:val="1"/>
          <w:numId w:val="16"/>
        </w:numPr>
        <w:tabs>
          <w:tab w:val="left" w:pos="7243"/>
        </w:tabs>
        <w:spacing w:after="240" w:line="240" w:lineRule="auto"/>
        <w:ind w:hanging="720"/>
      </w:pPr>
      <w:bookmarkStart w:id="33" w:name="_heading=h.3o7alnk" w:colFirst="0" w:colLast="0"/>
      <w:bookmarkEnd w:id="33"/>
      <w:r>
        <w:t>Основанием для предъявления требований по Банковским гарантиям является нарушение Частным партнером обязательств по выплате Неустоек. С учетом положений статьей 49 и 50 размер каждой Банковской гарантии подлежит уменьшению на размер взысканной за ее счет Неустойки.</w:t>
      </w:r>
    </w:p>
    <w:p w14:paraId="0000012F" w14:textId="77777777" w:rsidR="004E331B" w:rsidRDefault="0062762D">
      <w:pPr>
        <w:numPr>
          <w:ilvl w:val="1"/>
          <w:numId w:val="16"/>
        </w:numPr>
        <w:tabs>
          <w:tab w:val="left" w:pos="7243"/>
        </w:tabs>
        <w:spacing w:after="240" w:line="240" w:lineRule="auto"/>
        <w:ind w:hanging="720"/>
      </w:pPr>
      <w:bookmarkStart w:id="34" w:name="_heading=h.23ckvvd" w:colFirst="0" w:colLast="0"/>
      <w:bookmarkEnd w:id="34"/>
      <w:r>
        <w:t>При наступлении страхового случая по Полису, которым будет являться нарушение Частным партнером обязательств по выплате Неустоек, возмещаются в пределах страховой суммы:</w:t>
      </w:r>
    </w:p>
    <w:p w14:paraId="0000013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размер подлежащей выплате Неустойки;</w:t>
      </w:r>
    </w:p>
    <w:p w14:paraId="00000131" w14:textId="43A3293B"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расходы, понесенные Частным партнером с целью уменьшения убытка, возмещаемого по Полису, если такие расходы были необходимы или были произведены для выполнения письменных указаний страховщика.</w:t>
      </w:r>
    </w:p>
    <w:p w14:paraId="00000132" w14:textId="6571A76E" w:rsidR="004E331B" w:rsidRDefault="0062762D">
      <w:pPr>
        <w:numPr>
          <w:ilvl w:val="1"/>
          <w:numId w:val="16"/>
        </w:numPr>
        <w:tabs>
          <w:tab w:val="left" w:pos="7243"/>
        </w:tabs>
        <w:spacing w:after="240" w:line="240" w:lineRule="auto"/>
        <w:ind w:hanging="720"/>
      </w:pPr>
      <w:bookmarkStart w:id="35" w:name="_heading=h.ihv636" w:colFirst="0" w:colLast="0"/>
      <w:bookmarkEnd w:id="35"/>
      <w:r>
        <w:t>При нарушени</w:t>
      </w:r>
      <w:r w:rsidR="00AB2AEF">
        <w:t>и</w:t>
      </w:r>
      <w:r>
        <w:t xml:space="preserve"> Частным партнером обязательств по выплате Неустоек и обращении взыскания на заложенные права по договорам банковского счета, указанным в пункте 7.1, требования Публичного партнера по выплате Неустойки удовлетворяются путем списания банком на основании распоряжения Публичного партнера денежных средств с залогового счета Частного партнера и зачисления их на счет, указанный Публичным партнером.</w:t>
      </w:r>
    </w:p>
    <w:p w14:paraId="00000133" w14:textId="58A3D180" w:rsidR="004E331B" w:rsidRDefault="0062762D" w:rsidP="00AE2156">
      <w:pPr>
        <w:pStyle w:val="VSPD13"/>
        <w:outlineLvl w:val="0"/>
      </w:pPr>
      <w:bookmarkStart w:id="36" w:name="_Toc76973539"/>
      <w:r>
        <w:rPr>
          <w:smallCaps/>
          <w:color w:val="000000"/>
          <w:szCs w:val="24"/>
        </w:rPr>
        <w:t>Необходимое страховое покрытие</w:t>
      </w:r>
      <w:bookmarkEnd w:id="36"/>
    </w:p>
    <w:p w14:paraId="00000134" w14:textId="77777777" w:rsidR="004E331B" w:rsidRDefault="0062762D">
      <w:pPr>
        <w:numPr>
          <w:ilvl w:val="1"/>
          <w:numId w:val="16"/>
        </w:numPr>
        <w:tabs>
          <w:tab w:val="left" w:pos="7243"/>
        </w:tabs>
        <w:spacing w:after="240" w:line="240" w:lineRule="auto"/>
        <w:ind w:hanging="720"/>
      </w:pPr>
      <w:r>
        <w:t>Частный партнер обеспечивает непрерывное действие Необходимого страхового покрытия в размере и на условиях, определенных в Приложении 9 (</w:t>
      </w:r>
      <w:r>
        <w:rPr>
          <w:i/>
        </w:rPr>
        <w:t>Необходимое страховое покрытие</w:t>
      </w:r>
      <w:r>
        <w:t>).</w:t>
      </w:r>
    </w:p>
    <w:p w14:paraId="00000135" w14:textId="056D1CDB" w:rsidR="004E331B" w:rsidRDefault="0062762D">
      <w:pPr>
        <w:numPr>
          <w:ilvl w:val="1"/>
          <w:numId w:val="16"/>
        </w:numPr>
        <w:tabs>
          <w:tab w:val="left" w:pos="7243"/>
        </w:tabs>
        <w:spacing w:after="240" w:line="240" w:lineRule="auto"/>
        <w:ind w:hanging="720"/>
      </w:pPr>
      <w:r>
        <w:t>Необходимое страховое покрытие включает в себя страхование за счет Частного партнера и (или) Лиц, относящихся к частному партнеру</w:t>
      </w:r>
      <w:r w:rsidR="000E36F8">
        <w:t>,</w:t>
      </w:r>
      <w:r>
        <w:t xml:space="preserve"> строительно-монтажных работ и риска причинения вреда жизни, здоровью и (или) имуществу третьих лиц при осуществлении Технического обслуживания.</w:t>
      </w:r>
    </w:p>
    <w:p w14:paraId="00000136" w14:textId="77777777" w:rsidR="004E331B" w:rsidRDefault="0062762D">
      <w:pPr>
        <w:numPr>
          <w:ilvl w:val="1"/>
          <w:numId w:val="16"/>
        </w:numPr>
        <w:tabs>
          <w:tab w:val="left" w:pos="7243"/>
        </w:tabs>
        <w:spacing w:after="240" w:line="240" w:lineRule="auto"/>
        <w:ind w:hanging="720"/>
      </w:pPr>
      <w:r>
        <w:lastRenderedPageBreak/>
        <w:t>Частный партнер обязан оплачивать или обеспечить оплату любых страховых премий, иных расходов и издержек в связи с Необходимым страховым покрытием, а также нести расходы на удержание франшиз, предусмотренных договорами (полисами) страхования.</w:t>
      </w:r>
    </w:p>
    <w:p w14:paraId="00000137" w14:textId="77777777" w:rsidR="004E331B" w:rsidRDefault="0062762D">
      <w:pPr>
        <w:numPr>
          <w:ilvl w:val="1"/>
          <w:numId w:val="16"/>
        </w:numPr>
        <w:tabs>
          <w:tab w:val="left" w:pos="7243"/>
        </w:tabs>
        <w:spacing w:after="240" w:line="240" w:lineRule="auto"/>
        <w:ind w:hanging="720"/>
      </w:pPr>
      <w:r>
        <w:t>Бенефициарами (выгодоприобретателями) по представляемому Необходимому страховому покрытию должны выступать лица, указанные в Приложении 9 (</w:t>
      </w:r>
      <w:r>
        <w:rPr>
          <w:i/>
        </w:rPr>
        <w:t>Необходимое страховое покрытие</w:t>
      </w:r>
      <w:r>
        <w:t>).</w:t>
      </w:r>
    </w:p>
    <w:p w14:paraId="00000138" w14:textId="7EF09AA1" w:rsidR="004E331B" w:rsidRDefault="0062762D" w:rsidP="00AE2156">
      <w:pPr>
        <w:pStyle w:val="VSPD13"/>
        <w:outlineLvl w:val="0"/>
      </w:pPr>
      <w:bookmarkStart w:id="37" w:name="_Toc76973540"/>
      <w:r>
        <w:rPr>
          <w:smallCaps/>
          <w:color w:val="000000"/>
          <w:szCs w:val="24"/>
        </w:rPr>
        <w:t>Заверения об обстоятельствах</w:t>
      </w:r>
      <w:bookmarkEnd w:id="37"/>
    </w:p>
    <w:p w14:paraId="00000139" w14:textId="77777777" w:rsidR="004E331B" w:rsidRDefault="0062762D">
      <w:pPr>
        <w:numPr>
          <w:ilvl w:val="1"/>
          <w:numId w:val="16"/>
        </w:numPr>
        <w:tabs>
          <w:tab w:val="left" w:pos="7243"/>
        </w:tabs>
        <w:spacing w:after="240" w:line="240" w:lineRule="auto"/>
        <w:ind w:hanging="720"/>
      </w:pPr>
      <w:bookmarkStart w:id="38" w:name="_heading=h.41mghml" w:colFirst="0" w:colLast="0"/>
      <w:bookmarkEnd w:id="38"/>
      <w:r>
        <w:t>Частный партнер заверяет и гарантирует Публичному партнеру, что на Дату заключения соглашения каждое из следующих утверждений является достоверным, точным и полным:</w:t>
      </w:r>
    </w:p>
    <w:p w14:paraId="0000013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39" w:name="_heading=h.2grqrue" w:colFirst="0" w:colLast="0"/>
      <w:bookmarkEnd w:id="39"/>
      <w:r>
        <w:rPr>
          <w:color w:val="000000"/>
          <w:szCs w:val="24"/>
        </w:rPr>
        <w:t>Частный партнер является юридическим лицом, надлежащим образом созданным и действующим в соответствии с Законодательством, и имеет право на осуществление своей хозяйственной деятельности на территории Российской Федерации в соответствии с Законодательством;</w:t>
      </w:r>
    </w:p>
    <w:p w14:paraId="0000013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0" w:name="_heading=h.vx1227" w:colFirst="0" w:colLast="0"/>
      <w:bookmarkEnd w:id="40"/>
      <w:r>
        <w:rPr>
          <w:color w:val="000000"/>
          <w:szCs w:val="24"/>
        </w:rPr>
        <w:t>в отношении Частного партнера не возбуждена процедура несостоятельности, ликвидации или иные аналогичные процедуры; в отношении него не было принято решение уполномоченного органа о принудительной ликвидации или прекращении деятельности и не было назначено наказание в виде административного приостановления деятельности;</w:t>
      </w:r>
    </w:p>
    <w:p w14:paraId="0000013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1" w:name="_heading=h.3fwokq0" w:colFirst="0" w:colLast="0"/>
      <w:bookmarkEnd w:id="41"/>
      <w:r>
        <w:rPr>
          <w:color w:val="000000"/>
          <w:szCs w:val="24"/>
        </w:rPr>
        <w:t>на Дату заключения соглашения Частный партнер:</w:t>
      </w:r>
    </w:p>
    <w:p w14:paraId="0000013D"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имеет все необходимые полномочия для заключения Соглашения;</w:t>
      </w:r>
    </w:p>
    <w:p w14:paraId="0000013E"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получил все необходимые в соответствии с Законодательством и его учредительными документами согласия и одобрения и предпринял со своей стороны все необходимые корпоративные и другие действия, необходимые для заключения Соглашения, а также для осуществления всех своих прав и исполнения обязательств согласно Соглашению;</w:t>
      </w:r>
    </w:p>
    <w:p w14:paraId="0000013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2" w:name="_heading=h.1v1yuxt" w:colFirst="0" w:colLast="0"/>
      <w:bookmarkEnd w:id="42"/>
      <w:r>
        <w:rPr>
          <w:color w:val="000000"/>
          <w:szCs w:val="24"/>
        </w:rPr>
        <w:t>заключение и исполнение Частным партнером Соглашения и Договоров по проекту, стороной которых он является, не противоречит:</w:t>
      </w:r>
    </w:p>
    <w:p w14:paraId="00000140"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его учредительным документам;</w:t>
      </w:r>
    </w:p>
    <w:p w14:paraId="00000141"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Законодательству;</w:t>
      </w:r>
    </w:p>
    <w:p w14:paraId="00000142"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любому документу, налагающему обязательства на Частного партнера или на его имущество в степени, в которой такое противоречие может негативно повлиять на способность Частного партнера выполнять свои обязательства по Соглашению;</w:t>
      </w:r>
    </w:p>
    <w:p w14:paraId="0000014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3" w:name="_heading=h.4f1mdlm" w:colFirst="0" w:colLast="0"/>
      <w:bookmarkEnd w:id="43"/>
      <w:r>
        <w:rPr>
          <w:color w:val="000000"/>
          <w:szCs w:val="24"/>
        </w:rPr>
        <w:t>все документы, предоставленные Публичному партнеру или Лицу, относящемуся к публичному партнеру, в рамках или в связи с подачей Предложения о реализации проекта или в ходе последующих переговоров в отношении Соглашения, были на момент их подачи действительными и достоверными (за исключением случаев, когда они были заменены дальнейшей информацией и (или) документами, предоставленными Частным партнером);</w:t>
      </w:r>
    </w:p>
    <w:p w14:paraId="0000014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Соглашение содержит действительные и исполнимые обязательства Частного партнера, выполнения которых Публичный партнер вправе требовать от Частного партнера в соответствии с условиями Соглашения, за исключением случаев, когда право требовать исполнения обязательства может быть ограничено Законодательством, включая Федеральный закон от 26.10.2002 № 127-ФЗ «О несостоятельности (банкротстве)», и которые являются действительными и подлежащими принудительному исполнению в случае их неисполнения в порядке, предусмотренном Соглашением и Законодательством;</w:t>
      </w:r>
    </w:p>
    <w:p w14:paraId="0000014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4" w:name="_heading=h.2u6wntf" w:colFirst="0" w:colLast="0"/>
      <w:bookmarkEnd w:id="44"/>
      <w:r>
        <w:rPr>
          <w:color w:val="000000"/>
          <w:szCs w:val="24"/>
        </w:rPr>
        <w:t xml:space="preserve">Частный партнер и Лица, относящиеся к частному партнеру, не предпринимали никаких </w:t>
      </w:r>
      <w:r>
        <w:rPr>
          <w:color w:val="000000"/>
          <w:szCs w:val="24"/>
        </w:rPr>
        <w:lastRenderedPageBreak/>
        <w:t>действий, не соответствующих Законодательству, в целях обеспечения принятия Публичным партнером Решения о заключении соглашения с Частным партнером или принятия положительного решения в отношении Предложения о реализации проекта.</w:t>
      </w:r>
    </w:p>
    <w:p w14:paraId="00000146" w14:textId="77777777" w:rsidR="004E331B" w:rsidRDefault="0062762D">
      <w:pPr>
        <w:numPr>
          <w:ilvl w:val="1"/>
          <w:numId w:val="16"/>
        </w:numPr>
        <w:tabs>
          <w:tab w:val="left" w:pos="7243"/>
        </w:tabs>
        <w:spacing w:after="240" w:line="240" w:lineRule="auto"/>
        <w:ind w:hanging="720"/>
      </w:pPr>
      <w:bookmarkStart w:id="45" w:name="_heading=h.19c6y18" w:colFirst="0" w:colLast="0"/>
      <w:bookmarkEnd w:id="45"/>
      <w:r>
        <w:t>Публичный партнер заверяет и гарантирует Частному партнеру, что каждое из следующих утверждений на Дату заключения соглашения является достоверным, точным и полным:</w:t>
      </w:r>
    </w:p>
    <w:p w14:paraId="0000014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Публичный партнер обладает всеми необходимыми полномочиями для заключения и исполнения Соглашения, Договора аренды земельного участка и иных Договоров по проекту, стороной которых он является;</w:t>
      </w:r>
    </w:p>
    <w:p w14:paraId="0000014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 отношении Публичного партнера не была введена временная финансовая администрация в соответствии с Бюджетным кодексом Российской Федерации;</w:t>
      </w:r>
    </w:p>
    <w:p w14:paraId="0000014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Соглашение устанавливает действительные и исполнимые обязательства Публичного партнера, выполнения которых Частный партнер вправе требовать от Публичного партнера в соответствии с условиями Соглашения, и которые являются действительными и подлежащими принудительному исполнению в случае их неисполнения в порядке, предусмотренном Соглашением и Законодательством;</w:t>
      </w:r>
    </w:p>
    <w:p w14:paraId="0000014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выполнение Публичным партнером своих обязательств в соответствии с Соглашением, исполнение Публичным партнером и (или) Лицом, относящимся к публичному партнеру, сделок с их участием, предусмотренных в Соглашении, не противоречит ни Законодательству, ни условиям договоров, соглашений, стороной которых является Публичный партнер и (или) Лицо, относящееся к публичному партнеру, и (или) действие которых касается Публичного партнера и (или) Лица, относящегося к публичному партнеру, а также не приводит к их нарушению и не является нарушением обязательств по ним;</w:t>
      </w:r>
    </w:p>
    <w:p w14:paraId="0000014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все Разрешения, за получение которых в случаях, установленных Соглашением и (или) Законодательством, ответственны Публичный партнер и Лица, относящиеся к публичному партнеру, и которые необходимо получить до Даты заключения соглашения (в случае наличия соответствующих требований), были получены и действуют в полном объеме; </w:t>
      </w:r>
    </w:p>
    <w:p w14:paraId="0000014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заключение и исполнение Публичным партнером Соглашения и иных Договоров по проекту не противоречит Законодательству, внутренним документам и регламентам Публичного партнера;</w:t>
      </w:r>
    </w:p>
    <w:p w14:paraId="0000014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46" w:name="_heading=h.3tbugp1" w:colFirst="0" w:colLast="0"/>
      <w:bookmarkEnd w:id="46"/>
      <w:r>
        <w:rPr>
          <w:color w:val="000000"/>
          <w:szCs w:val="24"/>
        </w:rPr>
        <w:t>Публичный партнер и Лица, относящиеся к публичному партнеру, не предпринимали никаких действий, не соответствующих Законодательству, в рамках принятия Решения о заключении соглашения, и отсутствуют основания полагать, что положительное решение в отношении Предложения о реализации проекта может быть отменено или признано недействительным.</w:t>
      </w:r>
    </w:p>
    <w:p w14:paraId="0000014E" w14:textId="77777777" w:rsidR="004E331B" w:rsidRDefault="0062762D">
      <w:pPr>
        <w:numPr>
          <w:ilvl w:val="1"/>
          <w:numId w:val="16"/>
        </w:numPr>
        <w:tabs>
          <w:tab w:val="left" w:pos="7243"/>
        </w:tabs>
        <w:spacing w:after="240" w:line="240" w:lineRule="auto"/>
        <w:ind w:hanging="720"/>
      </w:pPr>
      <w:bookmarkStart w:id="47" w:name="_heading=h.28h4qwu" w:colFirst="0" w:colLast="0"/>
      <w:bookmarkEnd w:id="47"/>
      <w:r>
        <w:t>Каждая Сторона обязуется в разумный срок, но не позднее, чем в течение 5 (пяти) Рабочих дней с момента, когда ей стало известно о том, что что какое-либо из заверений и гарантий, указанных в настоящей статье 9, является или становится полностью или частично ложным, неточным или вводящим в заблуждение, сообщить о таком событии другой Стороне в письменном виде.</w:t>
      </w:r>
    </w:p>
    <w:p w14:paraId="0000014F" w14:textId="77777777" w:rsidR="004E331B" w:rsidRDefault="0062762D">
      <w:pPr>
        <w:numPr>
          <w:ilvl w:val="1"/>
          <w:numId w:val="16"/>
        </w:numPr>
        <w:tabs>
          <w:tab w:val="left" w:pos="7243"/>
        </w:tabs>
        <w:spacing w:after="240" w:line="240" w:lineRule="auto"/>
        <w:ind w:hanging="720"/>
      </w:pPr>
      <w:bookmarkStart w:id="48" w:name="_heading=h.nmf14n" w:colFirst="0" w:colLast="0"/>
      <w:bookmarkEnd w:id="48"/>
      <w:r>
        <w:t>В случае если будет обнаружено, что указанные в пункте 9.1 заверения и гарантии Частного партнера на момент предоставления не соответствуют действительности, и это повлечет наступление каких-либо негативных последствий для Публичного партнера и (или) для исполнения Соглашения или какого-либо Договора по проекту, и (или) для реализации Проекта в целом, то такое событие будет являться нарушением обязательств Частного партнера по Соглашению.</w:t>
      </w:r>
    </w:p>
    <w:p w14:paraId="00000150" w14:textId="77777777" w:rsidR="004E331B" w:rsidRDefault="0062762D">
      <w:pPr>
        <w:numPr>
          <w:ilvl w:val="1"/>
          <w:numId w:val="16"/>
        </w:numPr>
        <w:tabs>
          <w:tab w:val="left" w:pos="7243"/>
        </w:tabs>
        <w:spacing w:after="240" w:line="240" w:lineRule="auto"/>
        <w:ind w:hanging="720"/>
      </w:pPr>
      <w:bookmarkStart w:id="49" w:name="_heading=h.37m2jsg" w:colFirst="0" w:colLast="0"/>
      <w:bookmarkEnd w:id="49"/>
      <w:r>
        <w:lastRenderedPageBreak/>
        <w:t>В случае если указанные выше в пункте 9.2 заверения и гарантии Публичного партнера на момент предоставления окажутся не соответствующими действительности и это повлечет наступление каких-либо негативных последствий для Частного партнера, и (или) для исполнения Соглашения или какого-либо Договора по проекту, и (или) для реализации Проекта в целом, то такое событие будет являться нарушением обязательств Публичного партнера по Соглашению.</w:t>
      </w:r>
    </w:p>
    <w:p w14:paraId="00000151" w14:textId="77777777" w:rsidR="004E331B" w:rsidRDefault="0062762D">
      <w:pPr>
        <w:numPr>
          <w:ilvl w:val="1"/>
          <w:numId w:val="16"/>
        </w:numPr>
        <w:tabs>
          <w:tab w:val="left" w:pos="7243"/>
        </w:tabs>
        <w:spacing w:after="240" w:line="240" w:lineRule="auto"/>
        <w:ind w:hanging="720"/>
      </w:pPr>
      <w:bookmarkStart w:id="50" w:name="_heading=h.1mrcu09" w:colFirst="0" w:colLast="0"/>
      <w:bookmarkEnd w:id="50"/>
      <w:r>
        <w:t>Сторона, причинившая убытки нарушением заверений и гарантий Соглашения, обязана возместить их в полном объеме, при этом Сторона не лишается права на требование о компенсации в порядке, предусмотренном Соглашением при наступлении Особых обстоятельств.</w:t>
      </w:r>
    </w:p>
    <w:p w14:paraId="00000152" w14:textId="77777777" w:rsidR="004E331B" w:rsidRDefault="0062762D">
      <w:pPr>
        <w:numPr>
          <w:ilvl w:val="1"/>
          <w:numId w:val="16"/>
        </w:numPr>
        <w:tabs>
          <w:tab w:val="left" w:pos="7243"/>
        </w:tabs>
        <w:spacing w:after="240" w:line="240" w:lineRule="auto"/>
        <w:ind w:hanging="720"/>
      </w:pPr>
      <w:r>
        <w:t>Если нарушение какой-либо Стороной своих заверений и гарантий произошло полностью или в существенной степени по вине другой Стороны, последствия нарушения заверений и гарантий, предусмотренные пунктом 9.6, не применяются.</w:t>
      </w:r>
    </w:p>
    <w:p w14:paraId="00000153" w14:textId="1CA154A8" w:rsidR="004E331B" w:rsidRDefault="0062762D" w:rsidP="00AE2156">
      <w:pPr>
        <w:pStyle w:val="VSPD13"/>
        <w:outlineLvl w:val="0"/>
      </w:pPr>
      <w:bookmarkStart w:id="51" w:name="_Toc76973541"/>
      <w:r>
        <w:rPr>
          <w:smallCaps/>
          <w:color w:val="000000"/>
          <w:szCs w:val="24"/>
        </w:rPr>
        <w:t>Порядок предоставления Земельного участка</w:t>
      </w:r>
      <w:bookmarkEnd w:id="51"/>
    </w:p>
    <w:p w14:paraId="00000154" w14:textId="77777777" w:rsidR="004E331B" w:rsidRDefault="0062762D">
      <w:pPr>
        <w:numPr>
          <w:ilvl w:val="1"/>
          <w:numId w:val="16"/>
        </w:numPr>
        <w:tabs>
          <w:tab w:val="left" w:pos="7243"/>
        </w:tabs>
        <w:spacing w:after="240" w:line="240" w:lineRule="auto"/>
        <w:ind w:hanging="720"/>
      </w:pPr>
      <w:bookmarkStart w:id="52" w:name="_heading=h.2lwamvv" w:colFirst="0" w:colLast="0"/>
      <w:bookmarkEnd w:id="52"/>
      <w:r>
        <w:t>Для целей Строительства и Технического обслуживания Публичный партнер предоставляет Частному партнеру Земельный участок, принадлежащий Публичному партнеру на праве собственности, свободный от Обременений (кроме случаев наличия на нем инженерных и коммуникационных сетей, подлежащих выносу Частным партнером в рамках Подготовки территории), указанный в Приложении 8 (</w:t>
      </w:r>
      <w:r>
        <w:rPr>
          <w:i/>
        </w:rPr>
        <w:t>Земельный участок</w:t>
      </w:r>
      <w:r>
        <w:t>), необходимый для осуществления деятельности, предусмотренной Соглашением, на праве аренды путем заключения Договора аренды земельного участка.</w:t>
      </w:r>
    </w:p>
    <w:p w14:paraId="00000155" w14:textId="77777777" w:rsidR="004E331B" w:rsidRDefault="0062762D">
      <w:pPr>
        <w:numPr>
          <w:ilvl w:val="1"/>
          <w:numId w:val="16"/>
        </w:numPr>
        <w:tabs>
          <w:tab w:val="left" w:pos="7243"/>
        </w:tabs>
        <w:spacing w:after="240" w:line="240" w:lineRule="auto"/>
        <w:ind w:hanging="720"/>
      </w:pPr>
      <w:bookmarkStart w:id="53" w:name="_heading=h.111kx3o" w:colFirst="0" w:colLast="0"/>
      <w:bookmarkEnd w:id="53"/>
      <w:r>
        <w:t>Публичный партнер обязуется оказать содействие в разработке и принятии документов территориального планирования, правил землепользования и застройки, проектов планировки и проектов межевания территории, генеральных планов и иных документов, необходимых для реализации Проекта, в том числе в части осуществления внесения изменений в существующие документы градостроительного регулирования.</w:t>
      </w:r>
    </w:p>
    <w:p w14:paraId="00000156" w14:textId="77777777" w:rsidR="004E331B" w:rsidRDefault="0062762D">
      <w:pPr>
        <w:numPr>
          <w:ilvl w:val="1"/>
          <w:numId w:val="16"/>
        </w:numPr>
        <w:tabs>
          <w:tab w:val="left" w:pos="7243"/>
        </w:tabs>
        <w:spacing w:after="240" w:line="240" w:lineRule="auto"/>
        <w:ind w:hanging="720"/>
      </w:pPr>
      <w:r>
        <w:t>В любое время с Даты заключения соглашения любая Сторона вправе направить другой Стороне запрос о необходимости оказания содействия направившей запрос Стороне в решении вопросов, связанных с реализацией Проекта (в том числе, но не ограничиваясь, по вопросам, связанным с Земельными участками), самостоятельное решение которых такой Стороной не представляется возможным (в том числе, в связи с необходимостью соблюдения сроков, установленных Соглашением). В случае получения такого запроса Сторона, получившая запрос, обязана оказать Стороне, направившей запрос, всевозможное содействие по соответствующим вопросам реализации Проекта.</w:t>
      </w:r>
    </w:p>
    <w:p w14:paraId="00000157" w14:textId="77777777" w:rsidR="004E331B" w:rsidRDefault="0062762D">
      <w:pPr>
        <w:numPr>
          <w:ilvl w:val="1"/>
          <w:numId w:val="16"/>
        </w:numPr>
        <w:tabs>
          <w:tab w:val="left" w:pos="7243"/>
        </w:tabs>
        <w:spacing w:after="240" w:line="240" w:lineRule="auto"/>
        <w:ind w:hanging="720"/>
      </w:pPr>
      <w:r>
        <w:t>Не позднее следующего Рабочего дня после Даты заключения соглашения Частный партнер обязан в порядке, предусмотренном Законодательством, в том числе приказом Департамента имущества и земельных отношений Новосибирской области от 29.10.2015 № 2350 «Об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по предоставлению земельного участка, находящегося в государственной собственности Новосибирской области, в аренду или в собственность за плату без проведения торгов», подать заявление о предоставлении земельного участка, находящегося в собственности Новосибирской области, в аренду.</w:t>
      </w:r>
    </w:p>
    <w:p w14:paraId="00000158" w14:textId="77777777" w:rsidR="004E331B" w:rsidRDefault="0062762D">
      <w:pPr>
        <w:numPr>
          <w:ilvl w:val="1"/>
          <w:numId w:val="16"/>
        </w:numPr>
        <w:tabs>
          <w:tab w:val="left" w:pos="7243"/>
        </w:tabs>
        <w:spacing w:after="240" w:line="240" w:lineRule="auto"/>
        <w:ind w:hanging="720"/>
      </w:pPr>
      <w:r>
        <w:t>Договор аренды земельного участка должен содержать условия, предусмотренные Приложением 21 (</w:t>
      </w:r>
      <w:r>
        <w:rPr>
          <w:i/>
        </w:rPr>
        <w:t>Основные условия Договора аренды земельного участка</w:t>
      </w:r>
      <w:r>
        <w:t xml:space="preserve">) и быть заключен Сторонами не позднее 15 (пятнадцати) дней с Даты заключения соглашения. Во избежание сомнений, Договор аренды земельного участка одновременно является актом </w:t>
      </w:r>
      <w:r>
        <w:lastRenderedPageBreak/>
        <w:t>приема-передачи Земельного участка, в соответствии с которым Публичный партнер передает, а Частный партнер принимает Земельный участок. В течение 3 (трех) дней со дня направления Публичным партнером Частному партнеру проекта Договора аренды земельного участка Частный партнер обязан подписать такой договор аренды и представить его Публичному партнеру.</w:t>
      </w:r>
    </w:p>
    <w:p w14:paraId="00000159" w14:textId="77777777" w:rsidR="004E331B" w:rsidRDefault="0062762D">
      <w:pPr>
        <w:numPr>
          <w:ilvl w:val="1"/>
          <w:numId w:val="16"/>
        </w:numPr>
        <w:tabs>
          <w:tab w:val="left" w:pos="7243"/>
        </w:tabs>
        <w:spacing w:after="240" w:line="240" w:lineRule="auto"/>
        <w:ind w:hanging="720"/>
      </w:pPr>
      <w:r>
        <w:t>Частный партнер вправе отказаться от подписания Договора аренды земельного участка, если на таком Земельном участке Частный партнер обнаружит Обременения, препятствующие использованию такого Земельного участка Частным партнером для осуществления деятельности, предусмотренной Соглашением (кроме случаев наличия на Земельном участке инженерных и коммуникационных сетей, подлежащих выносу Частным партнером в рамках Подготовки территории).</w:t>
      </w:r>
    </w:p>
    <w:p w14:paraId="0000015A" w14:textId="77777777" w:rsidR="004E331B" w:rsidRDefault="0062762D">
      <w:pPr>
        <w:numPr>
          <w:ilvl w:val="1"/>
          <w:numId w:val="16"/>
        </w:numPr>
        <w:tabs>
          <w:tab w:val="left" w:pos="7243"/>
        </w:tabs>
        <w:spacing w:after="240" w:line="240" w:lineRule="auto"/>
        <w:ind w:hanging="720"/>
      </w:pPr>
      <w:r>
        <w:t>Арендная плата за предоставляемый Земельный участок устанавливается в соответствии с нормативными правовыми актами Российской Федерации и постановлением Правительства Новосибирской области от 10.06.2015 № 218-п «Об установлении Порядка определения размера арендной платы за земельные участки, находящиеся в государственной собственности Новосибирской области и предоставленные в аренду без торгов» и будет составлять 0,1 % (ноль целых одну десятую процента) от кадастровой стоимости Земельного участка в расчете на год.</w:t>
      </w:r>
    </w:p>
    <w:p w14:paraId="0000015B" w14:textId="77D002F1" w:rsidR="004E331B" w:rsidRDefault="0062762D">
      <w:pPr>
        <w:numPr>
          <w:ilvl w:val="1"/>
          <w:numId w:val="16"/>
        </w:numPr>
        <w:tabs>
          <w:tab w:val="left" w:pos="7243"/>
        </w:tabs>
        <w:spacing w:after="240" w:line="240" w:lineRule="auto"/>
        <w:ind w:hanging="720"/>
      </w:pPr>
      <w:r>
        <w:t>Договор аренды земельного участка заключается на срок, не превышающий Срок действия, указанный в пункте 5.</w:t>
      </w:r>
      <w:r w:rsidR="00F91EDB" w:rsidRPr="00A77540">
        <w:t>2</w:t>
      </w:r>
      <w:r>
        <w:t xml:space="preserve"> Соглашения. Все права, предоставленные Частному партнеру на основании Договора аренды земельного участка, прекращаются в Дату прекращения действия соглашения.</w:t>
      </w:r>
    </w:p>
    <w:p w14:paraId="0000015C" w14:textId="77777777" w:rsidR="004E331B" w:rsidRDefault="0062762D">
      <w:pPr>
        <w:numPr>
          <w:ilvl w:val="1"/>
          <w:numId w:val="16"/>
        </w:numPr>
        <w:tabs>
          <w:tab w:val="left" w:pos="7243"/>
        </w:tabs>
        <w:spacing w:after="240" w:line="240" w:lineRule="auto"/>
        <w:ind w:hanging="720"/>
      </w:pPr>
      <w:r>
        <w:t>Договор аренды земельного участка подлежит Государственной регистрации в установленном Законодательством порядке и вступает в силу с момента этой регистрации. Государственная регистрация Договора аренды земельного участка осуществляется за счет Частного партнера.</w:t>
      </w:r>
    </w:p>
    <w:p w14:paraId="0000015D" w14:textId="77777777" w:rsidR="004E331B" w:rsidRDefault="0062762D">
      <w:pPr>
        <w:numPr>
          <w:ilvl w:val="1"/>
          <w:numId w:val="16"/>
        </w:numPr>
        <w:tabs>
          <w:tab w:val="left" w:pos="7243"/>
        </w:tabs>
        <w:spacing w:after="240" w:line="240" w:lineRule="auto"/>
        <w:ind w:hanging="720"/>
      </w:pPr>
      <w:r>
        <w:t xml:space="preserve">Частный партнер обязуется предоставить Публичному партнеру необходимые для Государственной регистрации Договора аренды земельного участка документы, предоставление которых зависит от Частного партнера, не позднее следующего Рабочего дня после подписания Договора аренды земельного участка. </w:t>
      </w:r>
    </w:p>
    <w:p w14:paraId="0000015E" w14:textId="77777777" w:rsidR="004E331B" w:rsidRDefault="0062762D">
      <w:pPr>
        <w:numPr>
          <w:ilvl w:val="1"/>
          <w:numId w:val="16"/>
        </w:numPr>
        <w:tabs>
          <w:tab w:val="left" w:pos="7243"/>
        </w:tabs>
        <w:spacing w:after="240" w:line="240" w:lineRule="auto"/>
        <w:ind w:hanging="720"/>
      </w:pPr>
      <w:bookmarkStart w:id="54" w:name="_heading=h.3l18frh" w:colFirst="0" w:colLast="0"/>
      <w:bookmarkEnd w:id="54"/>
      <w:r>
        <w:t>Частный партнер не вправе сдавать Земельный участок в субаренду, передавать свои права по соответствующему Договору аренды земельного участка без предварительного письменного согласия Публичного партнера. Стороны соглашаются, что данное положение не ограничивает право Частного партнера без предварительного согласия Публичного партнера предоставлять право доступа на Земельный участок Подрядчику, Оператору по эксплуатации, Операторам по техническому обслуживанию, их субподрядчикам без заключения договоров субаренды для целей Строительства и Технического обслуживания. Для эксплуатации здания Оператору по эксплуатации Земельный участок предоставляется в безвозмездное пользование на основании статьи 652 Гражданского кодекса Российской Федерации.</w:t>
      </w:r>
    </w:p>
    <w:p w14:paraId="0000015F" w14:textId="77777777" w:rsidR="004E331B" w:rsidRDefault="0062762D">
      <w:pPr>
        <w:numPr>
          <w:ilvl w:val="1"/>
          <w:numId w:val="16"/>
        </w:numPr>
        <w:tabs>
          <w:tab w:val="left" w:pos="7243"/>
        </w:tabs>
        <w:spacing w:after="240" w:line="240" w:lineRule="auto"/>
        <w:ind w:hanging="720"/>
      </w:pPr>
      <w:r>
        <w:t>Публичный партнер заверяет и гарантирует в отношении Земельного участка, что на дату его предоставления Частному партнеру:</w:t>
      </w:r>
    </w:p>
    <w:p w14:paraId="0000016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Земельный участок сформирован и предоставляется Частному партнеру в соответствии с Законодательством; </w:t>
      </w:r>
    </w:p>
    <w:p w14:paraId="0000016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Земельный участок свободен от Обременений (кроме случаев наличия на них инженерных и коммуникационных сетей, подлежащих выносу Частным партнером в рамках Подготовки </w:t>
      </w:r>
      <w:r>
        <w:rPr>
          <w:color w:val="000000"/>
          <w:szCs w:val="24"/>
        </w:rPr>
        <w:lastRenderedPageBreak/>
        <w:t>территории);</w:t>
      </w:r>
    </w:p>
    <w:p w14:paraId="0000016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отношении Земельного участка отсутствуют Обременения, которые препятствуют либо затрудняют осуществление деятельности по Соглашению;</w:t>
      </w:r>
    </w:p>
    <w:p w14:paraId="0000016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в отношении Земельного участка имеется возможность доступа к улично-дорожным сетям, в том числе подъездные пути, позволяющие осуществлять проезд строительной техники; </w:t>
      </w:r>
    </w:p>
    <w:p w14:paraId="0000016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информация о категории и разрешенном использовании такого Земельного участка, указанная в соответствующем Договоре аренды, является достоверной, в той степени, в которой Публичный партнер при надлежащей степени заботливости и осмотрительности мог или должен был удостовериться в ее достоверности;</w:t>
      </w:r>
    </w:p>
    <w:p w14:paraId="0000016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категория и разрешенное использование Земельного участка позволяет использовать его для целей и в соответствии с настоящим Соглашением и Законодательством.</w:t>
      </w:r>
    </w:p>
    <w:p w14:paraId="00000166" w14:textId="77777777" w:rsidR="004E331B" w:rsidRDefault="0062762D">
      <w:pPr>
        <w:numPr>
          <w:ilvl w:val="1"/>
          <w:numId w:val="16"/>
        </w:numPr>
        <w:tabs>
          <w:tab w:val="left" w:pos="7243"/>
        </w:tabs>
        <w:spacing w:after="240" w:line="240" w:lineRule="auto"/>
        <w:ind w:hanging="720"/>
      </w:pPr>
      <w:bookmarkStart w:id="55" w:name="_heading=h.206ipza" w:colFirst="0" w:colLast="0"/>
      <w:bookmarkEnd w:id="55"/>
      <w:r>
        <w:t>Публичный партнер гарантирует, что в течение всего Срока действия:</w:t>
      </w:r>
    </w:p>
    <w:p w14:paraId="0000016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права на Земельный участок не будут предоставлены какому-либо иному лицу, за исключением Частного партнера;</w:t>
      </w:r>
    </w:p>
    <w:p w14:paraId="0000016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права на запасы полезных ископаемых, расположенных непосредственно под Земельным участком, не будут предоставлены Публичным партнером никакому лицу без предварительного согласия Сторон;</w:t>
      </w:r>
    </w:p>
    <w:p w14:paraId="0000016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Публичный партнер не будет препятствовать использованию Земельного участка Частным партнером.</w:t>
      </w:r>
    </w:p>
    <w:p w14:paraId="0000016A" w14:textId="77777777" w:rsidR="004E331B" w:rsidRDefault="0062762D">
      <w:pPr>
        <w:numPr>
          <w:ilvl w:val="1"/>
          <w:numId w:val="16"/>
        </w:numPr>
        <w:tabs>
          <w:tab w:val="left" w:pos="7243"/>
        </w:tabs>
        <w:spacing w:after="240" w:line="240" w:lineRule="auto"/>
        <w:ind w:hanging="720"/>
      </w:pPr>
      <w:bookmarkStart w:id="56" w:name="_heading=h.4k668n3" w:colFirst="0" w:colLast="0"/>
      <w:bookmarkEnd w:id="56"/>
      <w:r>
        <w:t xml:space="preserve">При наличии возможности оптимизации размещения Объекта соглашения на Земельном участке без выноса (переустройства) существующих инженерных и коммуникационных сетей, а также в соответствии с проектными решениями Частный партнер обращается к Публичному партнеру с предложениями и инициативами о возможности раздела Земельного участка в порядке, предусмотренном Законодательством. </w:t>
      </w:r>
    </w:p>
    <w:p w14:paraId="0000016B" w14:textId="77777777" w:rsidR="004E331B" w:rsidRDefault="0062762D">
      <w:pPr>
        <w:numPr>
          <w:ilvl w:val="1"/>
          <w:numId w:val="16"/>
        </w:numPr>
        <w:tabs>
          <w:tab w:val="left" w:pos="7243"/>
        </w:tabs>
        <w:spacing w:after="240" w:line="240" w:lineRule="auto"/>
        <w:ind w:hanging="720"/>
      </w:pPr>
      <w:r>
        <w:t>Градостроительные планы Земельного участка, приведенные в Приложении 23 (</w:t>
      </w:r>
      <w:r>
        <w:rPr>
          <w:i/>
        </w:rPr>
        <w:t>Градостроительный план Земельного участка</w:t>
      </w:r>
      <w:r>
        <w:t>), являются актуальными на дату заключения Соглашения. Стороны настоящим договорились, что возможное изменение указанных градостроительных планов Земельного участка после даты заключения Соглашения не потребует внесения изменений в Соглашение, а применению будут подлежать актуальные редакции градостроительных планов в отношении Земельного участка.</w:t>
      </w:r>
    </w:p>
    <w:p w14:paraId="0000016C" w14:textId="5CE0015D" w:rsidR="004E331B" w:rsidRPr="00AE2156" w:rsidRDefault="00AE2156" w:rsidP="00AE2156">
      <w:pPr>
        <w:pStyle w:val="12"/>
      </w:pPr>
      <w:bookmarkStart w:id="57" w:name="_Toc76973542"/>
      <w:r w:rsidRPr="00AE2156">
        <w:t>РАЗДЕЛ II. ЭТАП ФИНАНСОВОГО ЗАКРЫТИЯ</w:t>
      </w:r>
      <w:bookmarkEnd w:id="57"/>
    </w:p>
    <w:p w14:paraId="0000016D" w14:textId="5317904D" w:rsidR="004E331B" w:rsidRDefault="0062762D" w:rsidP="00AE2156">
      <w:pPr>
        <w:pStyle w:val="VSPD13"/>
        <w:outlineLvl w:val="0"/>
      </w:pPr>
      <w:bookmarkStart w:id="58" w:name="_Toc76973543"/>
      <w:r>
        <w:rPr>
          <w:smallCaps/>
          <w:color w:val="000000"/>
          <w:szCs w:val="24"/>
        </w:rPr>
        <w:t>Предварительные условия достижения Финансового закрытия</w:t>
      </w:r>
      <w:bookmarkEnd w:id="58"/>
    </w:p>
    <w:p w14:paraId="0000016E" w14:textId="77777777" w:rsidR="004E331B" w:rsidRDefault="0062762D">
      <w:pPr>
        <w:numPr>
          <w:ilvl w:val="1"/>
          <w:numId w:val="16"/>
        </w:numPr>
        <w:tabs>
          <w:tab w:val="left" w:pos="7243"/>
        </w:tabs>
        <w:spacing w:after="240" w:line="240" w:lineRule="auto"/>
        <w:ind w:hanging="720"/>
      </w:pPr>
      <w:bookmarkStart w:id="59" w:name="_heading=h.3ygebqi" w:colFirst="0" w:colLast="0"/>
      <w:bookmarkEnd w:id="59"/>
      <w:r>
        <w:t>Финансовое закрытие достигается при выполнении следующих условий:</w:t>
      </w:r>
    </w:p>
    <w:p w14:paraId="0000016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уставный капитал Частного партнера оплачен в полном объеме в соответствии с Законодательством;</w:t>
      </w:r>
    </w:p>
    <w:p w14:paraId="0000017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Частный партнер предоставил подтверждение (в виде соответствующих выписок, актов, копий и т.п.) заключения соглашений о предоставлении Собственных инвестиций в объеме, предусмотренном Финансовой моделью на Дату достижения финансового закрытия;</w:t>
      </w:r>
    </w:p>
    <w:p w14:paraId="0000017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Частному партнеру предоставлен Земельный участок в соответствии с требованиями статьи 10.</w:t>
      </w:r>
    </w:p>
    <w:p w14:paraId="00000172" w14:textId="77777777" w:rsidR="004E331B" w:rsidRDefault="0062762D">
      <w:pPr>
        <w:numPr>
          <w:ilvl w:val="1"/>
          <w:numId w:val="16"/>
        </w:numPr>
        <w:tabs>
          <w:tab w:val="left" w:pos="7243"/>
        </w:tabs>
        <w:spacing w:after="240" w:line="240" w:lineRule="auto"/>
        <w:ind w:hanging="720"/>
      </w:pPr>
      <w:bookmarkStart w:id="60" w:name="_heading=h.2dlolyb" w:colFirst="0" w:colLast="0"/>
      <w:bookmarkEnd w:id="60"/>
      <w:r>
        <w:t xml:space="preserve">Во избежание сомнений, Частный партнер не несет ответственности за нарушение срока достижения Финансового закрытия, если такое нарушение вызвано неисполнением </w:t>
      </w:r>
      <w:r>
        <w:lastRenderedPageBreak/>
        <w:t>Публичным партнером обязанности по предоставлению Частному партнеру Земельного участка в соответствии с требованиями статьи 10.</w:t>
      </w:r>
    </w:p>
    <w:p w14:paraId="00000173" w14:textId="72576BA3" w:rsidR="004E331B" w:rsidRDefault="0062762D" w:rsidP="00AE2156">
      <w:pPr>
        <w:pStyle w:val="VSPD13"/>
        <w:outlineLvl w:val="0"/>
      </w:pPr>
      <w:bookmarkStart w:id="61" w:name="_Toc76973544"/>
      <w:r>
        <w:rPr>
          <w:smallCaps/>
          <w:color w:val="000000"/>
          <w:szCs w:val="24"/>
        </w:rPr>
        <w:t>Акт о финансовом закрытии</w:t>
      </w:r>
      <w:bookmarkEnd w:id="61"/>
    </w:p>
    <w:p w14:paraId="00000174" w14:textId="77777777" w:rsidR="004E331B" w:rsidRDefault="0062762D">
      <w:pPr>
        <w:numPr>
          <w:ilvl w:val="1"/>
          <w:numId w:val="16"/>
        </w:numPr>
        <w:tabs>
          <w:tab w:val="left" w:pos="7243"/>
        </w:tabs>
        <w:spacing w:after="240" w:line="240" w:lineRule="auto"/>
        <w:ind w:hanging="720"/>
      </w:pPr>
      <w:bookmarkStart w:id="62" w:name="_heading=h.3cqmetx" w:colFirst="0" w:colLast="0"/>
      <w:bookmarkEnd w:id="62"/>
      <w:r>
        <w:t>Не позднее чем через 180 (сто восемьдесят) дней с Даты заключения соглашения Стороны должны подписать акт, подтверждающий достижение Финансового закрытия (далее – «</w:t>
      </w:r>
      <w:r>
        <w:rPr>
          <w:b/>
        </w:rPr>
        <w:t>Акт о финансовом закрытии</w:t>
      </w:r>
      <w:r>
        <w:t>») в соответствии с Приложением 13 (</w:t>
      </w:r>
      <w:r>
        <w:rPr>
          <w:i/>
        </w:rPr>
        <w:t>Основные формы актов по Соглашению</w:t>
      </w:r>
      <w:r>
        <w:t>).</w:t>
      </w:r>
    </w:p>
    <w:p w14:paraId="00000175" w14:textId="77777777" w:rsidR="004E331B" w:rsidRDefault="0062762D">
      <w:pPr>
        <w:numPr>
          <w:ilvl w:val="1"/>
          <w:numId w:val="16"/>
        </w:numPr>
        <w:tabs>
          <w:tab w:val="left" w:pos="7243"/>
        </w:tabs>
        <w:spacing w:after="240" w:line="240" w:lineRule="auto"/>
        <w:ind w:hanging="720"/>
      </w:pPr>
      <w:r>
        <w:t>После выполнения всех условий, предусмотренных пунктом 11.1, но в любом случае не позднее чем через 150 (сто пятьдесят) дней с Даты заключения соглашения Частный партнер обязан направить Публичному партнеру:</w:t>
      </w:r>
    </w:p>
    <w:p w14:paraId="0000017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копии подписанных соглашений либо иные документарные доказательства, подтверждающие предоставление Собственных инвестиций;</w:t>
      </w:r>
    </w:p>
    <w:p w14:paraId="0000017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подписанный Частным партнером проект Акта о финансовом закрытии в 2 (двух) экземплярах.</w:t>
      </w:r>
    </w:p>
    <w:p w14:paraId="00000178" w14:textId="77777777" w:rsidR="004E331B" w:rsidRDefault="0062762D">
      <w:pPr>
        <w:numPr>
          <w:ilvl w:val="1"/>
          <w:numId w:val="16"/>
        </w:numPr>
        <w:tabs>
          <w:tab w:val="left" w:pos="7243"/>
        </w:tabs>
        <w:spacing w:after="240" w:line="240" w:lineRule="auto"/>
        <w:ind w:hanging="720"/>
      </w:pPr>
      <w:bookmarkStart w:id="63" w:name="_heading=h.1rvwp1q" w:colFirst="0" w:colLast="0"/>
      <w:bookmarkEnd w:id="63"/>
      <w:r>
        <w:t>Согласование и подписание Акта о финансовом закрытии осуществляется в соответствии с Порядком согласования.</w:t>
      </w:r>
    </w:p>
    <w:p w14:paraId="00000179" w14:textId="47599E62" w:rsidR="004E331B" w:rsidRDefault="0062762D" w:rsidP="00365754">
      <w:pPr>
        <w:pStyle w:val="VSPD13"/>
        <w:outlineLvl w:val="0"/>
      </w:pPr>
      <w:bookmarkStart w:id="64" w:name="_Toc76973545"/>
      <w:r>
        <w:rPr>
          <w:smallCaps/>
          <w:color w:val="000000"/>
          <w:szCs w:val="24"/>
        </w:rPr>
        <w:t>Привлечение Третьих лиц</w:t>
      </w:r>
      <w:bookmarkEnd w:id="64"/>
    </w:p>
    <w:p w14:paraId="0000017A" w14:textId="77777777" w:rsidR="004E331B" w:rsidRDefault="0062762D">
      <w:pPr>
        <w:numPr>
          <w:ilvl w:val="1"/>
          <w:numId w:val="16"/>
        </w:numPr>
        <w:tabs>
          <w:tab w:val="left" w:pos="7243"/>
        </w:tabs>
        <w:spacing w:after="240" w:line="240" w:lineRule="auto"/>
        <w:ind w:hanging="720"/>
      </w:pPr>
      <w:bookmarkStart w:id="65" w:name="_heading=h.2r0uhxc" w:colFirst="0" w:colLast="0"/>
      <w:bookmarkEnd w:id="65"/>
      <w:r>
        <w:t>Частный партнер обязан исполнять обязательства по соглашению своими силами или с привлечением Третьих лиц. При этом Частный партнер несет ответственность за последствия неисполнения или ненадлежащего исполнения обязательств Третьим лицом, если такое неисполнение или ненадлежащее исполнение приводит к нарушению Частным партнером обязательств по Соглашению.</w:t>
      </w:r>
    </w:p>
    <w:p w14:paraId="0000017B" w14:textId="77777777" w:rsidR="004E331B" w:rsidRDefault="0062762D">
      <w:pPr>
        <w:numPr>
          <w:ilvl w:val="1"/>
          <w:numId w:val="16"/>
        </w:numPr>
        <w:tabs>
          <w:tab w:val="left" w:pos="7243"/>
        </w:tabs>
        <w:spacing w:after="240" w:line="240" w:lineRule="auto"/>
        <w:ind w:hanging="720"/>
      </w:pPr>
      <w:r>
        <w:t>Привлечение Частным партнером Третьих лиц в целях исполнения его обязательств по Соглашению допускается только с согласия Публичного партнера, которое оформляется в порядке, предусмотренном Соглашением.</w:t>
      </w:r>
    </w:p>
    <w:p w14:paraId="0000017C" w14:textId="77777777" w:rsidR="004E331B" w:rsidRDefault="0062762D">
      <w:pPr>
        <w:numPr>
          <w:ilvl w:val="1"/>
          <w:numId w:val="16"/>
        </w:numPr>
        <w:tabs>
          <w:tab w:val="left" w:pos="7243"/>
        </w:tabs>
        <w:spacing w:after="240" w:line="240" w:lineRule="auto"/>
        <w:ind w:hanging="720"/>
      </w:pPr>
      <w:bookmarkStart w:id="66" w:name="_heading=h.1664s55" w:colFirst="0" w:colLast="0"/>
      <w:bookmarkEnd w:id="66"/>
      <w:r>
        <w:t>Любое из привлекаемых Частным партнером Третьих лиц должно соответствовать следующим требованиям:</w:t>
      </w:r>
    </w:p>
    <w:p w14:paraId="0000017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в отношении него не принято решение о ликвидации юридического лица или о прекращении деятельности в качестве индивидуального предпринимателя (в случае привлечения физического лица);</w:t>
      </w:r>
    </w:p>
    <w:p w14:paraId="0000017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в отношении него не начаты процедуры банкротства;</w:t>
      </w:r>
    </w:p>
    <w:p w14:paraId="0000017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в отношении него не принято решение о приостановлении деятельности в порядке, предусмотренном Кодексом Российской Федерации об административных правонарушениях;</w:t>
      </w:r>
    </w:p>
    <w:p w14:paraId="0000018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у него имеются в наличии Разрешения, необходимые в соответствии с Законодательством для осуществления работ, в отношении которых такое Третье лицо привлекается.</w:t>
      </w:r>
    </w:p>
    <w:p w14:paraId="00000181" w14:textId="77777777" w:rsidR="004E331B" w:rsidRDefault="0062762D">
      <w:pPr>
        <w:numPr>
          <w:ilvl w:val="1"/>
          <w:numId w:val="16"/>
        </w:numPr>
        <w:tabs>
          <w:tab w:val="left" w:pos="7243"/>
        </w:tabs>
        <w:spacing w:after="240" w:line="240" w:lineRule="auto"/>
        <w:ind w:hanging="720"/>
        <w:rPr>
          <w:b/>
        </w:rPr>
      </w:pPr>
      <w:bookmarkStart w:id="67" w:name="_heading=h.3q5sasy" w:colFirst="0" w:colLast="0"/>
      <w:bookmarkEnd w:id="67"/>
      <w:r>
        <w:t>Частный партнер до привлечения Третьего лица уведомляет об этом Публичного партнера путем направления уведомления, которое должно содержать сведения, идентифицирующие Третье лицо (наименование, ИНН и ОГРН Третьего лица).</w:t>
      </w:r>
    </w:p>
    <w:p w14:paraId="00000182" w14:textId="54310F7C" w:rsidR="004E331B" w:rsidRDefault="0062762D">
      <w:pPr>
        <w:numPr>
          <w:ilvl w:val="1"/>
          <w:numId w:val="16"/>
        </w:numPr>
        <w:tabs>
          <w:tab w:val="left" w:pos="7243"/>
        </w:tabs>
        <w:spacing w:after="240" w:line="240" w:lineRule="auto"/>
        <w:ind w:hanging="720"/>
      </w:pPr>
      <w:bookmarkStart w:id="68" w:name="_heading=h.25b2l0r" w:colFirst="0" w:colLast="0"/>
      <w:bookmarkEnd w:id="68"/>
      <w:r>
        <w:t>Публичный партнер в течение 7 (семи) Рабочих дней с даты получения уведомления, предусмотренного пунктом 13.4, согласовывает привлечение Третьего лица в соответствии с Приложением 19 (</w:t>
      </w:r>
      <w:r>
        <w:rPr>
          <w:i/>
        </w:rPr>
        <w:t>Порядок согласования</w:t>
      </w:r>
      <w:r>
        <w:t xml:space="preserve">) (с учетом особенностей и </w:t>
      </w:r>
      <w:r>
        <w:lastRenderedPageBreak/>
        <w:t>сроков, предусмотренных пунктами 13.1– 13.14), при этом, Публичный партнер вправе отказать в согласовании Третьего лица только в случае выявления несоответствия такого Третьего лица требованиям, установленным в пункте 13.3. Во избежание сомнений, уведомление Публичного партнера о согласовании Третьего лица должно быть составлено в письменной форме и содержать сведения, оговоренные в пункте 13.4, указанный документ будет являться неотъемлемой частью Соглашения.</w:t>
      </w:r>
    </w:p>
    <w:p w14:paraId="00000183" w14:textId="792BF0CB" w:rsidR="004E331B" w:rsidRDefault="0062762D">
      <w:pPr>
        <w:numPr>
          <w:ilvl w:val="1"/>
          <w:numId w:val="16"/>
        </w:numPr>
        <w:tabs>
          <w:tab w:val="left" w:pos="7243"/>
        </w:tabs>
        <w:spacing w:after="240" w:line="240" w:lineRule="auto"/>
        <w:ind w:hanging="720"/>
      </w:pPr>
      <w:r>
        <w:t>В случае если Публичный партнер не выполняет обязанности, предусмотренные пунктом 13.5 в установленный указанным пунктом срок, считается, что привлечение Третьего лица согласовано Публичным партнером. При этом для целей соблюдения части 7 статьи 5 Закона о ГЧП документом, подтверждающим согласование привлечени</w:t>
      </w:r>
      <w:r w:rsidR="00AA28B3">
        <w:t>я</w:t>
      </w:r>
      <w:r>
        <w:t xml:space="preserve"> Третьего лица, будет являться уведомление, направленное Частным партнером в соответствии с пунктом 13.4</w:t>
      </w:r>
      <w:r w:rsidR="00AA28B3">
        <w:t>,</w:t>
      </w:r>
      <w:r>
        <w:t xml:space="preserve"> с отметкой Публичного партнера о его получении.</w:t>
      </w:r>
    </w:p>
    <w:p w14:paraId="00000184" w14:textId="77777777" w:rsidR="004E331B" w:rsidRDefault="0062762D">
      <w:pPr>
        <w:numPr>
          <w:ilvl w:val="1"/>
          <w:numId w:val="16"/>
        </w:numPr>
        <w:tabs>
          <w:tab w:val="left" w:pos="7243"/>
        </w:tabs>
        <w:spacing w:after="240" w:line="240" w:lineRule="auto"/>
        <w:ind w:hanging="720"/>
      </w:pPr>
      <w:bookmarkStart w:id="69" w:name="_heading=h.kgcv8k" w:colFirst="0" w:colLast="0"/>
      <w:bookmarkEnd w:id="69"/>
      <w:r>
        <w:t>В случае если необходимость привлечения Частным партнером Третьего лица вызвана действиями Особого обстоятельства, Обстоятельства непреодолимой силы или иными срочными и непредвиденными обстоятельствами, в том числе, необходимостью обеспечения безопасности жизни и здоровья третьих лиц, Частный партнер вправе привлечь Третье лицо без направления уведомления, предусмотренного пунктом 13.4, при условии последующего уведомления Публичного партнера о привлечении такого Третьего лица в разумные сроки, но не позднее 5 (пяти) Рабочих дней с даты привлечения.</w:t>
      </w:r>
    </w:p>
    <w:p w14:paraId="00000185" w14:textId="020DD9C8" w:rsidR="004E331B" w:rsidRDefault="0062762D">
      <w:pPr>
        <w:numPr>
          <w:ilvl w:val="1"/>
          <w:numId w:val="16"/>
        </w:numPr>
        <w:tabs>
          <w:tab w:val="left" w:pos="7243"/>
        </w:tabs>
        <w:spacing w:after="240" w:line="240" w:lineRule="auto"/>
        <w:ind w:hanging="720"/>
      </w:pPr>
      <w:r>
        <w:t>Во избежание сомнений, согласование Публичным партнером Третьего лица в порядке, предусмотренном пунктами 13.1– 13.7 выше, является достаточным для привлечения третьего лица в соответствии с частью 7 статьи 5 Закона о ГЧП.</w:t>
      </w:r>
    </w:p>
    <w:p w14:paraId="00000186" w14:textId="244E68BF" w:rsidR="004E331B" w:rsidRDefault="0062762D">
      <w:pPr>
        <w:numPr>
          <w:ilvl w:val="1"/>
          <w:numId w:val="16"/>
        </w:numPr>
        <w:tabs>
          <w:tab w:val="left" w:pos="7243"/>
        </w:tabs>
        <w:spacing w:after="240" w:line="240" w:lineRule="auto"/>
        <w:ind w:hanging="720"/>
        <w:rPr>
          <w:b/>
        </w:rPr>
      </w:pPr>
      <w:r>
        <w:t>В случае если Публичный партнер необоснованно отказывает в согласовании привлечения Третьего лица, в том числе, в отсутствие оснований, предусмотренных пунктом 13.5, Частный партнер наряду с правом, предусмотренным пунктами 5, 7 Приложения 19 (</w:t>
      </w:r>
      <w:r>
        <w:rPr>
          <w:i/>
        </w:rPr>
        <w:t>Порядок согласования</w:t>
      </w:r>
      <w:r>
        <w:t>), вправе инициировать процедуру подписания Акта об особом обстоятельстве в соответствии с разделом VII. Во избежание сомнений, вне зависимости от подписания Сторонами Акта об особом обстоятельстве Частный партнер освобождается от ответственности за нарушение сроков исполнение обязанностей, предусмотренных Соглашением, в той мере, в которой несогласование привлечения Третьего лица оказывает влияние на такие обязанности Частного партнера</w:t>
      </w:r>
      <w:r w:rsidR="001B47BB">
        <w:t>.</w:t>
      </w:r>
    </w:p>
    <w:p w14:paraId="00000187" w14:textId="77777777" w:rsidR="004E331B" w:rsidRDefault="0062762D">
      <w:pPr>
        <w:numPr>
          <w:ilvl w:val="1"/>
          <w:numId w:val="16"/>
        </w:numPr>
        <w:tabs>
          <w:tab w:val="left" w:pos="7243"/>
        </w:tabs>
        <w:spacing w:after="240" w:line="240" w:lineRule="auto"/>
        <w:ind w:hanging="720"/>
      </w:pPr>
      <w:r>
        <w:t>Положения о порядке согласования Третьих лиц не применяются в отношении согласования привлечения Подрядчика и Оператора по техническому обслуживанию, а также в отношении лиц, привлекаемых Частным партнером по договорам, стоимость которых не превышает 500 000 (пятьсот тысяч) рублей.</w:t>
      </w:r>
    </w:p>
    <w:p w14:paraId="00000188" w14:textId="77777777" w:rsidR="004E331B" w:rsidRDefault="0062762D">
      <w:pPr>
        <w:numPr>
          <w:ilvl w:val="1"/>
          <w:numId w:val="16"/>
        </w:numPr>
        <w:tabs>
          <w:tab w:val="left" w:pos="7243"/>
        </w:tabs>
        <w:spacing w:after="240" w:line="240" w:lineRule="auto"/>
        <w:ind w:hanging="720"/>
        <w:rPr>
          <w:b/>
        </w:rPr>
      </w:pPr>
      <w:bookmarkStart w:id="70" w:name="_heading=h.34g0dwd" w:colFirst="0" w:colLast="0"/>
      <w:bookmarkEnd w:id="70"/>
      <w:r>
        <w:t>Частный партнер вправе привлечь Третье лицо в качестве Подрядчика при условии, что привлекаемый Подрядчик соответствует следующим требованиям:</w:t>
      </w:r>
    </w:p>
    <w:p w14:paraId="0000018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Наличие совокупного опыта строительства социальных объектов на территории города Новосибирск общей сметной стоимостью не менее 850 000 000 (Восемьсот пятьдесят миллионов) рублей за последние 5 (пять) лет;</w:t>
      </w:r>
    </w:p>
    <w:p w14:paraId="0000018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bookmarkStart w:id="71" w:name="_heading=h.1jlao46" w:colFirst="0" w:colLast="0"/>
      <w:bookmarkEnd w:id="71"/>
      <w:r>
        <w:rPr>
          <w:color w:val="000000"/>
          <w:szCs w:val="24"/>
        </w:rPr>
        <w:t>в отношении него не принято решение о ликвидации;</w:t>
      </w:r>
    </w:p>
    <w:p w14:paraId="0000018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в отношении него не начаты процедуры банкротства;</w:t>
      </w:r>
    </w:p>
    <w:p w14:paraId="0000018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в отношении него не принято решение о приостановлении деятельности в порядке, предусмотренном Кодексом Российской Федерации об административных правонарушениях. Оператор по техническому обслуживанию не является субъектом подобной процедуры по законодательству любого другого государства;</w:t>
      </w:r>
    </w:p>
    <w:p w14:paraId="0000018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lastRenderedPageBreak/>
        <w:t>сведения о нем не содержатся в реестре недобросовестных поставщиков 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 апреля 2013 года № 44-ФЗ;</w:t>
      </w:r>
    </w:p>
    <w:p w14:paraId="0000018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bookmarkStart w:id="72" w:name="_heading=h.43ky6rz" w:colFirst="0" w:colLast="0"/>
      <w:bookmarkEnd w:id="72"/>
      <w:r>
        <w:rPr>
          <w:color w:val="000000"/>
          <w:szCs w:val="24"/>
        </w:rPr>
        <w:t>наличие Разрешений, необходимых в соответствии с Законодательством для исполнения соответствующих обязательств Частного партнера.</w:t>
      </w:r>
    </w:p>
    <w:p w14:paraId="0000018F" w14:textId="77777777" w:rsidR="004E331B" w:rsidRDefault="0062762D">
      <w:pPr>
        <w:numPr>
          <w:ilvl w:val="1"/>
          <w:numId w:val="16"/>
        </w:numPr>
        <w:spacing w:before="100" w:after="100" w:line="240" w:lineRule="auto"/>
        <w:ind w:hanging="720"/>
      </w:pPr>
      <w:bookmarkStart w:id="73" w:name="_heading=h.2iq8gzs" w:colFirst="0" w:colLast="0"/>
      <w:bookmarkEnd w:id="73"/>
      <w:r>
        <w:t>Частный партнер не позднее, чем за 10 (десять) Рабочих дней до даты привлечения Подрядчика (в случае его привлечения), уведомляет об этом Публичного партнера путем направления уведомления, которое должно содержать следующие сведения и документы:</w:t>
      </w:r>
    </w:p>
    <w:p w14:paraId="0000019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bookmarkStart w:id="74" w:name="_heading=h.xvir7l" w:colFirst="0" w:colLast="0"/>
      <w:bookmarkEnd w:id="74"/>
      <w:r>
        <w:rPr>
          <w:color w:val="000000"/>
          <w:szCs w:val="24"/>
        </w:rPr>
        <w:t>наименование, ИНН и ОГРН Подрядчика;</w:t>
      </w:r>
    </w:p>
    <w:p w14:paraId="00000191" w14:textId="6F15219A"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подтверждение соответствия Подрядчика, требованиям, предусмотренным пунктом13.11</w:t>
      </w:r>
      <w:r w:rsidR="001B47BB">
        <w:rPr>
          <w:color w:val="000000"/>
          <w:szCs w:val="24"/>
        </w:rPr>
        <w:t>.</w:t>
      </w:r>
    </w:p>
    <w:p w14:paraId="00000192" w14:textId="77777777" w:rsidR="004E331B" w:rsidRDefault="0062762D">
      <w:pPr>
        <w:numPr>
          <w:ilvl w:val="1"/>
          <w:numId w:val="16"/>
        </w:numPr>
        <w:spacing w:before="100" w:after="100" w:line="240" w:lineRule="auto"/>
        <w:ind w:hanging="720"/>
      </w:pPr>
      <w:r>
        <w:t>Публичный партнер в течение 5 (пяти) Рабочих дней с даты получения уведомления, предусмотренного пунктом 13.12, согласовывает привлечение Подрядчика в Порядке согласования, при этом, Публичный партнер вправе отказать в согласовании Подрядчика только в случае выявления несоответствия Подрядчика требованиям, установленным в пункте 13.11. Во избежание сомнений, уведомление Публичного партнера о согласовании Подрядчика должно быть составлено в письменной форме и содержать сведения, указанные в пункте 13.12(а), указанный документ будет являться неотъемлемой частью Соглашения.</w:t>
      </w:r>
    </w:p>
    <w:p w14:paraId="00000193" w14:textId="77777777" w:rsidR="004E331B" w:rsidRDefault="0062762D">
      <w:pPr>
        <w:numPr>
          <w:ilvl w:val="1"/>
          <w:numId w:val="16"/>
        </w:numPr>
        <w:spacing w:before="100" w:after="100" w:line="240" w:lineRule="auto"/>
        <w:ind w:hanging="720"/>
      </w:pPr>
      <w:bookmarkStart w:id="75" w:name="_heading=h.3hv69ve" w:colFirst="0" w:colLast="0"/>
      <w:bookmarkEnd w:id="75"/>
      <w:r>
        <w:t>Положения пункта 9 Приложения 19 (</w:t>
      </w:r>
      <w:r>
        <w:rPr>
          <w:i/>
        </w:rPr>
        <w:t>Порядок согласования</w:t>
      </w:r>
      <w:r>
        <w:t>), к согласованию Подрядчика не применяются.</w:t>
      </w:r>
    </w:p>
    <w:p w14:paraId="00000194" w14:textId="77777777" w:rsidR="004E331B" w:rsidRDefault="0062762D">
      <w:pPr>
        <w:numPr>
          <w:ilvl w:val="1"/>
          <w:numId w:val="16"/>
        </w:numPr>
        <w:spacing w:before="100" w:after="100" w:line="240" w:lineRule="auto"/>
        <w:ind w:hanging="720"/>
      </w:pPr>
      <w:bookmarkStart w:id="76" w:name="_heading=h.1x0gk37" w:colFirst="0" w:colLast="0"/>
      <w:bookmarkEnd w:id="76"/>
      <w:r>
        <w:t>В случае привлечения Подрядчиком каких-либо субподрядчиков для осуществления своих обязательств по Договору подряда, Частный партнер в течение 10 (десяти) Рабочих дней с момента получения уведомления от Подрядчика обязан письменно уведомить Публичного партнера о привлечении таких субподрядчиков путем направления уведомления, которое должно содержать следующие сведения и документы:</w:t>
      </w:r>
    </w:p>
    <w:p w14:paraId="0000019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color w:val="000000"/>
          <w:szCs w:val="24"/>
        </w:rPr>
      </w:pPr>
      <w:bookmarkStart w:id="77" w:name="_heading=h.4h042r0" w:colFirst="0" w:colLast="0"/>
      <w:bookmarkEnd w:id="77"/>
      <w:r>
        <w:rPr>
          <w:color w:val="000000"/>
          <w:szCs w:val="24"/>
        </w:rPr>
        <w:t>наименование, ИНН и ОГРН субподрядчиков;</w:t>
      </w:r>
    </w:p>
    <w:p w14:paraId="00000196" w14:textId="0A6E5B34"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color w:val="000000"/>
          <w:szCs w:val="24"/>
        </w:rPr>
      </w:pPr>
      <w:bookmarkStart w:id="78" w:name="_heading=h.2w5ecyt" w:colFirst="0" w:colLast="0"/>
      <w:bookmarkEnd w:id="78"/>
      <w:r>
        <w:rPr>
          <w:color w:val="000000"/>
          <w:szCs w:val="24"/>
        </w:rPr>
        <w:t>подтверждение соответствия субподрядчиков, требованиям, предусмотренным пунктами 13.11(</w:t>
      </w:r>
      <w:r w:rsidR="007B3559">
        <w:rPr>
          <w:color w:val="000000"/>
          <w:szCs w:val="24"/>
        </w:rPr>
        <w:t>2</w:t>
      </w:r>
      <w:r>
        <w:rPr>
          <w:color w:val="000000"/>
          <w:szCs w:val="24"/>
        </w:rPr>
        <w:t>) – 13.11(</w:t>
      </w:r>
      <w:r w:rsidR="007B3559">
        <w:rPr>
          <w:color w:val="000000"/>
          <w:szCs w:val="24"/>
        </w:rPr>
        <w:t>6</w:t>
      </w:r>
      <w:r>
        <w:rPr>
          <w:color w:val="000000"/>
          <w:szCs w:val="24"/>
        </w:rPr>
        <w:t>).</w:t>
      </w:r>
    </w:p>
    <w:p w14:paraId="00000197" w14:textId="03482854" w:rsidR="004E331B" w:rsidRDefault="0062762D">
      <w:pPr>
        <w:numPr>
          <w:ilvl w:val="1"/>
          <w:numId w:val="16"/>
        </w:numPr>
        <w:spacing w:before="100" w:after="100" w:line="240" w:lineRule="auto"/>
        <w:ind w:hanging="720"/>
      </w:pPr>
      <w:bookmarkStart w:id="79" w:name="_heading=h.1baon6m" w:colFirst="0" w:colLast="0"/>
      <w:bookmarkEnd w:id="79"/>
      <w:r>
        <w:t>Публичный партнер в течение 5 (пяти) Рабочих дней с даты получения уведомления, предусмотренного пунктом 13.</w:t>
      </w:r>
      <w:r w:rsidR="007B3559">
        <w:t>1</w:t>
      </w:r>
      <w:r>
        <w:t>5, согласовывает привлечение субподрядчиков в Порядке согласования, при этом, Публичный партнер вправе отказать в согласовании субподрядчиков только в случае выявления несоответствия субподрядчиков требованиям, установленным в пунктах 13.11(</w:t>
      </w:r>
      <w:r w:rsidR="007B3559">
        <w:t>2</w:t>
      </w:r>
      <w:r>
        <w:t>) – 13.11(</w:t>
      </w:r>
      <w:r w:rsidR="007B3559">
        <w:t>6</w:t>
      </w:r>
      <w:r>
        <w:t>). Во избежание сомнения, уведомление Публичного партнера о согласовании субподрядчиков должно быть составлено в письменной форме и содержать сведения, указанные в пункте 13.15(</w:t>
      </w:r>
      <w:r w:rsidR="007B3559">
        <w:t>1</w:t>
      </w:r>
      <w:r>
        <w:t>) указанный документ будет являться неотъемлемой частью Соглашения.</w:t>
      </w:r>
    </w:p>
    <w:p w14:paraId="00000198" w14:textId="77777777" w:rsidR="004E331B" w:rsidRDefault="0062762D">
      <w:pPr>
        <w:numPr>
          <w:ilvl w:val="1"/>
          <w:numId w:val="16"/>
        </w:numPr>
        <w:spacing w:before="100" w:after="100" w:line="240" w:lineRule="auto"/>
        <w:ind w:hanging="720"/>
      </w:pPr>
      <w:r>
        <w:t>Положения пункта 9 Приложения 19 (</w:t>
      </w:r>
      <w:r>
        <w:rPr>
          <w:i/>
        </w:rPr>
        <w:t>Порядок согласования</w:t>
      </w:r>
      <w:r>
        <w:t>), к согласованию субподрядчиков не применяются.</w:t>
      </w:r>
    </w:p>
    <w:p w14:paraId="0000019A" w14:textId="26982679" w:rsidR="004E331B" w:rsidRDefault="0062762D" w:rsidP="004C5F1F">
      <w:pPr>
        <w:numPr>
          <w:ilvl w:val="1"/>
          <w:numId w:val="16"/>
        </w:numPr>
        <w:spacing w:before="100" w:after="100" w:line="240" w:lineRule="auto"/>
        <w:ind w:hanging="720"/>
      </w:pPr>
      <w:r>
        <w:t>Во избежание сомнений, согласование Публичным партнером Подрядчика и субподрядчиков в порядке, предусмотренном пунктами 13.11 – 13.16 выше является достаточным для привлечения Подрядчика и его субподрядчиков в соответствии с частью 7 статьи 5 Закона о ГЧП.</w:t>
      </w:r>
    </w:p>
    <w:p w14:paraId="0000019B" w14:textId="77777777" w:rsidR="004E331B" w:rsidRDefault="0062762D">
      <w:pPr>
        <w:numPr>
          <w:ilvl w:val="1"/>
          <w:numId w:val="16"/>
        </w:numPr>
        <w:spacing w:before="100" w:after="100" w:line="240" w:lineRule="auto"/>
        <w:ind w:hanging="720"/>
      </w:pPr>
      <w:r>
        <w:t>Частный партнер вправе предоставить Подрядчику право пользования Земельным участком и иные необходимые права для целей Строительства, а Подрядчик может в случае необходимости наделять субподрядчиков такими же правами в той мере, в которой это предусмотрено Договором подряда.</w:t>
      </w:r>
    </w:p>
    <w:p w14:paraId="0000019C" w14:textId="77777777" w:rsidR="004E331B" w:rsidRDefault="0062762D">
      <w:pPr>
        <w:numPr>
          <w:ilvl w:val="1"/>
          <w:numId w:val="16"/>
        </w:numPr>
        <w:spacing w:before="100" w:after="100" w:line="240" w:lineRule="auto"/>
        <w:ind w:hanging="720"/>
      </w:pPr>
      <w:bookmarkStart w:id="80" w:name="_heading=h.3vac5uf" w:colFirst="0" w:colLast="0"/>
      <w:bookmarkEnd w:id="80"/>
      <w:r>
        <w:lastRenderedPageBreak/>
        <w:t>Частный партнер несет ответственность перед Публичным партнером за действия и бездействие Подрядчика и (или) субподрядчика как за свои собственные.</w:t>
      </w:r>
    </w:p>
    <w:p w14:paraId="0000019D" w14:textId="77777777" w:rsidR="004E331B" w:rsidRDefault="0062762D">
      <w:pPr>
        <w:numPr>
          <w:ilvl w:val="1"/>
          <w:numId w:val="16"/>
        </w:numPr>
        <w:spacing w:before="100" w:after="100" w:line="240" w:lineRule="auto"/>
        <w:ind w:hanging="720"/>
      </w:pPr>
      <w:r>
        <w:t>В дополнение к существенным условиям, предусмотренным Законодательством, Договор подряда должен предусматривать следующее существенное условие – согласие Подрядчика на уступку прав и перевод долга Частным партнером (его прав и обязанностей по Договору подряда) новому частному партнеру на основании статьи 71 в момент, объеме и на иных условиях, существующих на момент заключения соглашения о замене с новым частным партнером.</w:t>
      </w:r>
    </w:p>
    <w:p w14:paraId="0000019E" w14:textId="77777777" w:rsidR="004E331B" w:rsidRDefault="0062762D">
      <w:pPr>
        <w:numPr>
          <w:ilvl w:val="1"/>
          <w:numId w:val="16"/>
        </w:numPr>
        <w:spacing w:before="100" w:after="100" w:line="240" w:lineRule="auto"/>
        <w:ind w:hanging="720"/>
      </w:pPr>
      <w:bookmarkStart w:id="81" w:name="_heading=h.2afmg28" w:colFirst="0" w:colLast="0"/>
      <w:bookmarkEnd w:id="81"/>
      <w:r>
        <w:t>В случае выявления Публичным партнером несоответствия Подрядчика и (или) субподрядчика в течение срока исполнения ими обязательств Частного партнера, требованиям, предусмотренным пунктом 13.11 (в соответствующей части), Публичный партнер вправе направить Частному партнеру уведомление о необходимости замены Подрядчика и (или) субподрядчика или осуществления соответствующих обязательств Частным партнером. Во избежание сомнений, согласование замены Подрядчика и (или) субподрядчика осуществляется в порядке, предусмотренном пунктами 13.11 – 13.22.</w:t>
      </w:r>
    </w:p>
    <w:p w14:paraId="0000019F" w14:textId="77777777" w:rsidR="004E331B" w:rsidRDefault="004E331B">
      <w:pPr>
        <w:spacing w:before="100" w:after="100" w:line="240" w:lineRule="auto"/>
        <w:ind w:left="1288"/>
      </w:pPr>
    </w:p>
    <w:p w14:paraId="000001A0" w14:textId="19CBF26A" w:rsidR="004E331B" w:rsidRPr="004C5F1F" w:rsidRDefault="004C5F1F" w:rsidP="004C5F1F">
      <w:pPr>
        <w:pStyle w:val="12"/>
      </w:pPr>
      <w:bookmarkStart w:id="82" w:name="_Toc76973546"/>
      <w:r w:rsidRPr="004C5F1F">
        <w:t>РАЗДЕЛ III. ИНВЕСТИЦИОННЫЙ ЭТАП. ПРОЕКТНАЯ ДОКУМЕНТАЦИЯ</w:t>
      </w:r>
      <w:bookmarkEnd w:id="82"/>
    </w:p>
    <w:p w14:paraId="000001A1" w14:textId="7D6FBB22" w:rsidR="004E331B" w:rsidRPr="004C5F1F" w:rsidRDefault="004C5F1F" w:rsidP="004C5F1F">
      <w:pPr>
        <w:pStyle w:val="VSPD13"/>
        <w:outlineLvl w:val="0"/>
        <w:rPr>
          <w:smallCaps/>
          <w:color w:val="000000"/>
          <w:szCs w:val="24"/>
        </w:rPr>
      </w:pPr>
      <w:bookmarkStart w:id="83" w:name="_Toc76973547"/>
      <w:r w:rsidRPr="004C5F1F">
        <w:rPr>
          <w:smallCaps/>
          <w:color w:val="000000"/>
          <w:szCs w:val="24"/>
        </w:rPr>
        <w:t>Проектная Документация</w:t>
      </w:r>
      <w:bookmarkEnd w:id="83"/>
    </w:p>
    <w:p w14:paraId="000001A2" w14:textId="77777777" w:rsidR="004E331B" w:rsidRDefault="0062762D">
      <w:pPr>
        <w:numPr>
          <w:ilvl w:val="1"/>
          <w:numId w:val="16"/>
        </w:numPr>
        <w:tabs>
          <w:tab w:val="left" w:pos="7243"/>
        </w:tabs>
        <w:spacing w:after="240" w:line="240" w:lineRule="auto"/>
        <w:ind w:hanging="720"/>
      </w:pPr>
      <w:bookmarkStart w:id="84" w:name="_heading=h.1opuj5n" w:colFirst="0" w:colLast="0"/>
      <w:bookmarkEnd w:id="84"/>
      <w:r>
        <w:t xml:space="preserve">Публичный партнер в течение 20 (двадцати) Рабочих дней после Даты заключения соглашения передает Частному партнеру оригинал Проектной документации, а также оригинал или надлежащим образом заверенные копии заключений государственной экспертизы Проектной документации. </w:t>
      </w:r>
    </w:p>
    <w:p w14:paraId="000001A3" w14:textId="77777777" w:rsidR="004E331B" w:rsidRDefault="0062762D">
      <w:pPr>
        <w:numPr>
          <w:ilvl w:val="1"/>
          <w:numId w:val="16"/>
        </w:numPr>
        <w:tabs>
          <w:tab w:val="left" w:pos="7243"/>
        </w:tabs>
        <w:spacing w:after="240" w:line="240" w:lineRule="auto"/>
        <w:ind w:hanging="720"/>
      </w:pPr>
      <w:r>
        <w:t>Передаваемые Публичным партнером Проектная документация и заключение государственной экспертизы должны соответствовать Приложению 24 (</w:t>
      </w:r>
      <w:r>
        <w:rPr>
          <w:i/>
        </w:rPr>
        <w:t>Проектная документация</w:t>
      </w:r>
      <w:r>
        <w:t>) настоящего Соглашения.</w:t>
      </w:r>
    </w:p>
    <w:p w14:paraId="000001A4" w14:textId="0F26CF6D" w:rsidR="004E331B" w:rsidRDefault="0062762D">
      <w:pPr>
        <w:numPr>
          <w:ilvl w:val="1"/>
          <w:numId w:val="16"/>
        </w:numPr>
        <w:tabs>
          <w:tab w:val="left" w:pos="7243"/>
        </w:tabs>
        <w:spacing w:after="240" w:line="240" w:lineRule="auto"/>
        <w:ind w:hanging="720"/>
      </w:pPr>
      <w:r>
        <w:t>Обязанность Публичного партнера по предоставлению документов согласно пункт</w:t>
      </w:r>
      <w:r w:rsidR="001B47BB">
        <w:t>у</w:t>
      </w:r>
      <w:r>
        <w:t xml:space="preserve"> 14.1 выше считается исполненной с момента подписания Сторонами Акта приема-передачи проектной документации согласно Приложени</w:t>
      </w:r>
      <w:r w:rsidR="001B47BB">
        <w:t>ю</w:t>
      </w:r>
      <w:r>
        <w:t xml:space="preserve"> 13 (</w:t>
      </w:r>
      <w:r>
        <w:rPr>
          <w:i/>
        </w:rPr>
        <w:t>Основные формы актов по соглашению</w:t>
      </w:r>
      <w:r>
        <w:t xml:space="preserve">) настоящего Соглашения или отдельных актов в отношении каждого из указанных документов. Необоснованное уклонение без надлежащих оснований одной из Сторон от подписания таких актов признается нарушением этой Стороной обязанности, установленной настоящим пунктом. </w:t>
      </w:r>
    </w:p>
    <w:p w14:paraId="000001A5" w14:textId="00D2C5BC" w:rsidR="004E331B" w:rsidRDefault="0062762D">
      <w:pPr>
        <w:numPr>
          <w:ilvl w:val="1"/>
          <w:numId w:val="16"/>
        </w:numPr>
        <w:tabs>
          <w:tab w:val="left" w:pos="7243"/>
        </w:tabs>
        <w:spacing w:after="240" w:line="240" w:lineRule="auto"/>
        <w:ind w:hanging="720"/>
      </w:pPr>
      <w:r>
        <w:t>Под необоснованным уклонением Частного партнера от подписания Акта приема-передачи проектной документации понимается отказ Частного партнера от подписания Акта приема-передачи проектной документации</w:t>
      </w:r>
      <w:r w:rsidR="001B47BB">
        <w:t>,</w:t>
      </w:r>
      <w:r>
        <w:t xml:space="preserve"> подписанного со стороны Публичного партнера и полученного Частным партнером</w:t>
      </w:r>
      <w:r w:rsidR="001B47BB">
        <w:t>,</w:t>
      </w:r>
      <w:r>
        <w:t xml:space="preserve"> или </w:t>
      </w:r>
      <w:proofErr w:type="spellStart"/>
      <w:r>
        <w:t>ненаправление</w:t>
      </w:r>
      <w:proofErr w:type="spellEnd"/>
      <w:r>
        <w:t xml:space="preserve"> Публичному партнеру подписанного со стороны Частного партнера акта приема-передачи в течение 5 (Пяти) рабочих дней с момента получения от Публичного партнера подписанного им Акта приема-передачи проектной документации. Частный партнер может быть признан необоснованно уклонившимся от подписания актов приема-передачи указанной документации только при наличии подтверждения того, что данная документация была фактически передана Частному партнеру Публичным партнером.</w:t>
      </w:r>
    </w:p>
    <w:p w14:paraId="000001A6" w14:textId="023FE254" w:rsidR="004E331B" w:rsidRDefault="0062762D">
      <w:pPr>
        <w:numPr>
          <w:ilvl w:val="1"/>
          <w:numId w:val="16"/>
        </w:numPr>
        <w:tabs>
          <w:tab w:val="left" w:pos="7243"/>
        </w:tabs>
        <w:spacing w:after="240" w:line="240" w:lineRule="auto"/>
        <w:ind w:hanging="720"/>
      </w:pPr>
      <w:bookmarkStart w:id="85" w:name="_heading=h.48pi1tg" w:colFirst="0" w:colLast="0"/>
      <w:bookmarkEnd w:id="85"/>
      <w:r>
        <w:t xml:space="preserve">В течение 180 (сто восемьдесят) дней с даты получения Проектной документации в соответствии с пунктом </w:t>
      </w:r>
      <w:r w:rsidR="007B3559">
        <w:t>14.3</w:t>
      </w:r>
      <w:r>
        <w:t xml:space="preserve"> Соглашения Частный партнер обязан согласовать с Публичным партнером в соответствии с Порядком согласования график строительства, при этом сроки согласования, предусмотренные Приложением 19 (</w:t>
      </w:r>
      <w:r>
        <w:rPr>
          <w:i/>
        </w:rPr>
        <w:t>Порядок согласования</w:t>
      </w:r>
      <w:r>
        <w:t>), подлежат уменьшению до 3 (трех) Рабочих дней.</w:t>
      </w:r>
    </w:p>
    <w:p w14:paraId="000001A7" w14:textId="77777777" w:rsidR="004E331B" w:rsidRDefault="0062762D">
      <w:pPr>
        <w:numPr>
          <w:ilvl w:val="1"/>
          <w:numId w:val="16"/>
        </w:numPr>
        <w:tabs>
          <w:tab w:val="left" w:pos="7243"/>
        </w:tabs>
        <w:spacing w:after="240" w:line="240" w:lineRule="auto"/>
        <w:ind w:hanging="720"/>
      </w:pPr>
      <w:r>
        <w:lastRenderedPageBreak/>
        <w:t>Частный партнер вправе провести Оптимизацию проектной документации, при этом:</w:t>
      </w:r>
    </w:p>
    <w:p w14:paraId="000001A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r>
        <w:rPr>
          <w:color w:val="000000"/>
          <w:szCs w:val="24"/>
        </w:rPr>
        <w:t>Частный партнер не вправе требовать увеличения объема обязательств Публичного партнера в части предоставления дополнительных земельных участков;</w:t>
      </w:r>
    </w:p>
    <w:p w14:paraId="000001A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rPr>
          <w:color w:val="000000"/>
          <w:szCs w:val="24"/>
        </w:rPr>
      </w:pPr>
      <w:bookmarkStart w:id="86" w:name="_heading=h.2nusc19" w:colFirst="0" w:colLast="0"/>
      <w:bookmarkEnd w:id="86"/>
      <w:r>
        <w:rPr>
          <w:color w:val="000000"/>
          <w:szCs w:val="24"/>
        </w:rPr>
        <w:t>Частный партнер, по предварительному согласию Публичного партнера, вправе внести в Проектную документацию изменения технико-экономических параметров, приведенных в Приложении 2 (</w:t>
      </w:r>
      <w:r>
        <w:rPr>
          <w:i/>
          <w:color w:val="000000"/>
          <w:szCs w:val="24"/>
        </w:rPr>
        <w:t>Описание и технико-экономические показатели объекта соглашения</w:t>
      </w:r>
      <w:r>
        <w:rPr>
          <w:color w:val="000000"/>
          <w:szCs w:val="24"/>
        </w:rPr>
        <w:t>) при условии того, что данные изменения не противоречат пункту 14.10.</w:t>
      </w:r>
    </w:p>
    <w:p w14:paraId="000001AA" w14:textId="77777777" w:rsidR="004E331B" w:rsidRDefault="0062762D">
      <w:pPr>
        <w:numPr>
          <w:ilvl w:val="1"/>
          <w:numId w:val="16"/>
        </w:numPr>
        <w:pBdr>
          <w:top w:val="nil"/>
          <w:left w:val="nil"/>
          <w:bottom w:val="nil"/>
          <w:right w:val="nil"/>
          <w:between w:val="nil"/>
        </w:pBdr>
        <w:ind w:hanging="720"/>
      </w:pPr>
      <w:bookmarkStart w:id="87" w:name="_heading=h.1302m92" w:colFirst="0" w:colLast="0"/>
      <w:bookmarkEnd w:id="87"/>
      <w:r>
        <w:rPr>
          <w:color w:val="000000"/>
          <w:szCs w:val="24"/>
        </w:rPr>
        <w:t>В случае если Частный партнер намерен осуществить Оптимизацию проектной документации с изменением технико-экономических параметров, приведенных в Приложении № 2 (</w:t>
      </w:r>
      <w:r>
        <w:rPr>
          <w:i/>
          <w:color w:val="000000"/>
          <w:szCs w:val="24"/>
        </w:rPr>
        <w:t>Описание и технико-экономические показатели объекта соглашения</w:t>
      </w:r>
      <w:r>
        <w:rPr>
          <w:color w:val="000000"/>
          <w:szCs w:val="24"/>
        </w:rPr>
        <w:t xml:space="preserve">), Стороны обязуются согласовать предлагаемые изменения в соответствии с Порядком согласования и не позднее 20 (двадцати) Рабочих дней, если иной срок не установлен Законодательством, после завершения работ по внесению изменений в Проектную документацию подписать дополнительное соглашение к Соглашению, предусматривающее изменение таких технико-экономических параметров. </w:t>
      </w:r>
    </w:p>
    <w:p w14:paraId="000001AB" w14:textId="77777777" w:rsidR="004E331B" w:rsidRDefault="0062762D">
      <w:pPr>
        <w:numPr>
          <w:ilvl w:val="1"/>
          <w:numId w:val="16"/>
        </w:numPr>
        <w:pBdr>
          <w:top w:val="nil"/>
          <w:left w:val="nil"/>
          <w:bottom w:val="nil"/>
          <w:right w:val="nil"/>
          <w:between w:val="nil"/>
        </w:pBdr>
        <w:ind w:hanging="720"/>
      </w:pPr>
      <w:r>
        <w:rPr>
          <w:color w:val="000000"/>
          <w:szCs w:val="24"/>
        </w:rPr>
        <w:t>В течение 20 (двадцати) Рабочих дней после получения положительного заключения Государственной экспертизы в отношении оптимизированной Проектной документации, предусматривающей изменение технико-экономических параметров, приведенных в Приложении № 2 (</w:t>
      </w:r>
      <w:r>
        <w:rPr>
          <w:i/>
          <w:color w:val="000000"/>
          <w:szCs w:val="24"/>
        </w:rPr>
        <w:t>Описание и технико-экономические показатели объекта соглашения</w:t>
      </w:r>
      <w:r>
        <w:rPr>
          <w:color w:val="000000"/>
          <w:szCs w:val="24"/>
        </w:rPr>
        <w:t>), Частный партнер обязуется направить такую оптимизированную Проектную документацию, включая сметный расчет Публичному партнеру для утверждения в соответствии с Порядком согласования. Во избежание сомнений, Публичный партнер вправе отказать в утверждении оптимизированной Проектной документации исключительно в следующих случаях:</w:t>
      </w:r>
    </w:p>
    <w:p w14:paraId="000001AC" w14:textId="77777777" w:rsidR="004E331B" w:rsidRDefault="0062762D">
      <w:pPr>
        <w:numPr>
          <w:ilvl w:val="2"/>
          <w:numId w:val="16"/>
        </w:numPr>
        <w:tabs>
          <w:tab w:val="left" w:pos="7243"/>
        </w:tabs>
        <w:spacing w:after="240" w:line="240" w:lineRule="auto"/>
      </w:pPr>
      <w:r>
        <w:t>несоответствие оптимизированной Проектной документации Законодательству; и (или)</w:t>
      </w:r>
    </w:p>
    <w:p w14:paraId="000001AD" w14:textId="77777777" w:rsidR="004E331B" w:rsidRDefault="0062762D">
      <w:pPr>
        <w:numPr>
          <w:ilvl w:val="2"/>
          <w:numId w:val="16"/>
        </w:numPr>
        <w:tabs>
          <w:tab w:val="left" w:pos="7243"/>
        </w:tabs>
        <w:spacing w:after="240" w:line="240" w:lineRule="auto"/>
      </w:pPr>
      <w:r>
        <w:t>несоответствие оптимизированной Проектной документации требованиям Соглашения, в том числе, в случае если по результатам Оптимизации проектной документации происходит ухудшение параметров надежности и безопасности Объекта соглашения; и (или)</w:t>
      </w:r>
    </w:p>
    <w:p w14:paraId="000001AE" w14:textId="77777777" w:rsidR="004E331B" w:rsidRDefault="0062762D">
      <w:pPr>
        <w:numPr>
          <w:ilvl w:val="2"/>
          <w:numId w:val="16"/>
        </w:numPr>
        <w:tabs>
          <w:tab w:val="left" w:pos="7243"/>
        </w:tabs>
        <w:spacing w:after="240" w:line="240" w:lineRule="auto"/>
      </w:pPr>
      <w:r>
        <w:t>увеличение Сметной стоимости строительства Объекта соглашения влечет изменение размера Возмещения таким образом, что значения критерия и показателя, предусмотренных соответственно пунктами 6.2, 6.3, будут меньше 0 (нуля).</w:t>
      </w:r>
    </w:p>
    <w:p w14:paraId="000001AF" w14:textId="77777777" w:rsidR="004E331B" w:rsidRDefault="0062762D">
      <w:pPr>
        <w:numPr>
          <w:ilvl w:val="1"/>
          <w:numId w:val="16"/>
        </w:numPr>
        <w:tabs>
          <w:tab w:val="left" w:pos="7243"/>
        </w:tabs>
        <w:spacing w:after="240" w:line="240" w:lineRule="auto"/>
        <w:ind w:hanging="720"/>
      </w:pPr>
      <w:r>
        <w:t>В случае отказа Государственной экспертизы в выдаче положительного заключения в отношении оптимизированной Проектной документации по причине несоответствия измененных технико-экономических параметров Законодательству, Стороны согласовали, что измененные технико-экономические параметры не применяются, а применению подлежат изначальные технико-экономические параметры, приведенные в Приложении № 2 (</w:t>
      </w:r>
      <w:r>
        <w:rPr>
          <w:i/>
        </w:rPr>
        <w:t>Описание и технико-экономические показатели объекта соглашения</w:t>
      </w:r>
      <w:r>
        <w:t>). Во избежание сомнений, отказ Государственной экспертизы в выдаче положительного заключения в отношении оптимизированной Проектной документации влечет прекращение прав и обязанностей Сторон по дополнительному соглашению к Соглашению, заключаемому в соответствии с пунктом 14.7.</w:t>
      </w:r>
    </w:p>
    <w:p w14:paraId="000001B0" w14:textId="5EF03541" w:rsidR="004E331B" w:rsidRDefault="0062762D">
      <w:pPr>
        <w:numPr>
          <w:ilvl w:val="1"/>
          <w:numId w:val="16"/>
        </w:numPr>
        <w:tabs>
          <w:tab w:val="left" w:pos="7243"/>
        </w:tabs>
        <w:spacing w:after="240" w:line="240" w:lineRule="auto"/>
        <w:ind w:hanging="720"/>
      </w:pPr>
      <w:bookmarkStart w:id="88" w:name="_heading=h.3mzq4wv" w:colFirst="0" w:colLast="0"/>
      <w:bookmarkEnd w:id="88"/>
      <w:r>
        <w:t xml:space="preserve">В случае, если в результате оптимизации Проектной документации произойдет изменение (уменьшение или увеличение) Сметной стоимости строительства Объекта соглашения, </w:t>
      </w:r>
      <w:r>
        <w:lastRenderedPageBreak/>
        <w:t>подтвержденное положительным заключением Государственной экспертизы, включая, в том числе, экспертизу достоверности определения сметной стоимости работ, то Стороны обязуются в соответствии с Порядком согласования согласовать и заключить дополнительное соглашение к Соглашению об изменении размера Возмещения. Изменение размера Возмещения возможно только при условии, что значения критерия и показателя, предусмотренных соответственно пунктами 6.2, 6.3, будут больше или равны 0 (нулю). В случае, если Стороны не достигнут согласия и не заключат такое дополнительное соглашение в течение 40 (сорока) Рабочих дней c даты получения соответствующего положительного заключения Государственной экспертизы, включая, в том числе, экспертизу достоверности определения сметной стоимости работ, и направления соответствующего обращения одной из Сторон, то применяются положения пункта 5</w:t>
      </w:r>
      <w:r w:rsidR="007B3559">
        <w:t>9</w:t>
      </w:r>
      <w:r>
        <w:t>.1(</w:t>
      </w:r>
      <w:r w:rsidR="00A77540">
        <w:t>3</w:t>
      </w:r>
      <w:r>
        <w:t>). Во избежание сомнений, расчет размера Возмещения производится в порядке, предусмотренном Приложением 15 (</w:t>
      </w:r>
      <w:r>
        <w:rPr>
          <w:i/>
        </w:rPr>
        <w:t>Возмещение</w:t>
      </w:r>
      <w:r>
        <w:t>).</w:t>
      </w:r>
    </w:p>
    <w:p w14:paraId="000001B1" w14:textId="77777777" w:rsidR="004E331B" w:rsidRDefault="0062762D">
      <w:pPr>
        <w:numPr>
          <w:ilvl w:val="1"/>
          <w:numId w:val="16"/>
        </w:numPr>
        <w:pBdr>
          <w:top w:val="nil"/>
          <w:left w:val="nil"/>
          <w:bottom w:val="nil"/>
          <w:right w:val="nil"/>
          <w:between w:val="nil"/>
        </w:pBdr>
        <w:ind w:hanging="720"/>
      </w:pPr>
      <w:bookmarkStart w:id="89" w:name="_heading=h.2250f4o" w:colFirst="0" w:colLast="0"/>
      <w:bookmarkEnd w:id="89"/>
      <w:r>
        <w:rPr>
          <w:color w:val="000000"/>
          <w:szCs w:val="24"/>
        </w:rPr>
        <w:t>Все затраты на осуществление Оптимизации проектной документации и ее реализацию несет Частный партнер. Во избежание сомнений, все выгоды от Оптимизации проектной документации и ее реализации остаются в распоряжении Частного партнера, если иное не предусмотрено дополнительным соглашением к Соглашению, заключаемым в соответствии с пунктом 14.7.</w:t>
      </w:r>
    </w:p>
    <w:p w14:paraId="000001B2" w14:textId="021C6890" w:rsidR="004E331B" w:rsidRDefault="0062762D">
      <w:pPr>
        <w:numPr>
          <w:ilvl w:val="1"/>
          <w:numId w:val="16"/>
        </w:numPr>
        <w:tabs>
          <w:tab w:val="left" w:pos="7243"/>
        </w:tabs>
        <w:spacing w:after="240" w:line="240" w:lineRule="auto"/>
        <w:ind w:hanging="720"/>
      </w:pPr>
      <w:r>
        <w:t>Изменение Проектной документации, связанное с обнаружением Частным партнером Ошибок в проектной документации, осуществляется в порядке, согласованном Сторонами в соответствии с Разделом VII Соглашения и с учетом пункта 19.2 Соглашения. Во избежание сомнений, если Ошибки в проектной документации образовались в связи с проведением Частным партнером Оптимизации проектной документации, Частный партнер устраняет соответствующие Ошибки в проектной документации за свой счет</w:t>
      </w:r>
      <w:r w:rsidR="00973C41">
        <w:t>.</w:t>
      </w:r>
    </w:p>
    <w:p w14:paraId="000001B3" w14:textId="42BB7428" w:rsidR="004E331B" w:rsidRPr="004C5F1F" w:rsidRDefault="004C5F1F" w:rsidP="004C5F1F">
      <w:pPr>
        <w:pStyle w:val="VSPD13"/>
        <w:outlineLvl w:val="0"/>
        <w:rPr>
          <w:smallCaps/>
          <w:color w:val="000000"/>
          <w:szCs w:val="24"/>
        </w:rPr>
      </w:pPr>
      <w:bookmarkStart w:id="90" w:name="_Toc76973548"/>
      <w:r w:rsidRPr="004C5F1F">
        <w:rPr>
          <w:smallCaps/>
          <w:color w:val="000000"/>
          <w:szCs w:val="24"/>
        </w:rPr>
        <w:t>Рабочая Документация</w:t>
      </w:r>
      <w:bookmarkEnd w:id="90"/>
    </w:p>
    <w:p w14:paraId="000001B4" w14:textId="77777777" w:rsidR="004E331B" w:rsidRDefault="0062762D">
      <w:pPr>
        <w:numPr>
          <w:ilvl w:val="1"/>
          <w:numId w:val="16"/>
        </w:numPr>
        <w:tabs>
          <w:tab w:val="left" w:pos="7243"/>
        </w:tabs>
        <w:spacing w:after="240" w:line="240" w:lineRule="auto"/>
        <w:ind w:hanging="720"/>
      </w:pPr>
      <w:r>
        <w:t xml:space="preserve">Публичный партнер в течение 20 (двадцати) Рабочих дней после Даты заключения соглашения передает Частному партнеру оригинал Рабочей документации. </w:t>
      </w:r>
    </w:p>
    <w:p w14:paraId="000001B5" w14:textId="0C435C0F" w:rsidR="004E331B" w:rsidRDefault="0062762D">
      <w:pPr>
        <w:numPr>
          <w:ilvl w:val="1"/>
          <w:numId w:val="16"/>
        </w:numPr>
        <w:tabs>
          <w:tab w:val="left" w:pos="7243"/>
        </w:tabs>
        <w:spacing w:after="240" w:line="240" w:lineRule="auto"/>
        <w:ind w:hanging="720"/>
      </w:pPr>
      <w:r>
        <w:t>Передаваем</w:t>
      </w:r>
      <w:r w:rsidR="007B3559">
        <w:t>ая</w:t>
      </w:r>
      <w:r>
        <w:t xml:space="preserve"> Публичным партнером Рабочая </w:t>
      </w:r>
      <w:r w:rsidR="007B3559">
        <w:t xml:space="preserve">документация </w:t>
      </w:r>
      <w:r>
        <w:t>должна соответствовать Приложению 25 (</w:t>
      </w:r>
      <w:r w:rsidR="007B3559">
        <w:rPr>
          <w:i/>
        </w:rPr>
        <w:t xml:space="preserve">Рабочая </w:t>
      </w:r>
      <w:r>
        <w:rPr>
          <w:i/>
        </w:rPr>
        <w:t>документация</w:t>
      </w:r>
      <w:r>
        <w:t>) настоящего Соглашения.</w:t>
      </w:r>
    </w:p>
    <w:p w14:paraId="000001B6" w14:textId="3AF31ABE" w:rsidR="004E331B" w:rsidRDefault="0062762D">
      <w:pPr>
        <w:numPr>
          <w:ilvl w:val="1"/>
          <w:numId w:val="16"/>
        </w:numPr>
        <w:tabs>
          <w:tab w:val="left" w:pos="7243"/>
        </w:tabs>
        <w:spacing w:after="240" w:line="240" w:lineRule="auto"/>
        <w:ind w:hanging="720"/>
      </w:pPr>
      <w:r>
        <w:t>Обязанность Публичного партнера по предоставлению документов согласно пункт</w:t>
      </w:r>
      <w:r w:rsidR="00973C41">
        <w:t>у</w:t>
      </w:r>
      <w:r>
        <w:t xml:space="preserve"> 15.1 выше считается исполненной с момента подписания Сторонами Акта приема-передачи рабочей документации согласно Приложени</w:t>
      </w:r>
      <w:r w:rsidR="00973C41">
        <w:t>ю</w:t>
      </w:r>
      <w:r>
        <w:t xml:space="preserve"> 13 (</w:t>
      </w:r>
      <w:r>
        <w:rPr>
          <w:i/>
        </w:rPr>
        <w:t>Основные формы актов по соглашению</w:t>
      </w:r>
      <w:r>
        <w:t xml:space="preserve">) настоящего Соглашения или отдельных актов в отношении каждого из указанных документов. Необоснованное уклонение без надлежащих оснований одной из Сторон от подписания таких актов признается нарушением этой Стороной обязанности, установленной настоящим пунктом. </w:t>
      </w:r>
    </w:p>
    <w:p w14:paraId="000001B7" w14:textId="3010E711" w:rsidR="004E331B" w:rsidRDefault="0062762D">
      <w:pPr>
        <w:numPr>
          <w:ilvl w:val="1"/>
          <w:numId w:val="16"/>
        </w:numPr>
        <w:tabs>
          <w:tab w:val="left" w:pos="7243"/>
        </w:tabs>
        <w:spacing w:after="240" w:line="240" w:lineRule="auto"/>
        <w:ind w:hanging="720"/>
      </w:pPr>
      <w:r>
        <w:t>Под необоснованным уклонением Частного партнера от подписания Акта приема-передачи рабочей документации понимается отказ Частного партнера от подписания Акта приема-передачи рабочей документации</w:t>
      </w:r>
      <w:r w:rsidR="00973C41">
        <w:t>,</w:t>
      </w:r>
      <w:r>
        <w:t xml:space="preserve"> подписанного со стороны Публичного партнера и полученного Частным партнером</w:t>
      </w:r>
      <w:r w:rsidR="00973C41">
        <w:t>,</w:t>
      </w:r>
      <w:r>
        <w:t xml:space="preserve"> или </w:t>
      </w:r>
      <w:proofErr w:type="spellStart"/>
      <w:r>
        <w:t>ненаправление</w:t>
      </w:r>
      <w:proofErr w:type="spellEnd"/>
      <w:r>
        <w:t xml:space="preserve"> Публичному партнеру подписанного со стороны Частного партнера акта приема-передачи в течение 5 (Пяти) рабочих дней с момента получения от Публичного партнера подписанного им Акта приема-передачи рабочей документации. Частный партнер может быть признан необоснованно уклонившимся от подписания актов приема-передачи указанной документации только при наличии подтверждения того, что данная документация была фактически передана Частному партнеру Публичным партнером.</w:t>
      </w:r>
    </w:p>
    <w:p w14:paraId="000001B8" w14:textId="77777777" w:rsidR="004E331B" w:rsidRDefault="0062762D">
      <w:pPr>
        <w:numPr>
          <w:ilvl w:val="1"/>
          <w:numId w:val="16"/>
        </w:numPr>
        <w:tabs>
          <w:tab w:val="left" w:pos="7243"/>
        </w:tabs>
        <w:spacing w:after="240" w:line="240" w:lineRule="auto"/>
        <w:ind w:hanging="720"/>
      </w:pPr>
      <w:r>
        <w:lastRenderedPageBreak/>
        <w:t>Изменение Рабочей документации, связанное с обнаружением Частным партнером Ошибок в рабочей документации, осуществляется в порядке, согласованном Сторонами в соответствии с Разделом VII Соглашения и с учетом пункта 19.2 Соглашения. Во избежание сомнений, если Ошибки в рабочей документации образовались в связи с проведением Частным партнером Оптимизации проектной документации, Частный партнер устраняет соответствующие Ошибки в рабочей документации за свой счет.</w:t>
      </w:r>
    </w:p>
    <w:p w14:paraId="000001B9" w14:textId="7664FC33" w:rsidR="004E331B" w:rsidRPr="004C5F1F" w:rsidRDefault="004C5F1F" w:rsidP="004E19A2">
      <w:pPr>
        <w:pStyle w:val="12"/>
      </w:pPr>
      <w:bookmarkStart w:id="91" w:name="_Toc76973549"/>
      <w:r w:rsidRPr="004C5F1F">
        <w:t>РАЗДЕЛ IV. ИНВЕСТИЦИОННЫЙ ЭТАП. СТРОИТЕЛЬСТВО</w:t>
      </w:r>
      <w:bookmarkEnd w:id="91"/>
    </w:p>
    <w:p w14:paraId="000001BA" w14:textId="3B56B938" w:rsidR="004E331B" w:rsidRDefault="0062762D" w:rsidP="004C5F1F">
      <w:pPr>
        <w:pStyle w:val="VSPD13"/>
        <w:outlineLvl w:val="0"/>
      </w:pPr>
      <w:bookmarkStart w:id="92" w:name="_Toc76973550"/>
      <w:r>
        <w:rPr>
          <w:smallCaps/>
          <w:color w:val="000000"/>
          <w:szCs w:val="24"/>
        </w:rPr>
        <w:t>Подготовка территории</w:t>
      </w:r>
      <w:bookmarkEnd w:id="92"/>
    </w:p>
    <w:p w14:paraId="000001BB" w14:textId="77777777" w:rsidR="004E331B" w:rsidRDefault="0062762D">
      <w:pPr>
        <w:numPr>
          <w:ilvl w:val="1"/>
          <w:numId w:val="16"/>
        </w:numPr>
        <w:tabs>
          <w:tab w:val="left" w:pos="7243"/>
        </w:tabs>
        <w:spacing w:after="240" w:line="240" w:lineRule="auto"/>
        <w:ind w:hanging="720"/>
      </w:pPr>
      <w:r>
        <w:t>Без ущерба для обязанности Публичного партнера предоставить Земельный участок, свободный от Обременений, Частный партнер выполняет все мероприятия по Подготовке территории в соответствии с Проектной документацией, Рабочей документацией и Законодательством, за исключением освобождения Земельного участка от имущества, принадлежащего Публичному партнеру (кроме инженерных и коммуникационных сетей, а также линейных объектов), если таковое будет находиться на подлежащем предоставлению Земельном участке. Выявление после заключения Договора аренды земельного участка невозможности выноса (переустройства) сетей или невозможности технического подключения и присоединения, признается Особым обстоятельством в соответствии со статьей 37.</w:t>
      </w:r>
    </w:p>
    <w:p w14:paraId="000001BC" w14:textId="77777777" w:rsidR="004E331B" w:rsidRDefault="0062762D">
      <w:pPr>
        <w:numPr>
          <w:ilvl w:val="1"/>
          <w:numId w:val="16"/>
        </w:numPr>
        <w:tabs>
          <w:tab w:val="left" w:pos="7243"/>
        </w:tabs>
        <w:spacing w:after="240" w:line="240" w:lineRule="auto"/>
        <w:ind w:hanging="720"/>
      </w:pPr>
      <w:r>
        <w:t>В остальном при осуществлении Подготовки территории строительства Стороны обязуются действовать в соответствии с требованиями Законодательства. При этом Стороны договорились, что обнаружение на Земельном участке инженерных и (или) коммуникационных сетей не является основанием для возникновения ответственности Публичного партнера в соответствии с положениями Раздела X (</w:t>
      </w:r>
      <w:r>
        <w:rPr>
          <w:i/>
        </w:rPr>
        <w:t>Ответственность</w:t>
      </w:r>
      <w:r>
        <w:t>) Соглашения. При обнаружении на Земельном участке инженерных и (или) коммуникационных сетей Стороны руководствуются положениями Соглашения об Особых обстоятельствах.</w:t>
      </w:r>
    </w:p>
    <w:p w14:paraId="000001BD" w14:textId="1B55BD86" w:rsidR="004E331B" w:rsidRDefault="0062762D">
      <w:pPr>
        <w:numPr>
          <w:ilvl w:val="1"/>
          <w:numId w:val="16"/>
        </w:numPr>
        <w:tabs>
          <w:tab w:val="left" w:pos="7243"/>
        </w:tabs>
        <w:spacing w:after="240" w:line="240" w:lineRule="auto"/>
        <w:ind w:hanging="720"/>
      </w:pPr>
      <w:r>
        <w:t xml:space="preserve">Точки присоединения к сетям инженерно-технического обеспечения должны быть на границах Земельного участка, предусмотренного для размещения Объекта соглашения. Если на границах предоставленного Частному партнеру Земельного участка на дату его предоставления Частному партнеру отсутствуют необходимые точки присоединения, то Частный партнер обязан получить у организаций, осуществляющих эксплуатацию сетей инженерно-технического обеспечения технические условия и предусмотреть в составе Проектной документации затраты на технологическое присоединение от точек подключения, указанных в таких технических условиях до границ Земельного участка, предоставленного Частному партнеру. Если в результате включения указанных в настоящем пункте работ и затрат в Проектную документацию произойдет изменение Сметной стоимости строительства Объекта соглашения, то Стороны обязуются действовать в соответствии с пунктом </w:t>
      </w:r>
      <w:r w:rsidR="00D44A5E">
        <w:t>14.10</w:t>
      </w:r>
      <w:r>
        <w:t xml:space="preserve"> Соглашения. Если для технологического присоединения потребуется предоставление дополнительных Земельных участков, в том числе на время проведения работ по технологическому присоединению, то Публичный партнер обязан обеспечить предоставление таких Земельных участков на праве аренды или предоставить иные законные права доступа к таким Земельным участкам, достаточные для осуществления технологического присоединения. Публичный партнер, в пределах полномочий и в соответствии с настоящим Соглашением, оказывает содействие привлекаемым Частным партнером Третьим лицам в предоставлении земельных участков и (или) прав доступа к ним в целях проведения работ по технологическому присоединени</w:t>
      </w:r>
      <w:r w:rsidR="00E8120A">
        <w:t>ю</w:t>
      </w:r>
      <w:r>
        <w:t xml:space="preserve"> Объекта соглашения.</w:t>
      </w:r>
    </w:p>
    <w:p w14:paraId="000001BE" w14:textId="6D413D2D" w:rsidR="004E331B" w:rsidRDefault="0062762D" w:rsidP="004C5F1F">
      <w:pPr>
        <w:pStyle w:val="VSPD13"/>
        <w:outlineLvl w:val="0"/>
      </w:pPr>
      <w:bookmarkStart w:id="93" w:name="_Toc76973551"/>
      <w:r>
        <w:rPr>
          <w:smallCaps/>
          <w:color w:val="000000"/>
          <w:szCs w:val="24"/>
        </w:rPr>
        <w:t>График строительства</w:t>
      </w:r>
      <w:bookmarkEnd w:id="93"/>
    </w:p>
    <w:p w14:paraId="000001BF" w14:textId="28031424" w:rsidR="004E331B" w:rsidRDefault="0062762D">
      <w:pPr>
        <w:numPr>
          <w:ilvl w:val="1"/>
          <w:numId w:val="16"/>
        </w:numPr>
        <w:tabs>
          <w:tab w:val="left" w:pos="7243"/>
        </w:tabs>
        <w:spacing w:after="240" w:line="240" w:lineRule="auto"/>
        <w:ind w:hanging="720"/>
      </w:pPr>
      <w:bookmarkStart w:id="94" w:name="_heading=h.2fk6b3p" w:colFirst="0" w:colLast="0"/>
      <w:bookmarkEnd w:id="94"/>
      <w:r>
        <w:lastRenderedPageBreak/>
        <w:t xml:space="preserve">Проект Графика строительства, разработанный Частным партнером с указанием ключевых этапов Строительства, перечень которых будет согласован Сторонами дополнительно, подлежит согласованию с Публичным партнером в соответствии с пунктом 14.5 Соглашения. </w:t>
      </w:r>
    </w:p>
    <w:p w14:paraId="000001C0" w14:textId="77777777" w:rsidR="004E331B" w:rsidRDefault="0062762D">
      <w:pPr>
        <w:numPr>
          <w:ilvl w:val="1"/>
          <w:numId w:val="16"/>
        </w:numPr>
        <w:tabs>
          <w:tab w:val="left" w:pos="7243"/>
        </w:tabs>
        <w:spacing w:after="240" w:line="240" w:lineRule="auto"/>
        <w:ind w:hanging="720"/>
      </w:pPr>
      <w:r>
        <w:t>График строительства должен учитывать требования Соглашения, в том числе Приложения 3 (</w:t>
      </w:r>
      <w:r>
        <w:rPr>
          <w:i/>
        </w:rPr>
        <w:t>График реализации инвестиционного этапа</w:t>
      </w:r>
      <w:r>
        <w:t>), Проектной документации, Рабочей документации, и Законодательства.</w:t>
      </w:r>
    </w:p>
    <w:p w14:paraId="000001C1" w14:textId="19287582" w:rsidR="004E331B" w:rsidRDefault="0062762D">
      <w:pPr>
        <w:numPr>
          <w:ilvl w:val="1"/>
          <w:numId w:val="16"/>
        </w:numPr>
        <w:tabs>
          <w:tab w:val="left" w:pos="7243"/>
        </w:tabs>
        <w:spacing w:after="240" w:line="240" w:lineRule="auto"/>
        <w:ind w:hanging="720"/>
      </w:pPr>
      <w:r>
        <w:t xml:space="preserve">График строительства подлежит корректировке Частным партнером и направлению его в новой редакции Публичному партнеру в информационных целях в срок не позднее 10 (десяти) Рабочих дней по запросу Публичного партнера, а также если такая корректировка связана с изменением порядка производства работ по Строительству, изменением Проектной документации, </w:t>
      </w:r>
      <w:r w:rsidR="00D44A5E">
        <w:t>изменением</w:t>
      </w:r>
      <w:r>
        <w:t xml:space="preserve"> Рабочей документации и (или) иными обстоятельствами по усмотрению Частного партнера – не позднее чем через 10 (десять) Рабочих дней с даты такого существенного изменения. В случае несогласия Публичного партнера с изменениями, внесенными Частным партнером в ранее согласованный График строительства, Публичный партнер вправе инициировать рассмотрение данного вопроса в соответствии с Порядком разрешения споров.</w:t>
      </w:r>
    </w:p>
    <w:p w14:paraId="000001C2" w14:textId="67E163A1" w:rsidR="004E331B" w:rsidRDefault="0062762D" w:rsidP="004C5F1F">
      <w:pPr>
        <w:pStyle w:val="VSPD13"/>
        <w:outlineLvl w:val="0"/>
      </w:pPr>
      <w:bookmarkStart w:id="95" w:name="_Toc76973552"/>
      <w:r>
        <w:rPr>
          <w:smallCaps/>
          <w:color w:val="000000"/>
          <w:szCs w:val="24"/>
        </w:rPr>
        <w:t>Предварительные условия начала строительства</w:t>
      </w:r>
      <w:bookmarkEnd w:id="95"/>
    </w:p>
    <w:p w14:paraId="000001C3" w14:textId="77777777" w:rsidR="004E331B" w:rsidRDefault="0062762D">
      <w:pPr>
        <w:numPr>
          <w:ilvl w:val="1"/>
          <w:numId w:val="16"/>
        </w:numPr>
        <w:tabs>
          <w:tab w:val="left" w:pos="7243"/>
        </w:tabs>
        <w:spacing w:after="240" w:line="240" w:lineRule="auto"/>
        <w:ind w:hanging="720"/>
      </w:pPr>
      <w:bookmarkStart w:id="96" w:name="_heading=h.3ep43zb" w:colFirst="0" w:colLast="0"/>
      <w:bookmarkEnd w:id="96"/>
      <w:r>
        <w:t xml:space="preserve">Если Стороны не согласовали иное, Частный партнер не вправе приступать к исполнению обязательств по Строительству до выполнения следующих предварительных условий Строительства (далее – </w:t>
      </w:r>
      <w:r>
        <w:rPr>
          <w:b/>
          <w:i/>
        </w:rPr>
        <w:t>«</w:t>
      </w:r>
      <w:r>
        <w:rPr>
          <w:b/>
        </w:rPr>
        <w:t>Предварительные условия начала строительства»</w:t>
      </w:r>
      <w:r>
        <w:t>):</w:t>
      </w:r>
    </w:p>
    <w:p w14:paraId="000001C4" w14:textId="77777777"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bookmarkStart w:id="97" w:name="_heading=h.1tuee74" w:colFirst="0" w:colLast="0"/>
      <w:bookmarkEnd w:id="97"/>
      <w:r>
        <w:rPr>
          <w:color w:val="000000"/>
          <w:szCs w:val="24"/>
        </w:rPr>
        <w:t>Публичный партнер обеспечил передачу оригинала Проектной документации, а также оригинала или надлежащим образом заверенных копий заключений государственной экспертизы Проектной документации, как предусмотрено пунктом 14.1 Соглашения;</w:t>
      </w:r>
    </w:p>
    <w:p w14:paraId="000001C5" w14:textId="77777777"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Публичный партнер обеспечил передачу оригинала Рабочей документации как предусмотрено пунктом 15.1 Соглашения;</w:t>
      </w:r>
    </w:p>
    <w:p w14:paraId="000001C6" w14:textId="77777777"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 xml:space="preserve">Стороны согласовали График строительства в порядке, предусмотренном </w:t>
      </w:r>
      <w:r w:rsidRPr="008D1528">
        <w:rPr>
          <w:color w:val="000000"/>
          <w:szCs w:val="24"/>
        </w:rPr>
        <w:t xml:space="preserve">статьей </w:t>
      </w:r>
      <w:r w:rsidRPr="00F9465C">
        <w:rPr>
          <w:color w:val="000000"/>
          <w:szCs w:val="24"/>
        </w:rPr>
        <w:t>17</w:t>
      </w:r>
      <w:r w:rsidRPr="008D1528">
        <w:rPr>
          <w:color w:val="000000"/>
          <w:szCs w:val="24"/>
        </w:rPr>
        <w:t>;</w:t>
      </w:r>
    </w:p>
    <w:p w14:paraId="000001C7" w14:textId="4030BA31"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Частный партнер предоставил Публичному партнеру обеспечение исполнения обязательств по настоящему Соглашению, предусмотренное пунктом 7.1(</w:t>
      </w:r>
      <w:r w:rsidR="00D44A5E">
        <w:rPr>
          <w:color w:val="000000"/>
          <w:szCs w:val="24"/>
        </w:rPr>
        <w:t>1</w:t>
      </w:r>
      <w:r>
        <w:rPr>
          <w:color w:val="000000"/>
          <w:szCs w:val="24"/>
        </w:rPr>
        <w:t>) Соглашения;</w:t>
      </w:r>
    </w:p>
    <w:p w14:paraId="000001C8" w14:textId="77777777"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Частный партнер предоставил Публичному партнеру подтверждение наличия Необходимого страхового покрытия в соответствии с требованиями Приложения 9 (</w:t>
      </w:r>
      <w:r>
        <w:rPr>
          <w:i/>
          <w:color w:val="000000"/>
          <w:szCs w:val="24"/>
        </w:rPr>
        <w:t>Необходимое страховое покрытие</w:t>
      </w:r>
      <w:r>
        <w:rPr>
          <w:color w:val="000000"/>
          <w:szCs w:val="24"/>
        </w:rPr>
        <w:t>);</w:t>
      </w:r>
    </w:p>
    <w:p w14:paraId="000001C9" w14:textId="77777777"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Частным партнером было обеспечено получение всех Разрешений, необходимых для того, чтобы начать Строительство.</w:t>
      </w:r>
    </w:p>
    <w:p w14:paraId="000001CA" w14:textId="46AC5038" w:rsidR="004E331B" w:rsidRDefault="0062762D">
      <w:pPr>
        <w:widowControl w:val="0"/>
        <w:numPr>
          <w:ilvl w:val="2"/>
          <w:numId w:val="16"/>
        </w:numPr>
        <w:pBdr>
          <w:top w:val="nil"/>
          <w:left w:val="nil"/>
          <w:bottom w:val="nil"/>
          <w:right w:val="nil"/>
          <w:between w:val="nil"/>
        </w:pBdr>
        <w:tabs>
          <w:tab w:val="left" w:pos="1418"/>
        </w:tabs>
        <w:spacing w:before="120" w:after="120" w:line="240" w:lineRule="auto"/>
        <w:ind w:left="1418" w:hanging="709"/>
        <w:rPr>
          <w:b/>
          <w:color w:val="000000"/>
          <w:szCs w:val="24"/>
        </w:rPr>
      </w:pPr>
      <w:r>
        <w:rPr>
          <w:color w:val="000000"/>
          <w:szCs w:val="24"/>
        </w:rPr>
        <w:t>Публичный партнер в порядке, предусмотренном статьей 13 Соглашения, согласовал привлечение Подрядчика</w:t>
      </w:r>
      <w:r w:rsidR="008D1528">
        <w:rPr>
          <w:color w:val="000000"/>
          <w:szCs w:val="24"/>
        </w:rPr>
        <w:t>.</w:t>
      </w:r>
    </w:p>
    <w:p w14:paraId="000001CB" w14:textId="77777777" w:rsidR="004E331B" w:rsidRDefault="0062762D">
      <w:pPr>
        <w:numPr>
          <w:ilvl w:val="1"/>
          <w:numId w:val="16"/>
        </w:numPr>
        <w:tabs>
          <w:tab w:val="left" w:pos="7243"/>
        </w:tabs>
        <w:spacing w:after="240" w:line="240" w:lineRule="auto"/>
        <w:ind w:hanging="720"/>
      </w:pPr>
      <w:bookmarkStart w:id="98" w:name="_heading=h.4du1wux" w:colFirst="0" w:colLast="0"/>
      <w:bookmarkEnd w:id="98"/>
      <w:r>
        <w:t>В течение 5 (пяти) Рабочих дней со дня выполнения последнего из Предварительных условий начала строительства Частный партнер должен направить Публичному партнеру уведомление о начале Строительства, составленное по форме Приложения 13 (</w:t>
      </w:r>
      <w:r>
        <w:rPr>
          <w:i/>
        </w:rPr>
        <w:t>Основные формы актов по Соглашению</w:t>
      </w:r>
      <w:r>
        <w:t xml:space="preserve">) (далее – </w:t>
      </w:r>
      <w:r>
        <w:rPr>
          <w:b/>
        </w:rPr>
        <w:t>«Уведомление о начале строительства»</w:t>
      </w:r>
      <w:r>
        <w:t>).</w:t>
      </w:r>
    </w:p>
    <w:p w14:paraId="000001CC" w14:textId="4FD5E82D" w:rsidR="004E331B" w:rsidRDefault="0062762D" w:rsidP="004C5F1F">
      <w:pPr>
        <w:pStyle w:val="VSPD13"/>
        <w:outlineLvl w:val="0"/>
      </w:pPr>
      <w:bookmarkStart w:id="99" w:name="_Toc76973553"/>
      <w:r>
        <w:rPr>
          <w:smallCaps/>
          <w:color w:val="000000"/>
          <w:szCs w:val="24"/>
        </w:rPr>
        <w:t>Общие требования к Строительству</w:t>
      </w:r>
      <w:bookmarkEnd w:id="99"/>
    </w:p>
    <w:p w14:paraId="000001CD" w14:textId="77777777" w:rsidR="004E331B" w:rsidRDefault="0062762D">
      <w:pPr>
        <w:numPr>
          <w:ilvl w:val="1"/>
          <w:numId w:val="16"/>
        </w:numPr>
        <w:tabs>
          <w:tab w:val="left" w:pos="7243"/>
        </w:tabs>
        <w:spacing w:after="240" w:line="240" w:lineRule="auto"/>
        <w:ind w:hanging="720"/>
      </w:pPr>
      <w:r>
        <w:t>На Этапе строительства Частный партнер обязан в сроки, предусмотренные Приложением 3 (</w:t>
      </w:r>
      <w:r>
        <w:rPr>
          <w:i/>
        </w:rPr>
        <w:t>График реализации инвестиционного этапа</w:t>
      </w:r>
      <w:r>
        <w:t xml:space="preserve">) осуществить Строительство Объекта соглашения и обеспечить его оснащение Основным оборудованием и Дополнительным </w:t>
      </w:r>
      <w:r>
        <w:lastRenderedPageBreak/>
        <w:t>оборудованием в соответствии с установленными Приложением 2 (</w:t>
      </w:r>
      <w:r>
        <w:rPr>
          <w:i/>
        </w:rPr>
        <w:t>Описание и технико-экономические показатели Объекта соглашения</w:t>
      </w:r>
      <w:r>
        <w:t>) технико-экономическими показателями, характеристиками Объекта соглашения в соответствии с Соглашением, Проектной документацией и Законодательством. Во избежание сомнений, создаваемый Частным партнером Объект соглашения должен соответствовать целям Эксплуатации.</w:t>
      </w:r>
    </w:p>
    <w:p w14:paraId="000001CE" w14:textId="77777777" w:rsidR="004E331B" w:rsidRDefault="0062762D">
      <w:pPr>
        <w:numPr>
          <w:ilvl w:val="1"/>
          <w:numId w:val="16"/>
        </w:numPr>
        <w:tabs>
          <w:tab w:val="left" w:pos="7243"/>
        </w:tabs>
        <w:spacing w:after="240" w:line="240" w:lineRule="auto"/>
        <w:ind w:hanging="720"/>
      </w:pPr>
      <w:bookmarkStart w:id="100" w:name="_heading=h.184mhaj" w:colFirst="0" w:colLast="0"/>
      <w:bookmarkEnd w:id="100"/>
      <w:r>
        <w:t>Частный партнер обязан в ходе Строительства обеспечить соответствие Объекта соглашения:</w:t>
      </w:r>
    </w:p>
    <w:p w14:paraId="000001C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Соглашению, включая Приложение 2 (</w:t>
      </w:r>
      <w:r>
        <w:rPr>
          <w:i/>
          <w:color w:val="000000"/>
          <w:szCs w:val="24"/>
        </w:rPr>
        <w:t>Описание и технико-экономические показатели Объекта соглашения</w:t>
      </w:r>
      <w:r>
        <w:rPr>
          <w:color w:val="000000"/>
          <w:szCs w:val="24"/>
        </w:rPr>
        <w:t>);</w:t>
      </w:r>
    </w:p>
    <w:p w14:paraId="000001D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Проектной документации;</w:t>
      </w:r>
    </w:p>
    <w:p w14:paraId="000001D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Рабочей документации;</w:t>
      </w:r>
    </w:p>
    <w:p w14:paraId="000001D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Законодательству.</w:t>
      </w:r>
    </w:p>
    <w:p w14:paraId="000001D3" w14:textId="77777777" w:rsidR="004E331B" w:rsidRDefault="0062762D">
      <w:pPr>
        <w:numPr>
          <w:ilvl w:val="1"/>
          <w:numId w:val="16"/>
        </w:numPr>
        <w:tabs>
          <w:tab w:val="left" w:pos="7243"/>
        </w:tabs>
        <w:spacing w:after="240" w:line="240" w:lineRule="auto"/>
        <w:ind w:hanging="720"/>
      </w:pPr>
      <w:r>
        <w:t>В течение Строительства Частный партнер обязан:</w:t>
      </w:r>
    </w:p>
    <w:p w14:paraId="000001D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организовать выполнение всех работ по Строительству;</w:t>
      </w:r>
    </w:p>
    <w:p w14:paraId="000001D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обеспечить оснащение Объекта соглашения Основным оборудованием и Дополнительным оборудованием в соответствии с требованиями статьи 20;</w:t>
      </w:r>
    </w:p>
    <w:p w14:paraId="000001D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осуществить действия, направленные на соблюдение и обеспечение соблюдения каждым Лицом, относящимся к частному партнеру, требований Проектной документации, Законодательства, включая требования градостроительного и экологического законодательства;</w:t>
      </w:r>
    </w:p>
    <w:p w14:paraId="000001D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осуществлять действия, направленные на обеспечение мер предосторожности в соответствии с Законодательством и общепринятой практикой в строительстве в целях недопущения на Земельный участок лиц, кроме тех, которым предоставлено право доступа Частным партнером или Публичным партнером в соответствии с Соглашением, Договором подряда, Законодательством;</w:t>
      </w:r>
    </w:p>
    <w:p w14:paraId="000001D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осуществлять действия, направленные на соблюдение и обеспечение соблюдения каждым Лицом, относящимся к частному партнеру, всех применимых правил безопасности и доступа на строительную площадку, обеспечить принятие всех необходимых мер безопасности при осуществлении строительных работ в отношении любых лиц, находящихся на Земельном участке и прилегающей территории;</w:t>
      </w:r>
    </w:p>
    <w:p w14:paraId="000001D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осуществлять действия, направленные на принятие всех необходимых и обычных мер для защиты окружающей среды на Земельном участке в целях снижения ущерба и неудобств, которые могут быть причинены третьим лицам и имуществу в результате загрязнения, шума и других последствий Строительства;</w:t>
      </w:r>
    </w:p>
    <w:p w14:paraId="000001D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осуществлять действия, направленные на обеспечение надлежащего хранения оборудования или материалов на Земельном участке, своевременно освобождать Земельный участок от неиспользуемого оборудования и неиспользуемых материалов, а также своевременно удалять с Земельного участка любые отходы, мусор или обломки с соблюдением требований Законодательства и прав и законных интересов третьих лиц;</w:t>
      </w:r>
    </w:p>
    <w:p w14:paraId="000001D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обеспечить подключение Объекта соглашения к инженерным сетям в порядке, установленном Законодательством;</w:t>
      </w:r>
    </w:p>
    <w:p w14:paraId="000001D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обеспечить получение Разрешения на ввод в эксплуатацию в сроки и в порядке, предусмотренные статьей 22;</w:t>
      </w:r>
    </w:p>
    <w:p w14:paraId="000001D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осуществлять иные обязанности, предусмотренные Соглашением.</w:t>
      </w:r>
    </w:p>
    <w:p w14:paraId="000001DE" w14:textId="04C992D9" w:rsidR="004E331B" w:rsidRDefault="0062762D" w:rsidP="004C5F1F">
      <w:pPr>
        <w:pStyle w:val="VSPD13"/>
        <w:outlineLvl w:val="0"/>
      </w:pPr>
      <w:bookmarkStart w:id="101" w:name="_Toc76973554"/>
      <w:r>
        <w:rPr>
          <w:smallCaps/>
          <w:color w:val="000000"/>
          <w:szCs w:val="24"/>
        </w:rPr>
        <w:t>Оснащение Объекта соглашения Оборудованием</w:t>
      </w:r>
      <w:bookmarkEnd w:id="101"/>
    </w:p>
    <w:p w14:paraId="000001DF" w14:textId="77777777" w:rsidR="004E331B" w:rsidRDefault="0062762D">
      <w:pPr>
        <w:numPr>
          <w:ilvl w:val="1"/>
          <w:numId w:val="16"/>
        </w:numPr>
        <w:tabs>
          <w:tab w:val="left" w:pos="7243"/>
        </w:tabs>
        <w:spacing w:after="240" w:line="240" w:lineRule="auto"/>
        <w:ind w:hanging="720"/>
      </w:pPr>
      <w:bookmarkStart w:id="102" w:name="_heading=h.279ka65" w:colFirst="0" w:colLast="0"/>
      <w:bookmarkEnd w:id="102"/>
      <w:r>
        <w:lastRenderedPageBreak/>
        <w:t>Частный партнер заключает договоры поставки в отношении Оборудования, в соответствии с утвержденной Рабочей документацией, в сроки, предусмотренные Графиком строительства.</w:t>
      </w:r>
    </w:p>
    <w:p w14:paraId="000001E0" w14:textId="77777777" w:rsidR="004E331B" w:rsidRDefault="0062762D">
      <w:pPr>
        <w:numPr>
          <w:ilvl w:val="1"/>
          <w:numId w:val="16"/>
        </w:numPr>
        <w:tabs>
          <w:tab w:val="left" w:pos="7243"/>
        </w:tabs>
        <w:spacing w:after="240" w:line="240" w:lineRule="auto"/>
        <w:ind w:hanging="720"/>
      </w:pPr>
      <w:r>
        <w:t>Поставляемое Частным партнером спортивное оборудование, а также используемые спортивные технологии должны быть разрешены к применению (пройти государственную регистрацию и (или) сертификацию, в случаях, когда это необходимо) на территории Российской Федерации в установленном Законодательством порядке и иметь соответствующие Разрешения.</w:t>
      </w:r>
    </w:p>
    <w:p w14:paraId="000001E1" w14:textId="77777777" w:rsidR="004E331B" w:rsidRDefault="0062762D">
      <w:pPr>
        <w:numPr>
          <w:ilvl w:val="1"/>
          <w:numId w:val="16"/>
        </w:numPr>
        <w:tabs>
          <w:tab w:val="left" w:pos="7243"/>
        </w:tabs>
        <w:spacing w:after="240" w:line="240" w:lineRule="auto"/>
        <w:ind w:hanging="720"/>
      </w:pPr>
      <w:r>
        <w:t>Оборудование должно быть новым, не бывшим в употреблении, снабжено инструментами и принадлежностями, необходимыми для обеспечения эксплуатации и обслуживания Оборудования.</w:t>
      </w:r>
    </w:p>
    <w:p w14:paraId="000001E2" w14:textId="77777777" w:rsidR="004E331B" w:rsidRDefault="0062762D">
      <w:pPr>
        <w:numPr>
          <w:ilvl w:val="1"/>
          <w:numId w:val="16"/>
        </w:numPr>
        <w:tabs>
          <w:tab w:val="left" w:pos="7243"/>
        </w:tabs>
        <w:spacing w:after="240" w:line="240" w:lineRule="auto"/>
        <w:ind w:hanging="720"/>
      </w:pPr>
      <w:bookmarkStart w:id="103" w:name="_heading=h.meukdy" w:colFirst="0" w:colLast="0"/>
      <w:bookmarkEnd w:id="103"/>
      <w:r>
        <w:t>Качество поставляемого Оборудования должно соответствовать спецификациям на Оборудование, требованиям к качеству, установленным Законодательством, стандартам на устанавливаемое Оборудование. Поставляемое Частным партнером Оборудование должно сопровождаться документацией, подтверждающей допустимость использования указанного Оборудования на территории Российской Федерации (если применимо в соответствии с обязательными требованиями Законодательства).</w:t>
      </w:r>
    </w:p>
    <w:p w14:paraId="000001E3" w14:textId="77777777" w:rsidR="004E331B" w:rsidRDefault="0062762D">
      <w:pPr>
        <w:numPr>
          <w:ilvl w:val="1"/>
          <w:numId w:val="16"/>
        </w:numPr>
        <w:tabs>
          <w:tab w:val="left" w:pos="7243"/>
        </w:tabs>
        <w:spacing w:after="240" w:line="240" w:lineRule="auto"/>
        <w:ind w:hanging="720"/>
      </w:pPr>
      <w:bookmarkStart w:id="104" w:name="_heading=h.36ei31r" w:colFirst="0" w:colLast="0"/>
      <w:bookmarkEnd w:id="104"/>
      <w:r>
        <w:t>Поставленное Оборудование должно быть снабжено необходимой сопроводительной документацией, оформленной надлежащим образом, а именно: товарные или товарораспорядительные накладные, счета-фактуры, сертификаты качества, спецификации, сертификаты (если применимо). К поставляемому спортивному оборудованию должны прилагаться эксплуатационные документы, а именно – документы, прилагаемые при поставке (паспорт, руководство по эксплуатации, измерений и др.), содержащие сведения о конструкции, принципе действия, параметрах, характеристиках (свойствах) изделия, его составных частей; указания (инструкции), необходимые для правильной и безопасной эксплуатации изделия (использования по назначению, технического обслуживания, хранения и транспортирования); сведения по утилизации; информацию об изготовителе, поставщике изделия и их гарантийных обязательствах.</w:t>
      </w:r>
    </w:p>
    <w:p w14:paraId="000001E4" w14:textId="0085AEE4" w:rsidR="004E331B" w:rsidRDefault="0062762D" w:rsidP="004C5F1F">
      <w:pPr>
        <w:pStyle w:val="VSPD13"/>
        <w:outlineLvl w:val="0"/>
      </w:pPr>
      <w:bookmarkStart w:id="105" w:name="_Toc76973555"/>
      <w:r>
        <w:rPr>
          <w:smallCaps/>
          <w:color w:val="000000"/>
          <w:szCs w:val="24"/>
        </w:rPr>
        <w:t>Исполнительная документация</w:t>
      </w:r>
      <w:bookmarkEnd w:id="105"/>
    </w:p>
    <w:p w14:paraId="000001E5" w14:textId="77777777" w:rsidR="004E331B" w:rsidRDefault="0062762D">
      <w:pPr>
        <w:numPr>
          <w:ilvl w:val="1"/>
          <w:numId w:val="16"/>
        </w:numPr>
        <w:tabs>
          <w:tab w:val="left" w:pos="7243"/>
        </w:tabs>
        <w:spacing w:after="240" w:line="240" w:lineRule="auto"/>
        <w:ind w:hanging="720"/>
      </w:pPr>
      <w:bookmarkStart w:id="106" w:name="_heading=h.45jfvxd" w:colFirst="0" w:colLast="0"/>
      <w:bookmarkEnd w:id="106"/>
      <w:r>
        <w:t>Частный партнер обязан представить Публичному партнеру копию всей Исполнительной документации (в электронной форме) в отношении Объекта соглашения не позднее даты получения Разрешения на ввод в эксплуатацию.</w:t>
      </w:r>
    </w:p>
    <w:p w14:paraId="000001E6" w14:textId="77777777" w:rsidR="004E331B" w:rsidRDefault="0062762D">
      <w:pPr>
        <w:numPr>
          <w:ilvl w:val="1"/>
          <w:numId w:val="16"/>
        </w:numPr>
        <w:tabs>
          <w:tab w:val="left" w:pos="7243"/>
        </w:tabs>
        <w:spacing w:after="240" w:line="240" w:lineRule="auto"/>
        <w:ind w:hanging="720"/>
      </w:pPr>
      <w:r>
        <w:t>Исполнительная документация должна вестись в соответствии с требованиями Законодательства.</w:t>
      </w:r>
    </w:p>
    <w:p w14:paraId="000001E7" w14:textId="6F3A17C7" w:rsidR="004E331B" w:rsidRDefault="0062762D" w:rsidP="004C5F1F">
      <w:pPr>
        <w:pStyle w:val="VSPD13"/>
        <w:outlineLvl w:val="0"/>
      </w:pPr>
      <w:bookmarkStart w:id="107" w:name="_Toc76973556"/>
      <w:r>
        <w:rPr>
          <w:smallCaps/>
          <w:color w:val="000000"/>
          <w:szCs w:val="24"/>
        </w:rPr>
        <w:t>Приемка Объекта соглашения и Дополнительного оборудования</w:t>
      </w:r>
      <w:bookmarkEnd w:id="107"/>
    </w:p>
    <w:p w14:paraId="000001E8" w14:textId="77777777" w:rsidR="004E331B" w:rsidRDefault="0062762D">
      <w:pPr>
        <w:numPr>
          <w:ilvl w:val="1"/>
          <w:numId w:val="16"/>
        </w:numPr>
        <w:tabs>
          <w:tab w:val="left" w:pos="7243"/>
        </w:tabs>
        <w:spacing w:after="240" w:line="240" w:lineRule="auto"/>
        <w:ind w:hanging="720"/>
      </w:pPr>
      <w:bookmarkStart w:id="108" w:name="_heading=h.zu0gcz" w:colFirst="0" w:colLast="0"/>
      <w:bookmarkEnd w:id="108"/>
      <w:r>
        <w:t>В целях обеспечения получения Разрешения на ввод в эксплуатацию в сроки, предусмотренные Графиком строительства, Частный партнер обязуется обеспечить выполнение всех применимых требований Законодательства, в том числе обеспечить получение заключения Государственного органа, уполномоченного на осуществление государственного строительного надзора, о соответствии Объекта соглашения требованиям Законодательства и Проектной документации.</w:t>
      </w:r>
    </w:p>
    <w:p w14:paraId="000001E9" w14:textId="139B608E" w:rsidR="004E331B" w:rsidRDefault="0062762D">
      <w:pPr>
        <w:numPr>
          <w:ilvl w:val="1"/>
          <w:numId w:val="16"/>
        </w:numPr>
        <w:tabs>
          <w:tab w:val="left" w:pos="7243"/>
        </w:tabs>
        <w:spacing w:after="240" w:line="240" w:lineRule="auto"/>
        <w:ind w:hanging="720"/>
      </w:pPr>
      <w:r>
        <w:t xml:space="preserve">Публичный партнер обязан предоставить Частному партнеру по запросу Частного партнера все необходимые в соответствии с Законодательством документы, находящиеся в его распоряжении, или подготовка (получение) которых может быть осуществлена в </w:t>
      </w:r>
      <w:r>
        <w:lastRenderedPageBreak/>
        <w:t>соответствии с Законодательством только Публичным партнером, и обеспечить содействие, необходимое с его стороны для выполнения требований, предусмотренных пунктом</w:t>
      </w:r>
      <w:r w:rsidR="00D44A5E">
        <w:t xml:space="preserve"> </w:t>
      </w:r>
      <w:r>
        <w:t>22.1.</w:t>
      </w:r>
    </w:p>
    <w:p w14:paraId="000001EA" w14:textId="77777777" w:rsidR="004E331B" w:rsidRDefault="0062762D">
      <w:pPr>
        <w:numPr>
          <w:ilvl w:val="1"/>
          <w:numId w:val="16"/>
        </w:numPr>
        <w:tabs>
          <w:tab w:val="left" w:pos="7243"/>
        </w:tabs>
        <w:spacing w:after="240" w:line="240" w:lineRule="auto"/>
        <w:ind w:hanging="720"/>
      </w:pPr>
      <w:bookmarkStart w:id="109" w:name="_heading=h.3jtnz0s" w:colFirst="0" w:colLast="0"/>
      <w:bookmarkEnd w:id="109"/>
      <w:r>
        <w:t>Частный партнер обязан уведомить Публичного партнера не позднее 5 (пяти) Рабочих дней до запланированной даты осмотра уполномоченными Государственными органами Объекта соглашения в целях принятия решения о выдаче Разрешения на ввод в эксплуатацию. Публичный партнер вправе присутствовать при осмотре уполномоченными Государственными органами Объекта соглашения в целях принятия решения о выдаче Разрешения на ввод в эксплуатацию. Во избежание сомнений отсутствие заявления Публичного партнера о Недостатке Объекта соглашения в рамках приемки в соответствии с настоящим пунктом 22.3, означает согласие Публичного партнера с соответствием Объекта соглашения требованиям Соглашения. Публичный партнер вправе заявлять требования в отношении качества Объекта соглашения в любой момент с даты получения Разрешения на ввод в эксплуатацию в отношении Объекта соглашения в соответствии с пунктом 51.1.</w:t>
      </w:r>
    </w:p>
    <w:p w14:paraId="000001EB" w14:textId="77777777" w:rsidR="004E331B" w:rsidRDefault="0062762D">
      <w:pPr>
        <w:numPr>
          <w:ilvl w:val="1"/>
          <w:numId w:val="16"/>
        </w:numPr>
        <w:tabs>
          <w:tab w:val="left" w:pos="7243"/>
        </w:tabs>
        <w:spacing w:after="240" w:line="240" w:lineRule="auto"/>
        <w:ind w:hanging="720"/>
      </w:pPr>
      <w:r>
        <w:t>В случае обнаружения Недостатка в ходе осмотра, указанного в пункте 22.3, Частный партнер обязан устранить такой Недостаток в технически осуществимый срок, но в любом случае не менее, чем за 10 (десять) Рабочих дней. Во избежание сомнений, в случае если иное не предусмотрено Законодательством, обнаружение Недостатка не является препятствием для получения Частным партнером Разрешения на ввод в эксплуатацию в соответствии с Законодательством. Получение Разрешения на ввод в эксплуатацию не освобождает Частного партнера от обязанности устранить Недостаток.</w:t>
      </w:r>
    </w:p>
    <w:p w14:paraId="000001EC" w14:textId="77777777" w:rsidR="004E331B" w:rsidRDefault="0062762D">
      <w:pPr>
        <w:numPr>
          <w:ilvl w:val="1"/>
          <w:numId w:val="16"/>
        </w:numPr>
        <w:tabs>
          <w:tab w:val="left" w:pos="7243"/>
        </w:tabs>
        <w:spacing w:after="240" w:line="240" w:lineRule="auto"/>
        <w:ind w:hanging="720"/>
      </w:pPr>
      <w:r>
        <w:t>В течение 1 (одного) Рабочего дня с даты выдачи Разрешения на ввод в эксплуатацию в отношении Объекта соглашения, Частный партнер предоставляет Публичному партнеру копию Разрешения на ввод в эксплуатацию. Выдача Разрешения на ввод в эксплуатацию не влияет на право Публичного партнера требовать устранения Недостатка в порядке и на условиях, установленных Соглашением, и не освобождает Частного партнера от обязанности по обеспечению соответствия Объекта соглашения требованиям Соглашения, Проектной документации, Рабочей документации и Законодательства.</w:t>
      </w:r>
    </w:p>
    <w:p w14:paraId="000001ED" w14:textId="1B85663E" w:rsidR="004E331B" w:rsidRDefault="0062762D">
      <w:pPr>
        <w:numPr>
          <w:ilvl w:val="1"/>
          <w:numId w:val="16"/>
        </w:numPr>
        <w:tabs>
          <w:tab w:val="left" w:pos="7243"/>
        </w:tabs>
        <w:spacing w:after="240" w:line="240" w:lineRule="auto"/>
        <w:ind w:hanging="720"/>
      </w:pPr>
      <w:r>
        <w:t>Частный партнер обязан уведомлять Публичного партнера о предстоящей приемке Дополнительного оборудования, входящего в состав Объекта соглашения, не позднее 20</w:t>
      </w:r>
      <w:r w:rsidR="00A77540">
        <w:t xml:space="preserve"> </w:t>
      </w:r>
      <w:r>
        <w:t>(двадцати) дней до запланированной даты приемки указанного Дополнительного оборудования у поставщика Частного партнера.</w:t>
      </w:r>
    </w:p>
    <w:p w14:paraId="000001EE" w14:textId="77777777" w:rsidR="004E331B" w:rsidRDefault="0062762D">
      <w:pPr>
        <w:numPr>
          <w:ilvl w:val="1"/>
          <w:numId w:val="16"/>
        </w:numPr>
        <w:tabs>
          <w:tab w:val="left" w:pos="7243"/>
        </w:tabs>
        <w:spacing w:after="240" w:line="240" w:lineRule="auto"/>
        <w:ind w:hanging="720"/>
      </w:pPr>
      <w:bookmarkStart w:id="110" w:name="_heading=h.1yyy98l" w:colFirst="0" w:colLast="0"/>
      <w:bookmarkEnd w:id="110"/>
      <w:r>
        <w:t>Публичный партнер вправе присутствовать при осмотре и приемке Частным партнером Дополнительного оборудования от соответствующего поставщика.</w:t>
      </w:r>
    </w:p>
    <w:p w14:paraId="000001EF" w14:textId="435470A2" w:rsidR="004E331B" w:rsidRDefault="0062762D">
      <w:pPr>
        <w:numPr>
          <w:ilvl w:val="1"/>
          <w:numId w:val="16"/>
        </w:numPr>
        <w:tabs>
          <w:tab w:val="left" w:pos="7243"/>
        </w:tabs>
        <w:spacing w:after="240" w:line="240" w:lineRule="auto"/>
        <w:ind w:hanging="720"/>
      </w:pPr>
      <w:r>
        <w:t>Частный партнер обязан обеспечить Публичному партнеру право заявлять о Недостатке Дополнительного оборудования, выявленн</w:t>
      </w:r>
      <w:r w:rsidR="00715E23">
        <w:t>ом</w:t>
      </w:r>
      <w:r>
        <w:t xml:space="preserve"> в ходе приемки такого имущества Частным партнером.</w:t>
      </w:r>
    </w:p>
    <w:p w14:paraId="000001F0" w14:textId="77777777" w:rsidR="004E331B" w:rsidRDefault="0062762D">
      <w:pPr>
        <w:numPr>
          <w:ilvl w:val="1"/>
          <w:numId w:val="16"/>
        </w:numPr>
        <w:tabs>
          <w:tab w:val="left" w:pos="7243"/>
        </w:tabs>
        <w:spacing w:after="240" w:line="240" w:lineRule="auto"/>
        <w:ind w:hanging="720"/>
      </w:pPr>
      <w:bookmarkStart w:id="111" w:name="_heading=h.4iylrwe" w:colFirst="0" w:colLast="0"/>
      <w:bookmarkEnd w:id="111"/>
      <w:r>
        <w:t>В случае обнаружения Недостатка Дополнительного оборудования, поставщик и Частный партнер обязаны подписать акт приема-передачи Дополнительного оборудования с недостатками, содержащий указание на срок устранения поставщиком соответствующего Недостатка. Копия указанного акта должна быть направлена Публичному партнеру не позднее 1 (одного) Рабочего дня после его составления. Во избежание сомнений, подписание указанного акта не должно служить подтверждением окончательной приемки Дополнительного оборудования по соответствующему договору поставки.</w:t>
      </w:r>
    </w:p>
    <w:p w14:paraId="000001F1" w14:textId="77777777" w:rsidR="004E331B" w:rsidRDefault="0062762D">
      <w:pPr>
        <w:numPr>
          <w:ilvl w:val="1"/>
          <w:numId w:val="16"/>
        </w:numPr>
        <w:tabs>
          <w:tab w:val="left" w:pos="7243"/>
        </w:tabs>
        <w:spacing w:after="240" w:line="240" w:lineRule="auto"/>
        <w:ind w:hanging="720"/>
      </w:pPr>
      <w:bookmarkStart w:id="112" w:name="_heading=h.2y3w247" w:colFirst="0" w:colLast="0"/>
      <w:bookmarkEnd w:id="112"/>
      <w:r>
        <w:lastRenderedPageBreak/>
        <w:t>В случае отсутствия Недостатка в отношении Дополнительного оборудования или после устранения выявленного Недостатка в отношении Дополнительного оборудования, Частный партнер и поставщик подписывают акт об окончательной приемке или иной аналогичный акт, подтверждающий приемку Дополнительного оборудования без Недостатка по соответствующему договору поставки.</w:t>
      </w:r>
    </w:p>
    <w:p w14:paraId="000001F2" w14:textId="6CD57E16" w:rsidR="004E331B" w:rsidRDefault="0062762D">
      <w:pPr>
        <w:numPr>
          <w:ilvl w:val="1"/>
          <w:numId w:val="16"/>
        </w:numPr>
        <w:tabs>
          <w:tab w:val="left" w:pos="7243"/>
        </w:tabs>
        <w:spacing w:after="240" w:line="240" w:lineRule="auto"/>
        <w:ind w:hanging="720"/>
      </w:pPr>
      <w:r>
        <w:t>Приемка Публичным партнером Дополнительного оборудования осуществляется одновременно с передачей Объекта соглашения Оператору по эксплуатации в аренду или на ином законном основании. Приемка Дополнительного оборудования Публичным партнером производится по акту приема-передачи Дополнительного оборудования, составленному по форме Приложения 13 (</w:t>
      </w:r>
      <w:r>
        <w:rPr>
          <w:i/>
        </w:rPr>
        <w:t>Основные формы актов по Соглашению</w:t>
      </w:r>
      <w:r>
        <w:t xml:space="preserve">) (далее – </w:t>
      </w:r>
      <w:r>
        <w:rPr>
          <w:b/>
        </w:rPr>
        <w:t>«Акт приема-передачи дополнительного оборудования»</w:t>
      </w:r>
      <w:r>
        <w:t>). Во избежание сомнений</w:t>
      </w:r>
      <w:r w:rsidR="00715E23">
        <w:t>,</w:t>
      </w:r>
      <w:r>
        <w:t xml:space="preserve"> отсутствие заявления Публичного партнера о Недостатке Дополнительного оборудования в рамках приемки в соответствии с пунктом 22.</w:t>
      </w:r>
      <w:r w:rsidR="00D44A5E">
        <w:t>8</w:t>
      </w:r>
      <w:r>
        <w:t xml:space="preserve"> означает согласие Публичного партнера с соответствием качества Дополнительного оборудования требованиям Соглашения.</w:t>
      </w:r>
    </w:p>
    <w:p w14:paraId="000001F3" w14:textId="77777777" w:rsidR="004E331B" w:rsidRDefault="0062762D">
      <w:pPr>
        <w:numPr>
          <w:ilvl w:val="1"/>
          <w:numId w:val="16"/>
        </w:numPr>
        <w:tabs>
          <w:tab w:val="left" w:pos="7243"/>
        </w:tabs>
        <w:spacing w:after="240" w:line="240" w:lineRule="auto"/>
        <w:ind w:hanging="720"/>
      </w:pPr>
      <w:bookmarkStart w:id="113" w:name="_heading=h.1d96cc0" w:colFirst="0" w:colLast="0"/>
      <w:bookmarkEnd w:id="113"/>
      <w:r>
        <w:t>Стороны подтверждают, что право собственности Публичного партнера в отношении Дополнительного оборудования, входящего в состав Объекта соглашения, возникает с момента подписания Сторонами Акта приема-передачи дополнительного оборудования. Стороны подтверждают, что с момента подписания Сторонами Акта приема-передачи дополнительного оборудования начинают действовать положения пункта 3.5.</w:t>
      </w:r>
    </w:p>
    <w:p w14:paraId="000001F4" w14:textId="77777777" w:rsidR="004E331B" w:rsidRDefault="0062762D">
      <w:pPr>
        <w:numPr>
          <w:ilvl w:val="1"/>
          <w:numId w:val="16"/>
        </w:numPr>
        <w:tabs>
          <w:tab w:val="left" w:pos="7243"/>
        </w:tabs>
        <w:spacing w:after="240" w:line="240" w:lineRule="auto"/>
        <w:ind w:hanging="720"/>
      </w:pPr>
      <w:bookmarkStart w:id="114" w:name="_heading=h.3x8tuzt" w:colFirst="0" w:colLast="0"/>
      <w:bookmarkEnd w:id="114"/>
      <w:r>
        <w:t>Во избежание сомнений, приемка Основного оборудования в связи с его техническими характеристиками осуществляется в составе приемки Объекта соглашения.</w:t>
      </w:r>
    </w:p>
    <w:p w14:paraId="000001F5" w14:textId="77777777" w:rsidR="004E331B" w:rsidRDefault="0062762D">
      <w:pPr>
        <w:numPr>
          <w:ilvl w:val="1"/>
          <w:numId w:val="16"/>
        </w:numPr>
        <w:tabs>
          <w:tab w:val="left" w:pos="7243"/>
        </w:tabs>
        <w:spacing w:after="240" w:line="240" w:lineRule="auto"/>
        <w:ind w:hanging="720"/>
      </w:pPr>
      <w:r>
        <w:t>Приемка Объекта соглашения Публичным партнером подтверждается актом о готовности Объекта соглашения, составленным по форме Приложения 13 (</w:t>
      </w:r>
      <w:r>
        <w:rPr>
          <w:i/>
        </w:rPr>
        <w:t>Основные формы актов по Соглашению</w:t>
      </w:r>
      <w:r>
        <w:t xml:space="preserve">) (далее – </w:t>
      </w:r>
      <w:r>
        <w:rPr>
          <w:b/>
        </w:rPr>
        <w:t>«Акт о готовности объекта»</w:t>
      </w:r>
      <w:r>
        <w:t>), который подтверждает исполнение следующих условий:</w:t>
      </w:r>
    </w:p>
    <w:p w14:paraId="000001F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получение Разрешения на ввод в эксплуатацию;</w:t>
      </w:r>
    </w:p>
    <w:p w14:paraId="000001F7" w14:textId="17944DE6"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подписание Частным партнером и поставщиком Дополнительного оборудования всех актов, указанных в пункте 22.</w:t>
      </w:r>
      <w:r w:rsidR="00D44A5E">
        <w:rPr>
          <w:color w:val="000000"/>
          <w:szCs w:val="24"/>
        </w:rPr>
        <w:t>10</w:t>
      </w:r>
      <w:r>
        <w:rPr>
          <w:color w:val="000000"/>
          <w:szCs w:val="24"/>
        </w:rPr>
        <w:t xml:space="preserve"> в отношении Объекта соглашения;</w:t>
      </w:r>
    </w:p>
    <w:p w14:paraId="000001F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устранение Частным партнером всех Недостатков, выявленных в соответствии с настоящей статьей 22.</w:t>
      </w:r>
    </w:p>
    <w:p w14:paraId="000001F9" w14:textId="6F3AF44F" w:rsidR="004E331B" w:rsidRDefault="0062762D">
      <w:pPr>
        <w:numPr>
          <w:ilvl w:val="1"/>
          <w:numId w:val="16"/>
        </w:numPr>
        <w:tabs>
          <w:tab w:val="left" w:pos="7243"/>
        </w:tabs>
        <w:spacing w:after="240" w:line="240" w:lineRule="auto"/>
        <w:ind w:hanging="720"/>
      </w:pPr>
      <w:r>
        <w:t>В течение 2 (двух) Рабочих дней со дня выполнения последнего из условий, указанных в пунктах 22.1</w:t>
      </w:r>
      <w:r w:rsidR="00D44A5E">
        <w:t>1</w:t>
      </w:r>
      <w:r>
        <w:t>, 22.1</w:t>
      </w:r>
      <w:r w:rsidR="00D44A5E">
        <w:t>4</w:t>
      </w:r>
      <w:r>
        <w:t xml:space="preserve"> Частный партнер обязан направить проект Акта о готовности объекта и проект Акта приема-передачи дополнительного оборудования Публичному партнеру для согласования и подписания. Согласование Акта о готовности объекта и Акта приема-передачи дополнительного оборудования осуществляется в Порядке согласования в течение 10 (десяти) Рабочих дней.</w:t>
      </w:r>
    </w:p>
    <w:p w14:paraId="000001FA" w14:textId="400289D2" w:rsidR="004E331B" w:rsidRPr="004C5F1F" w:rsidRDefault="0062762D" w:rsidP="004C5F1F">
      <w:pPr>
        <w:pStyle w:val="VSPD13"/>
        <w:outlineLvl w:val="0"/>
        <w:rPr>
          <w:smallCaps/>
          <w:color w:val="000000"/>
          <w:szCs w:val="24"/>
        </w:rPr>
      </w:pPr>
      <w:bookmarkStart w:id="115" w:name="_Toc76973557"/>
      <w:r>
        <w:rPr>
          <w:smallCaps/>
          <w:color w:val="000000"/>
          <w:szCs w:val="24"/>
        </w:rPr>
        <w:t>Выполнение инвестиционного этапа</w:t>
      </w:r>
      <w:bookmarkEnd w:id="115"/>
    </w:p>
    <w:p w14:paraId="000001FB" w14:textId="77777777" w:rsidR="004E331B" w:rsidRDefault="0062762D">
      <w:pPr>
        <w:numPr>
          <w:ilvl w:val="1"/>
          <w:numId w:val="16"/>
        </w:numPr>
        <w:tabs>
          <w:tab w:val="left" w:pos="7243"/>
        </w:tabs>
        <w:spacing w:after="240" w:line="240" w:lineRule="auto"/>
        <w:ind w:hanging="720"/>
      </w:pPr>
      <w:bookmarkStart w:id="116" w:name="_heading=h.rjefff" w:colFirst="0" w:colLast="0"/>
      <w:bookmarkEnd w:id="116"/>
      <w:r>
        <w:t>Не позднее чем через 5 (пять) Рабочих дней после подписания Сторонами Акта о готовности объекта, Частный партнер направляет Публичному партнеру проект акта выполнения инвестиционного этапа, составленный по форме Приложения 13 (</w:t>
      </w:r>
      <w:r>
        <w:rPr>
          <w:i/>
        </w:rPr>
        <w:t>Основные формы актов по Соглашению</w:t>
      </w:r>
      <w:r>
        <w:t xml:space="preserve">) (далее – </w:t>
      </w:r>
      <w:r>
        <w:rPr>
          <w:b/>
        </w:rPr>
        <w:t>«Акт выполнения инвестиционного этапа»</w:t>
      </w:r>
      <w:r>
        <w:t>) с приложением копии Актов о готовности объекта, подписанный со своей стороны. Не позднее 2 (двух) Рабочих дней после получения проекта Акта выполнения инвестиционного этапа Публичный партнер обязуется направить Частному партнеру 1 (одну) подписанную со своей стороны копию Акта выполнения инвестиционного этапа.</w:t>
      </w:r>
    </w:p>
    <w:p w14:paraId="000001FC" w14:textId="77777777" w:rsidR="004E331B" w:rsidRDefault="0062762D">
      <w:pPr>
        <w:numPr>
          <w:ilvl w:val="1"/>
          <w:numId w:val="16"/>
        </w:numPr>
        <w:tabs>
          <w:tab w:val="left" w:pos="7243"/>
        </w:tabs>
        <w:spacing w:after="240" w:line="240" w:lineRule="auto"/>
        <w:ind w:hanging="720"/>
      </w:pPr>
      <w:r>
        <w:lastRenderedPageBreak/>
        <w:t>Во избежание сомнений, Акт выполнения инвестиционного этапа подтверждает надлежащее исполнение Частным партнером своих обязательств по Строительству в полном объеме.</w:t>
      </w:r>
    </w:p>
    <w:p w14:paraId="000001FD" w14:textId="12461EE6" w:rsidR="004E331B" w:rsidRDefault="0062762D" w:rsidP="004C5F1F">
      <w:pPr>
        <w:pStyle w:val="VSPD13"/>
        <w:outlineLvl w:val="0"/>
      </w:pPr>
      <w:bookmarkStart w:id="117" w:name="_Toc76973558"/>
      <w:r>
        <w:rPr>
          <w:smallCaps/>
          <w:color w:val="000000"/>
          <w:szCs w:val="24"/>
        </w:rPr>
        <w:t>Возникновение у Частного партнера права собственности на Объект соглашения</w:t>
      </w:r>
      <w:bookmarkEnd w:id="117"/>
    </w:p>
    <w:p w14:paraId="000001FE" w14:textId="77777777" w:rsidR="004E331B" w:rsidRDefault="0062762D">
      <w:pPr>
        <w:numPr>
          <w:ilvl w:val="1"/>
          <w:numId w:val="16"/>
        </w:numPr>
        <w:tabs>
          <w:tab w:val="left" w:pos="7243"/>
        </w:tabs>
        <w:spacing w:after="240" w:line="240" w:lineRule="auto"/>
        <w:ind w:hanging="720"/>
      </w:pPr>
      <w:r>
        <w:t>В соответствии со статьей 8 Гражданского кодекса Российской Федерации и пунктом 4 части 2 статьи 6 Закона о ГЧП право собственности на Объект соглашения возникает у Частного партнера.</w:t>
      </w:r>
    </w:p>
    <w:p w14:paraId="000001FF" w14:textId="77777777" w:rsidR="004E331B" w:rsidRDefault="0062762D">
      <w:pPr>
        <w:numPr>
          <w:ilvl w:val="1"/>
          <w:numId w:val="16"/>
        </w:numPr>
        <w:tabs>
          <w:tab w:val="left" w:pos="7243"/>
        </w:tabs>
        <w:spacing w:after="240" w:line="240" w:lineRule="auto"/>
        <w:ind w:hanging="720"/>
        <w:rPr>
          <w:b/>
        </w:rPr>
      </w:pPr>
      <w:r>
        <w:t>В соответствии с частью 2 статьи 8.1 Гражданского кодекса Российской Федерации условием возникновения права частной собственности Частного партнера на Объект соглашения является государственная регистрация права. Во избежание сомнений, положения о регистрации права, предусмотренные настоящей статьей, распространяют свое действие только на недвижимое имущество, входящее в состав Объекта соглашения.</w:t>
      </w:r>
    </w:p>
    <w:p w14:paraId="00000200" w14:textId="77777777" w:rsidR="004E331B" w:rsidRDefault="0062762D">
      <w:pPr>
        <w:numPr>
          <w:ilvl w:val="1"/>
          <w:numId w:val="16"/>
        </w:numPr>
        <w:tabs>
          <w:tab w:val="left" w:pos="7243"/>
        </w:tabs>
        <w:spacing w:after="240" w:line="240" w:lineRule="auto"/>
        <w:ind w:hanging="720"/>
        <w:rPr>
          <w:b/>
        </w:rPr>
      </w:pPr>
      <w:r>
        <w:t xml:space="preserve">Частный партнер обязан выполнить все необходимые действия, направленные на Государственную регистрацию: </w:t>
      </w:r>
    </w:p>
    <w:p w14:paraId="0000020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права собственности Частного партнера на Объект соглашения; и </w:t>
      </w:r>
    </w:p>
    <w:p w14:paraId="00000202" w14:textId="3B97080C"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обременени</w:t>
      </w:r>
      <w:r w:rsidR="00715E23">
        <w:rPr>
          <w:color w:val="000000"/>
          <w:szCs w:val="24"/>
        </w:rPr>
        <w:t>я</w:t>
      </w:r>
      <w:r>
        <w:rPr>
          <w:color w:val="000000"/>
          <w:szCs w:val="24"/>
        </w:rPr>
        <w:t xml:space="preserve"> Объекта соглашения, предусмотренно</w:t>
      </w:r>
      <w:r w:rsidR="00715E23">
        <w:rPr>
          <w:color w:val="000000"/>
          <w:szCs w:val="24"/>
        </w:rPr>
        <w:t>го</w:t>
      </w:r>
      <w:r>
        <w:rPr>
          <w:color w:val="000000"/>
          <w:szCs w:val="24"/>
        </w:rPr>
        <w:t xml:space="preserve"> в части 12 статьи 12 Закона о ГЧП. </w:t>
      </w:r>
    </w:p>
    <w:p w14:paraId="00000203" w14:textId="43BB658C" w:rsidR="004E331B" w:rsidRDefault="0062762D">
      <w:pPr>
        <w:numPr>
          <w:ilvl w:val="1"/>
          <w:numId w:val="16"/>
        </w:numPr>
        <w:tabs>
          <w:tab w:val="left" w:pos="7243"/>
        </w:tabs>
        <w:spacing w:after="240" w:line="240" w:lineRule="auto"/>
        <w:ind w:hanging="720"/>
      </w:pPr>
      <w:r>
        <w:t>Соглашением предусмотрен следующий график исполнения обязательств, вытекающих из элемента Соглашения, предусмотренного пунктом 4.1(</w:t>
      </w:r>
      <w:r w:rsidR="00D44A5E">
        <w:t>3</w:t>
      </w:r>
      <w:r>
        <w:t xml:space="preserve">): </w:t>
      </w:r>
    </w:p>
    <w:p w14:paraId="0000020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1 (одного) Рабочего дня с даты выдачи Разрешения на ввод в эксплуатацию, Частный партнер представляет Публичному партнеру копию Разрешения на ввод в эксплуатацию;</w:t>
      </w:r>
    </w:p>
    <w:p w14:paraId="0000020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 позднее 5(пяти) Рабочих дней с даты постановки Объекта соглашения на кадастровый учет Частный партнер осуществляет все необходимые действия для регистрации права собственности Частного партнера на Объект соглашения (включая подачу в регистрирующий орган соответствующих документов);</w:t>
      </w:r>
    </w:p>
    <w:p w14:paraId="0000020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обязан представить Публичному партнеру подтверждение Государственной регистрации в течение 10 (десяти) Рабочих дней с даты такой Государственной регистрации. В качестве подтверждающих документов представляется выписка из единого государственного реестра недвижимости или иные документы, подтверждающие Государственную регистрацию, предусмотренные Законодательством.</w:t>
      </w:r>
    </w:p>
    <w:p w14:paraId="00000207" w14:textId="77777777" w:rsidR="004E331B" w:rsidRDefault="0062762D">
      <w:pPr>
        <w:numPr>
          <w:ilvl w:val="1"/>
          <w:numId w:val="16"/>
        </w:numPr>
        <w:tabs>
          <w:tab w:val="left" w:pos="7243"/>
        </w:tabs>
        <w:spacing w:after="240" w:line="240" w:lineRule="auto"/>
        <w:ind w:hanging="720"/>
      </w:pPr>
      <w:r>
        <w:t>Отчуждение Частным партнером Объекта соглашения до Даты прекращения соглашения не допускается, за исключением замены Частного партнера по Соглашению в соответствии с Действующим законодательством и требованиями Соглашения или передачи права собственности на Объект соглашения Публичному партнеру в порядке, установленном статьей 68.</w:t>
      </w:r>
    </w:p>
    <w:p w14:paraId="00000208" w14:textId="77777777" w:rsidR="004E331B" w:rsidRDefault="0062762D">
      <w:pPr>
        <w:numPr>
          <w:ilvl w:val="1"/>
          <w:numId w:val="16"/>
        </w:numPr>
        <w:tabs>
          <w:tab w:val="left" w:pos="7243"/>
        </w:tabs>
        <w:spacing w:after="240" w:line="240" w:lineRule="auto"/>
        <w:ind w:hanging="720"/>
      </w:pPr>
      <w:r>
        <w:t>Частный партнер не вправе передавать в залог Объект соглашения и (или) свои права по Соглашению, за исключением их использования в качестве способа обеспечения исполнения обязательств перед Финансирующей организацией при наличии Прямого соглашения. Частный партнер не вправе без предварительного письменного согласия Публичного партнера обременять или иным способом распоряжаться Объектом соглашения, кроме случаев передачи в аренду Оператору по эксплуатации, а также иных случаев, прямо предусмотренных Соглашением.</w:t>
      </w:r>
    </w:p>
    <w:p w14:paraId="00000209" w14:textId="77777777" w:rsidR="004E331B" w:rsidRDefault="0062762D">
      <w:pPr>
        <w:numPr>
          <w:ilvl w:val="1"/>
          <w:numId w:val="16"/>
        </w:numPr>
        <w:tabs>
          <w:tab w:val="left" w:pos="7243"/>
        </w:tabs>
        <w:spacing w:after="240" w:line="240" w:lineRule="auto"/>
        <w:ind w:hanging="720"/>
      </w:pPr>
      <w:r>
        <w:lastRenderedPageBreak/>
        <w:t>Доходы, полученные Частным партнером в результате осуществления деятельности по настоящему Соглашению, являются собственностью Частного партнера.</w:t>
      </w:r>
    </w:p>
    <w:p w14:paraId="0000020A" w14:textId="77777777" w:rsidR="004E331B" w:rsidRDefault="0062762D">
      <w:pPr>
        <w:numPr>
          <w:ilvl w:val="1"/>
          <w:numId w:val="16"/>
        </w:numPr>
        <w:tabs>
          <w:tab w:val="left" w:pos="7243"/>
        </w:tabs>
        <w:spacing w:after="240" w:line="240" w:lineRule="auto"/>
        <w:ind w:hanging="720"/>
      </w:pPr>
      <w:r>
        <w:t>Недвижимое имущество, созданное Частным партнером с согласия Публичного партнера при осуществлении деятельности, предусмотренной настоящим Соглашением, не относящееся к Объекту соглашения и не входящее в состав иного имущества, передаваемого Частному партнеру Публичным партнером по Соглашению, является собственностью Частного партнера, Недвижимое имущество, созданное Частным партнером без согласия Публичного партнера при осуществлении деятельности, предусмотренной настоящим Соглашением, не относящееся к Объекту соглашения и не входящее в состав иного имущества, передаваемого Частному партнеру Публичным партнером по Соглашению, является собственностью Публичного партнера и стоимость такого имущества возмещению не подлежит.</w:t>
      </w:r>
    </w:p>
    <w:p w14:paraId="0000020B" w14:textId="77777777" w:rsidR="004E331B" w:rsidRDefault="0062762D">
      <w:pPr>
        <w:numPr>
          <w:ilvl w:val="1"/>
          <w:numId w:val="16"/>
        </w:numPr>
        <w:tabs>
          <w:tab w:val="left" w:pos="7243"/>
        </w:tabs>
        <w:spacing w:after="240" w:line="240" w:lineRule="auto"/>
        <w:ind w:hanging="720"/>
      </w:pPr>
      <w:r>
        <w:t>Движимое имущество, созданное и (или) приобретенное Частным партнером при осуществлении деятельности, предусмотренной настоящим Соглашением, и не входящее в состав Объекта соглашения, и не являющееся Дополнительным оборудованием, является собственностью Частного партнера и не подлежит передаче Публичному партнеру после Даты прекращения соглашения, если Стороны не договорятся об ином.</w:t>
      </w:r>
    </w:p>
    <w:p w14:paraId="0000020D" w14:textId="601DC887" w:rsidR="004E331B" w:rsidRDefault="0062762D" w:rsidP="004E19A2">
      <w:pPr>
        <w:numPr>
          <w:ilvl w:val="1"/>
          <w:numId w:val="16"/>
        </w:numPr>
        <w:tabs>
          <w:tab w:val="left" w:pos="7243"/>
        </w:tabs>
        <w:spacing w:after="240" w:line="240" w:lineRule="auto"/>
        <w:ind w:hanging="720"/>
      </w:pPr>
      <w:r>
        <w:t xml:space="preserve">Движимое и недвижимое имущество, созданное Частным партнером при осуществлении деятельности с согласия или без согласия Публичного партнера, не относящееся к Объекту соглашения и не передаваемое Публичному партнеру после Даты прекращения действия соглашения подлежит демонтажу и перемещению с Земельного участка и/или с территории Объекта соглашения в течение 20 (двадцати) Рабочих дней после Даты прекращения действия соглашения, при этом Частному партнеру воспрещается осуществлять коммерческую или иную деятельность на обозначенном имущественном комплексе с Даты прекращения соглашения. </w:t>
      </w:r>
    </w:p>
    <w:p w14:paraId="0000020E" w14:textId="486BD691" w:rsidR="004E331B" w:rsidRPr="004E19A2" w:rsidRDefault="004E19A2" w:rsidP="004E19A2">
      <w:pPr>
        <w:pStyle w:val="12"/>
      </w:pPr>
      <w:bookmarkStart w:id="118" w:name="_Toc76973559"/>
      <w:r w:rsidRPr="004E19A2">
        <w:t>РАЗДЕЛ V. ЭКСПЛУАТАЦИОННЫЙ ЭТАП</w:t>
      </w:r>
      <w:bookmarkEnd w:id="118"/>
    </w:p>
    <w:p w14:paraId="0000020F" w14:textId="1DA42698" w:rsidR="004E331B" w:rsidRPr="004E19A2" w:rsidRDefault="0062762D" w:rsidP="004E19A2">
      <w:pPr>
        <w:pStyle w:val="VSPD13"/>
        <w:outlineLvl w:val="0"/>
        <w:rPr>
          <w:smallCaps/>
          <w:color w:val="000000"/>
          <w:szCs w:val="24"/>
        </w:rPr>
      </w:pPr>
      <w:bookmarkStart w:id="119" w:name="_Toc76973560"/>
      <w:r>
        <w:rPr>
          <w:smallCaps/>
          <w:color w:val="000000"/>
          <w:szCs w:val="24"/>
        </w:rPr>
        <w:t>Передача прав владения и пользования в отношении Объекта соглашения Операторам по эксплуатации</w:t>
      </w:r>
      <w:bookmarkEnd w:id="119"/>
    </w:p>
    <w:p w14:paraId="00000210" w14:textId="2B14C2F9" w:rsidR="004E331B" w:rsidRDefault="0062762D">
      <w:pPr>
        <w:numPr>
          <w:ilvl w:val="1"/>
          <w:numId w:val="16"/>
        </w:numPr>
        <w:tabs>
          <w:tab w:val="left" w:pos="7243"/>
        </w:tabs>
        <w:spacing w:after="240" w:line="240" w:lineRule="auto"/>
        <w:ind w:hanging="720"/>
      </w:pPr>
      <w:bookmarkStart w:id="120" w:name="_heading=h.2pta16n" w:colFirst="0" w:colLast="0"/>
      <w:bookmarkEnd w:id="120"/>
      <w:r>
        <w:t>Частный партнер обязан предоставить права владения и пользования в отношении Объекта соглашения, включая Основное оборудование, являющееся конструктивной частью Объекта соглашения, Оператору по эксплуатации на основании договора аренды Объекта соглашения, содержащего все условия, предусмотренные Приложением 12 (</w:t>
      </w:r>
      <w:r>
        <w:rPr>
          <w:i/>
        </w:rPr>
        <w:t>Основные условия Договора аренды объекта</w:t>
      </w:r>
      <w:r>
        <w:t xml:space="preserve">) (далее – </w:t>
      </w:r>
      <w:r>
        <w:rPr>
          <w:b/>
        </w:rPr>
        <w:t>«Договор аренды объекта»</w:t>
      </w:r>
      <w:r>
        <w:t>) в течение 30 (тридцати) дней с даты Государственной регистрации права собственности Частного партнера на Объект соглашения, но в любом случае не ранее проведения Оператором по эксплуатации процедуры закупки в соответствии с Законодательством. Во избежание сомнений, Частный партнер вправе не передавать Оператору по эксплуатации права владения и пользования в отношении части помещений Объекта соглашения, при условии, что данные помещения не превысят 300 (триста) квадратных метров. Частный партнер вправе осуществлять на территории данных помещений деятельность, предусмотренную пунктом 27.4</w:t>
      </w:r>
      <w:r w:rsidR="00897744">
        <w:t>,</w:t>
      </w:r>
      <w:r>
        <w:t xml:space="preserve"> при условии, что указанная деятельность не противоречит целям Эксплуатации, не препятствует Эксплуатации и (или) иным образом не приводит к невозможности использования Объекта соглашения для целей Эксплуатации.</w:t>
      </w:r>
    </w:p>
    <w:p w14:paraId="00000211" w14:textId="77777777" w:rsidR="004E331B" w:rsidRDefault="0062762D">
      <w:pPr>
        <w:numPr>
          <w:ilvl w:val="1"/>
          <w:numId w:val="16"/>
        </w:numPr>
        <w:tabs>
          <w:tab w:val="left" w:pos="7243"/>
        </w:tabs>
        <w:spacing w:after="240" w:line="240" w:lineRule="auto"/>
        <w:ind w:hanging="720"/>
      </w:pPr>
      <w:r>
        <w:t>Публичный партнер обязуется обеспечить:</w:t>
      </w:r>
    </w:p>
    <w:p w14:paraId="0000021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проведение Оператором по эксплуатации процедур закупки в соответствии с требованиями Законодательства в целях заключения с Частным партнером Договора аренды объекта в </w:t>
      </w:r>
      <w:r>
        <w:rPr>
          <w:color w:val="000000"/>
          <w:szCs w:val="24"/>
        </w:rPr>
        <w:lastRenderedPageBreak/>
        <w:t>течение не более 15 (пятнадцати) дней с даты Государственной регистрации права собственности Частного партнера на Объект соглашения или с даты получения Публичным партнером подтверждения такой регистрации;</w:t>
      </w:r>
    </w:p>
    <w:p w14:paraId="0000021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осуществление Оператором по эксплуатации Государственной регистрации Договора аренды объекта в порядке, установленном Законодательством;</w:t>
      </w:r>
    </w:p>
    <w:p w14:paraId="00000214" w14:textId="2C1C7FF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действие Договора аренды объекта в течени</w:t>
      </w:r>
      <w:r w:rsidR="00897744">
        <w:rPr>
          <w:color w:val="000000"/>
          <w:szCs w:val="24"/>
        </w:rPr>
        <w:t>е</w:t>
      </w:r>
      <w:r>
        <w:rPr>
          <w:color w:val="000000"/>
          <w:szCs w:val="24"/>
        </w:rPr>
        <w:t xml:space="preserve"> всего Эксплуатационного этапа на условиях, предусмотренных Соглашением. Если в соответствии с Законодательством Договор аренды объекта не может быть заключен единовременно на весь срок, установленный пунктом</w:t>
      </w:r>
      <w:r w:rsidR="00D44A5E">
        <w:rPr>
          <w:color w:val="000000"/>
          <w:szCs w:val="24"/>
        </w:rPr>
        <w:t xml:space="preserve"> </w:t>
      </w:r>
      <w:r>
        <w:rPr>
          <w:color w:val="000000"/>
          <w:szCs w:val="24"/>
        </w:rPr>
        <w:t>5.</w:t>
      </w:r>
      <w:r w:rsidR="00D44A5E">
        <w:rPr>
          <w:color w:val="000000"/>
          <w:szCs w:val="24"/>
        </w:rPr>
        <w:t>5</w:t>
      </w:r>
      <w:r>
        <w:rPr>
          <w:color w:val="000000"/>
          <w:szCs w:val="24"/>
        </w:rPr>
        <w:t>, либо при досрочном прекращении Договора аренды объекта по обстоятельствам, не зависящим от Частного партнера (Лиц, относящихся к частному партнеру), Публичный партнер в порядке, предусмотренном Законодательством, обеспечивает заключение Оператором по эксплуатации Договора аренды объекта на новый срок таким образом, чтобы общий срок владения и пользования Оператором по эксплуатации Объекта соглашения был не менее срока, установленного пунктом</w:t>
      </w:r>
      <w:r w:rsidR="00D44A5E">
        <w:rPr>
          <w:color w:val="000000"/>
          <w:szCs w:val="24"/>
        </w:rPr>
        <w:t xml:space="preserve"> </w:t>
      </w:r>
      <w:r>
        <w:rPr>
          <w:color w:val="000000"/>
          <w:szCs w:val="24"/>
        </w:rPr>
        <w:t>5.</w:t>
      </w:r>
      <w:r w:rsidR="00D44A5E">
        <w:rPr>
          <w:color w:val="000000"/>
          <w:szCs w:val="24"/>
        </w:rPr>
        <w:t>5</w:t>
      </w:r>
      <w:r>
        <w:rPr>
          <w:color w:val="000000"/>
          <w:szCs w:val="24"/>
        </w:rPr>
        <w:t>;</w:t>
      </w:r>
    </w:p>
    <w:p w14:paraId="0000021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соблюдение Оператором по эксплуатации своих обязательств по Договору аренды объекта, в том числе обязательств по уплате арендной платы.</w:t>
      </w:r>
    </w:p>
    <w:p w14:paraId="00000216" w14:textId="77777777" w:rsidR="004E331B" w:rsidRDefault="0062762D">
      <w:pPr>
        <w:numPr>
          <w:ilvl w:val="1"/>
          <w:numId w:val="16"/>
        </w:numPr>
        <w:tabs>
          <w:tab w:val="left" w:pos="7243"/>
        </w:tabs>
        <w:spacing w:after="240" w:line="240" w:lineRule="auto"/>
        <w:ind w:hanging="720"/>
      </w:pPr>
      <w:bookmarkStart w:id="121" w:name="_heading=h.14ykbeg" w:colFirst="0" w:colLast="0"/>
      <w:bookmarkEnd w:id="121"/>
      <w:r>
        <w:t>Во избежание сомнений, переход риска случайной гибели Дополнительного оборудования и возникновение права собственности Публичного партнера в отношении Дополнительного оборудования происходит в момент подписания Сторонами Актов приема-передачи дополнительного оборудования.</w:t>
      </w:r>
    </w:p>
    <w:p w14:paraId="00000217" w14:textId="77777777" w:rsidR="004E331B" w:rsidRDefault="0062762D">
      <w:pPr>
        <w:numPr>
          <w:ilvl w:val="1"/>
          <w:numId w:val="16"/>
        </w:numPr>
        <w:tabs>
          <w:tab w:val="left" w:pos="7243"/>
        </w:tabs>
        <w:spacing w:after="240" w:line="240" w:lineRule="auto"/>
        <w:ind w:hanging="720"/>
      </w:pPr>
      <w:r>
        <w:t>Публичный партнер обязан обеспечить предоставление прав владения и пользования в отношении Дополнительного оборудования Оператору по эксплуатации в течение 15 (пятнадцати) дней со дня возникновения права собственности на него, в том числе не позднее следующего рабочего дня со дня возникновения права собственности Публичного партнера на Дополнительное оборудование, обеспечить подачу Оператором по эксплуатации в Департамент имущества и земельных отношений Новосибирской области заявления о закреплении Дополнительного оборудования на праве оперативного управления, а также обеспечить передачу Акта приема-передачи дополнительного оборудования от министерства здравоохранения Новосибирской области Оператору по эксплуатации.</w:t>
      </w:r>
    </w:p>
    <w:p w14:paraId="00000218" w14:textId="77777777" w:rsidR="004E331B" w:rsidRDefault="0062762D">
      <w:pPr>
        <w:numPr>
          <w:ilvl w:val="1"/>
          <w:numId w:val="16"/>
        </w:numPr>
        <w:tabs>
          <w:tab w:val="left" w:pos="7243"/>
        </w:tabs>
        <w:spacing w:after="240" w:line="240" w:lineRule="auto"/>
        <w:ind w:hanging="720"/>
      </w:pPr>
      <w:r>
        <w:t>В случае невозможности заключения Договора аренды объекта Стороны обязуются рассмотреть возможность передачи Частным партнером Публичному партнеру права владения и пользования в отношении Объекта соглашения на ином законном основании. Последствия такой передачи регулируются положениями Соглашения об Особых обстоятельствах.</w:t>
      </w:r>
    </w:p>
    <w:p w14:paraId="00000219" w14:textId="7B487CD3" w:rsidR="004E331B" w:rsidRPr="004E19A2" w:rsidRDefault="0062762D" w:rsidP="004E19A2">
      <w:pPr>
        <w:pStyle w:val="VSPD13"/>
        <w:outlineLvl w:val="0"/>
        <w:rPr>
          <w:smallCaps/>
          <w:color w:val="000000"/>
          <w:szCs w:val="24"/>
        </w:rPr>
      </w:pPr>
      <w:bookmarkStart w:id="122" w:name="_Toc76973561"/>
      <w:r w:rsidRPr="004E19A2">
        <w:rPr>
          <w:smallCaps/>
          <w:color w:val="000000"/>
          <w:szCs w:val="24"/>
        </w:rPr>
        <w:t>Оператор по эксплуатации</w:t>
      </w:r>
      <w:bookmarkEnd w:id="122"/>
    </w:p>
    <w:p w14:paraId="0000021A" w14:textId="71D7A41A" w:rsidR="004E331B" w:rsidRDefault="0062762D">
      <w:pPr>
        <w:numPr>
          <w:ilvl w:val="1"/>
          <w:numId w:val="16"/>
        </w:numPr>
        <w:tabs>
          <w:tab w:val="left" w:pos="7243"/>
        </w:tabs>
        <w:spacing w:after="240" w:line="240" w:lineRule="auto"/>
        <w:ind w:hanging="720"/>
      </w:pPr>
      <w:bookmarkStart w:id="123" w:name="_heading=h.243i4a2" w:colFirst="0" w:colLast="0"/>
      <w:bookmarkEnd w:id="123"/>
      <w:r>
        <w:t>Настоящим Стороны согласовали, что полномочия Публичного партнера по исполнению обязательств по Эксплуатации осуществляются Оператором по эксплуатации, приведенным в Приложении 16 (</w:t>
      </w:r>
      <w:r>
        <w:rPr>
          <w:i/>
        </w:rPr>
        <w:t>Перечень органов и юридических лиц, выступающих на стороне публичного партнера, объем и состав исполняемых ими отдельных обязанностей публичного партнера</w:t>
      </w:r>
      <w:r>
        <w:t>)</w:t>
      </w:r>
      <w:r w:rsidR="00B91081">
        <w:t>. Оператор по эксплуатации подтверждает наличие всех</w:t>
      </w:r>
      <w:r w:rsidR="00F70884">
        <w:t xml:space="preserve"> имеющихся</w:t>
      </w:r>
      <w:r w:rsidR="00B91081">
        <w:t xml:space="preserve"> Разрешений, </w:t>
      </w:r>
      <w:r w:rsidR="00F70884">
        <w:t>необходимых</w:t>
      </w:r>
      <w:r w:rsidR="00B91081">
        <w:t xml:space="preserve"> в соответствии с Законодательством для осуществления</w:t>
      </w:r>
      <w:r w:rsidR="00F70884">
        <w:t xml:space="preserve"> такого вида деятельности.</w:t>
      </w:r>
      <w:r w:rsidR="00B91081">
        <w:t xml:space="preserve"> </w:t>
      </w:r>
    </w:p>
    <w:p w14:paraId="0000021B" w14:textId="520B9B84" w:rsidR="004E331B" w:rsidRDefault="0062762D">
      <w:pPr>
        <w:numPr>
          <w:ilvl w:val="1"/>
          <w:numId w:val="16"/>
        </w:numPr>
        <w:tabs>
          <w:tab w:val="left" w:pos="7243"/>
        </w:tabs>
        <w:spacing w:after="240" w:line="240" w:lineRule="auto"/>
        <w:ind w:hanging="720"/>
      </w:pPr>
      <w:r>
        <w:t>В течение 150 (ста пятидесяти) дней с даты заключения Договора аренды объекта Публичный партнер обеспечивает получение Оператором по эксплуатации всех необходимых для Эксплуатации Разрешений</w:t>
      </w:r>
      <w:r w:rsidR="00897744">
        <w:t>.</w:t>
      </w:r>
      <w:r>
        <w:t xml:space="preserve"> </w:t>
      </w:r>
    </w:p>
    <w:p w14:paraId="0000021C" w14:textId="77777777" w:rsidR="004E331B" w:rsidRDefault="0062762D">
      <w:pPr>
        <w:numPr>
          <w:ilvl w:val="1"/>
          <w:numId w:val="16"/>
        </w:numPr>
        <w:tabs>
          <w:tab w:val="left" w:pos="7243"/>
        </w:tabs>
        <w:spacing w:after="240" w:line="240" w:lineRule="auto"/>
        <w:ind w:hanging="720"/>
      </w:pPr>
      <w:r>
        <w:t>В случае необходимости замены Оператора по эксплуатации Публичный партнер обязан:</w:t>
      </w:r>
    </w:p>
    <w:p w14:paraId="0000021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24" w:name="_heading=h.j8sehv" w:colFirst="0" w:colLast="0"/>
      <w:bookmarkEnd w:id="124"/>
      <w:r>
        <w:rPr>
          <w:color w:val="000000"/>
          <w:szCs w:val="24"/>
        </w:rPr>
        <w:lastRenderedPageBreak/>
        <w:t>уведомить об этом Частного партнера в срок не позднее 5 (пяти) Рабочих дней с даты принятия решения о замене;</w:t>
      </w:r>
    </w:p>
    <w:p w14:paraId="0000021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25" w:name="_heading=h.338fx5o" w:colFirst="0" w:colLast="0"/>
      <w:bookmarkEnd w:id="125"/>
      <w:r>
        <w:rPr>
          <w:color w:val="000000"/>
          <w:szCs w:val="24"/>
        </w:rPr>
        <w:t>в разумно возможный короткий срок с даты направления указанного уведомления обеспечить привлечение нового Оператора по эксплуатации и направить Частному партнеру информацию в отношении нового Оператора по эксплуатации;</w:t>
      </w:r>
    </w:p>
    <w:p w14:paraId="0000021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течение не более 15 (пятнадцати) дней с даты прекращения деятельности предыдущего Оператора по эксплуатации обеспечить проведение процедуры закупки в соответствии с Законодательством для заключения с Частным партнером Договора аренды объекта в соответствии с условиями, установленными настоящим Соглашением;</w:t>
      </w:r>
    </w:p>
    <w:p w14:paraId="00000220" w14:textId="710B1AAF"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обеспечить выполнение требований, указанных в пункте 26.1</w:t>
      </w:r>
      <w:r w:rsidR="00897744">
        <w:rPr>
          <w:color w:val="000000"/>
          <w:szCs w:val="24"/>
        </w:rPr>
        <w:t>,</w:t>
      </w:r>
      <w:r>
        <w:rPr>
          <w:color w:val="000000"/>
          <w:szCs w:val="24"/>
        </w:rPr>
        <w:t xml:space="preserve"> в отношении нового Оператора по эксплуатации (во избежание сомнений, срок предусмотренный пунктом 26.1</w:t>
      </w:r>
      <w:r w:rsidR="00897744">
        <w:rPr>
          <w:color w:val="000000"/>
          <w:szCs w:val="24"/>
        </w:rPr>
        <w:t>,</w:t>
      </w:r>
      <w:r>
        <w:rPr>
          <w:color w:val="000000"/>
          <w:szCs w:val="24"/>
        </w:rPr>
        <w:t xml:space="preserve"> начинает течь с момента направления Публичным партнером уведомления согласно пункту 26.3(</w:t>
      </w:r>
      <w:r w:rsidR="00F70884">
        <w:rPr>
          <w:color w:val="000000"/>
          <w:szCs w:val="24"/>
        </w:rPr>
        <w:t>1</w:t>
      </w:r>
      <w:r>
        <w:rPr>
          <w:color w:val="000000"/>
          <w:szCs w:val="24"/>
        </w:rPr>
        <w:t>));</w:t>
      </w:r>
    </w:p>
    <w:p w14:paraId="0000022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обеспечить ознакомление нового Оператора по эксплуатации с Регламентом технического обслуживания.</w:t>
      </w:r>
    </w:p>
    <w:p w14:paraId="00000222" w14:textId="63999343" w:rsidR="004E331B" w:rsidRDefault="0062762D">
      <w:pPr>
        <w:numPr>
          <w:ilvl w:val="1"/>
          <w:numId w:val="16"/>
        </w:numPr>
        <w:tabs>
          <w:tab w:val="left" w:pos="7243"/>
        </w:tabs>
        <w:spacing w:after="240" w:line="240" w:lineRule="auto"/>
        <w:ind w:hanging="720"/>
      </w:pPr>
      <w:r>
        <w:t>Во избежание сомнений, Стороны согласовали, что исполнение Публичным партнером обязанности, предусмотренной пунктом 26.3(</w:t>
      </w:r>
      <w:r w:rsidR="00F70884">
        <w:t>2</w:t>
      </w:r>
      <w:r>
        <w:t>), является надлежащим уведомлением о замене Оператора по эксплуатации, на основании которого Стороны впоследствии заключают дополнительное соглашение к настоящему Соглашению, вносящее соответствующие изменения в Приложение 16 (</w:t>
      </w:r>
      <w:r>
        <w:rPr>
          <w:i/>
        </w:rPr>
        <w:t>Перечень органов и юридических лиц, выступающих на стороне публичного партнера, объем и состав исполняемых ими отдельных обязанностей публичного партнера</w:t>
      </w:r>
      <w:r>
        <w:t>).</w:t>
      </w:r>
    </w:p>
    <w:p w14:paraId="00000223" w14:textId="0758D999" w:rsidR="004E331B" w:rsidRPr="006C7E71" w:rsidRDefault="0062762D" w:rsidP="006C7E71">
      <w:pPr>
        <w:pStyle w:val="VSPD13"/>
        <w:outlineLvl w:val="0"/>
        <w:rPr>
          <w:smallCaps/>
          <w:color w:val="000000"/>
          <w:szCs w:val="24"/>
        </w:rPr>
      </w:pPr>
      <w:bookmarkStart w:id="126" w:name="_Toc76973562"/>
      <w:r>
        <w:rPr>
          <w:smallCaps/>
          <w:color w:val="000000"/>
          <w:szCs w:val="24"/>
        </w:rPr>
        <w:t>Техническое обслуживание</w:t>
      </w:r>
      <w:bookmarkEnd w:id="126"/>
    </w:p>
    <w:p w14:paraId="00000224" w14:textId="77777777" w:rsidR="004E331B" w:rsidRDefault="0062762D">
      <w:pPr>
        <w:numPr>
          <w:ilvl w:val="1"/>
          <w:numId w:val="16"/>
        </w:numPr>
        <w:spacing w:before="100" w:after="100" w:line="240" w:lineRule="auto"/>
        <w:ind w:hanging="720"/>
      </w:pPr>
      <w:bookmarkStart w:id="127" w:name="_heading=h.42ddq1a" w:colFirst="0" w:colLast="0"/>
      <w:bookmarkEnd w:id="127"/>
      <w:r>
        <w:t>Частный партнер самостоятельно или с привлечением Оператора по техническому обслуживанию обязуется в течение Эксплуатационного этапа осуществлять Техническое обслуживание, включающее мероприятия, направленные на поддержание Объекта соглашения в технически исправном, безопасном, пригодном для Эксплуатации состоянии, путем осуществления мероприятий, предусмотренных Соглашением и Регламентом технического обслуживания.</w:t>
      </w:r>
    </w:p>
    <w:p w14:paraId="00000225" w14:textId="77777777" w:rsidR="004E331B" w:rsidRDefault="0062762D">
      <w:pPr>
        <w:numPr>
          <w:ilvl w:val="1"/>
          <w:numId w:val="16"/>
        </w:numPr>
        <w:tabs>
          <w:tab w:val="left" w:pos="567"/>
        </w:tabs>
        <w:spacing w:before="100" w:after="100" w:line="240" w:lineRule="auto"/>
        <w:ind w:hanging="720"/>
      </w:pPr>
      <w:r>
        <w:t>При осуществлении Технического обслуживания Частный партнер обязан соблюдать:</w:t>
      </w:r>
    </w:p>
    <w:p w14:paraId="00000226" w14:textId="77777777" w:rsidR="004E331B" w:rsidRDefault="0062762D">
      <w:pPr>
        <w:numPr>
          <w:ilvl w:val="2"/>
          <w:numId w:val="16"/>
        </w:numPr>
        <w:tabs>
          <w:tab w:val="left" w:pos="567"/>
          <w:tab w:val="left" w:pos="7243"/>
        </w:tabs>
        <w:spacing w:before="100" w:after="100" w:line="240" w:lineRule="auto"/>
      </w:pPr>
      <w:r>
        <w:t>требования Законодательства;</w:t>
      </w:r>
    </w:p>
    <w:p w14:paraId="00000227" w14:textId="77777777" w:rsidR="004E331B" w:rsidRDefault="0062762D">
      <w:pPr>
        <w:numPr>
          <w:ilvl w:val="2"/>
          <w:numId w:val="16"/>
        </w:numPr>
        <w:tabs>
          <w:tab w:val="left" w:pos="567"/>
          <w:tab w:val="left" w:pos="7243"/>
        </w:tabs>
        <w:spacing w:before="100" w:after="100" w:line="240" w:lineRule="auto"/>
      </w:pPr>
      <w:r>
        <w:t>Регламент технического обслуживания;</w:t>
      </w:r>
    </w:p>
    <w:p w14:paraId="00000228" w14:textId="77777777" w:rsidR="004E331B" w:rsidRDefault="0062762D">
      <w:pPr>
        <w:numPr>
          <w:ilvl w:val="2"/>
          <w:numId w:val="16"/>
        </w:numPr>
        <w:tabs>
          <w:tab w:val="left" w:pos="567"/>
          <w:tab w:val="left" w:pos="7243"/>
        </w:tabs>
        <w:spacing w:before="100" w:after="100" w:line="240" w:lineRule="auto"/>
      </w:pPr>
      <w:r>
        <w:t>положения Соглашения.</w:t>
      </w:r>
    </w:p>
    <w:p w14:paraId="00000229" w14:textId="77777777" w:rsidR="004E331B" w:rsidRDefault="0062762D">
      <w:pPr>
        <w:numPr>
          <w:ilvl w:val="1"/>
          <w:numId w:val="16"/>
        </w:numPr>
        <w:tabs>
          <w:tab w:val="left" w:pos="567"/>
        </w:tabs>
        <w:spacing w:before="100" w:after="100" w:line="240" w:lineRule="auto"/>
        <w:ind w:hanging="720"/>
      </w:pPr>
      <w:r>
        <w:t>На Эксплуатационном этапе Частный партнер обеспечивает предоставление Публичному партнеру Отчетности в объеме в соответствии с требованиями статьи 45.</w:t>
      </w:r>
    </w:p>
    <w:p w14:paraId="0000022A" w14:textId="77777777" w:rsidR="004E331B" w:rsidRDefault="0062762D">
      <w:pPr>
        <w:numPr>
          <w:ilvl w:val="1"/>
          <w:numId w:val="16"/>
        </w:numPr>
        <w:spacing w:before="100" w:after="100" w:line="240" w:lineRule="auto"/>
        <w:ind w:hanging="720"/>
      </w:pPr>
      <w:bookmarkStart w:id="128" w:name="_heading=h.2hio093" w:colFirst="0" w:colLast="0"/>
      <w:bookmarkEnd w:id="128"/>
      <w:r>
        <w:t>Помимо выполнения обязанностей по Техническому обслуживанию, Частный партнер вправе с предварительного согласия Публичного партнера в соответствии с условиями Соглашения в помещениях Объекта соглашения, остающихся во владении и пользовании Частного партнера при передаче по Договору аренды объекта, а также, при условии согласования с Оператором по эксплуатации, в иных помещениях и территории Объекта соглашения, осуществлять (с привлечением третьих лиц) коммерческую деятельность, не нарушающую требования Соглашения, в соответствии с требованиями Законодательства (включая, но не ограничиваясь: проведение учебно-тренировочных занятий, проведения массовых спортивных, культурных, зрелищных и развлекательных мероприятий, оказание сопутствующих услуг, продажа товаров смешанного ассортимента и т.д.). Во избежание сомнений, осуществление Частным партнером указанной деятельности не должно противоречить целям Эксплуатации и (или) препятствовать Эксплуатации.</w:t>
      </w:r>
    </w:p>
    <w:p w14:paraId="0000022B" w14:textId="77777777" w:rsidR="004E331B" w:rsidRDefault="0062762D">
      <w:pPr>
        <w:numPr>
          <w:ilvl w:val="1"/>
          <w:numId w:val="16"/>
        </w:numPr>
        <w:spacing w:before="100" w:after="100" w:line="240" w:lineRule="auto"/>
        <w:ind w:hanging="720"/>
      </w:pPr>
      <w:r>
        <w:lastRenderedPageBreak/>
        <w:t>Публичный партнер вправе отказать Частному партнеру в согласовании осуществления деятельности, предусмотренной пунктом 27.4, исключительно в следующих случаях:</w:t>
      </w:r>
    </w:p>
    <w:p w14:paraId="0000022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если, по обоснованному мнению, Публичного партнера, осуществление соответствующей деятельности будет препятствовать Эксплуатации; и/или</w:t>
      </w:r>
    </w:p>
    <w:p w14:paraId="0000022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701" w:hanging="425"/>
        <w:rPr>
          <w:b/>
          <w:color w:val="000000"/>
          <w:szCs w:val="24"/>
        </w:rPr>
      </w:pPr>
      <w:r>
        <w:rPr>
          <w:color w:val="000000"/>
          <w:szCs w:val="24"/>
        </w:rPr>
        <w:t>если, по обоснованному мнению, Публичного партнера, соответствующая деятельность нарушает требования Соглашения.</w:t>
      </w:r>
    </w:p>
    <w:p w14:paraId="0000022E" w14:textId="77777777" w:rsidR="004E331B" w:rsidRDefault="0062762D">
      <w:pPr>
        <w:numPr>
          <w:ilvl w:val="1"/>
          <w:numId w:val="16"/>
        </w:numPr>
        <w:spacing w:before="100" w:after="100" w:line="240" w:lineRule="auto"/>
        <w:ind w:hanging="720"/>
      </w:pPr>
      <w:r>
        <w:t>Во избежание сомнений, Публичный партнер направляет согласие или отказ в ответ на запрос Частного партнера, направленный в соответствии с пунктом 27.4, в течение 10 (десяти) Рабочих дней с даты получения такого запроса. В случае неполучения Частным партнером ответа Публичного партнера в течение срока, указанного в настоящем пункте, согласие Публичного партнера на осуществление соответствующей деятельности считается автоматически полученным.</w:t>
      </w:r>
    </w:p>
    <w:p w14:paraId="0000022F" w14:textId="77777777" w:rsidR="004E331B" w:rsidRDefault="0062762D">
      <w:pPr>
        <w:numPr>
          <w:ilvl w:val="1"/>
          <w:numId w:val="16"/>
        </w:numPr>
        <w:spacing w:before="100" w:after="100" w:line="240" w:lineRule="auto"/>
        <w:ind w:hanging="720"/>
      </w:pPr>
      <w:r>
        <w:t>Доходы, полученные Частным партнером в результате осуществления деятельности с использованием Объекта соглашения, являются собственностью Частного партнера.</w:t>
      </w:r>
    </w:p>
    <w:p w14:paraId="00000230" w14:textId="6564FEFB" w:rsidR="004E331B" w:rsidRPr="006C7E71" w:rsidRDefault="0062762D" w:rsidP="006C7E71">
      <w:pPr>
        <w:pStyle w:val="VSPD13"/>
        <w:outlineLvl w:val="0"/>
        <w:rPr>
          <w:smallCaps/>
          <w:color w:val="000000"/>
          <w:szCs w:val="24"/>
        </w:rPr>
      </w:pPr>
      <w:bookmarkStart w:id="129" w:name="_Toc76973563"/>
      <w:r>
        <w:rPr>
          <w:smallCaps/>
          <w:color w:val="000000"/>
          <w:szCs w:val="24"/>
        </w:rPr>
        <w:t>Привлечение оператора по Техническому обслуживанию</w:t>
      </w:r>
      <w:bookmarkEnd w:id="129"/>
    </w:p>
    <w:p w14:paraId="00000231" w14:textId="77777777" w:rsidR="004E331B" w:rsidRDefault="0062762D">
      <w:pPr>
        <w:numPr>
          <w:ilvl w:val="1"/>
          <w:numId w:val="16"/>
        </w:numPr>
        <w:spacing w:before="100" w:after="100" w:line="240" w:lineRule="auto"/>
        <w:ind w:hanging="720"/>
      </w:pPr>
      <w:r>
        <w:t>Частный партнер вправе осуществлять Техническое обслуживание с привлечением Оператора по техническому обслуживанию (Операторов по техническому обслуживанию). Частный партнер в порядке, предусмотренном Законодательством, обязан обеспечить получение Оператором по техническому обслуживанию и поддержание им в силе всех необходимых для Технического обслуживания Разрешений.</w:t>
      </w:r>
    </w:p>
    <w:p w14:paraId="00000232" w14:textId="77777777" w:rsidR="004E331B" w:rsidRDefault="0062762D">
      <w:pPr>
        <w:numPr>
          <w:ilvl w:val="1"/>
          <w:numId w:val="16"/>
        </w:numPr>
        <w:spacing w:before="100" w:after="100" w:line="240" w:lineRule="auto"/>
        <w:ind w:hanging="720"/>
      </w:pPr>
      <w:bookmarkStart w:id="130" w:name="_heading=h.3gnlt4p" w:colFirst="0" w:colLast="0"/>
      <w:bookmarkEnd w:id="130"/>
      <w:r>
        <w:t>Оператор по техническому обслуживанию должен соответствовать следующим требованиям:</w:t>
      </w:r>
    </w:p>
    <w:p w14:paraId="0000023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bookmarkStart w:id="131" w:name="_heading=h.1vsw3ci" w:colFirst="0" w:colLast="0"/>
      <w:bookmarkEnd w:id="131"/>
      <w:r>
        <w:rPr>
          <w:color w:val="000000"/>
          <w:szCs w:val="24"/>
        </w:rPr>
        <w:t>в отношении него не принято решение о ликвидации юридического лица или о прекращении Оператором по техническому обслуживанию – физическим лицом деятельности в качестве индивидуального предпринимателя;</w:t>
      </w:r>
    </w:p>
    <w:p w14:paraId="0000023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r>
        <w:rPr>
          <w:color w:val="000000"/>
          <w:szCs w:val="24"/>
        </w:rPr>
        <w:t>в отношении него не начаты процедуры банкротства;</w:t>
      </w:r>
    </w:p>
    <w:p w14:paraId="0000023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bookmarkStart w:id="132" w:name="_heading=h.4fsjm0b" w:colFirst="0" w:colLast="0"/>
      <w:bookmarkEnd w:id="132"/>
      <w:r>
        <w:rPr>
          <w:color w:val="000000"/>
          <w:szCs w:val="24"/>
        </w:rPr>
        <w:t>в отношении него не принято решение о приостановлении деятельности в порядке, предусмотренном Кодексом Российской Федерации об административных правонарушениях. Оператор по техническому обслуживанию, не является субъектом подобной процедуры по законодательству любого другого государства;</w:t>
      </w:r>
    </w:p>
    <w:p w14:paraId="0000023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r>
        <w:rPr>
          <w:color w:val="000000"/>
          <w:szCs w:val="24"/>
        </w:rPr>
        <w:t>сведения о нем не содержатся в реестре недобросовестных поставщиков 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 апреля 2013 года № 44-ФЗ;</w:t>
      </w:r>
    </w:p>
    <w:p w14:paraId="0000023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bookmarkStart w:id="133" w:name="_heading=h.2uxtw84" w:colFirst="0" w:colLast="0"/>
      <w:bookmarkEnd w:id="133"/>
      <w:r>
        <w:rPr>
          <w:color w:val="000000"/>
          <w:szCs w:val="24"/>
        </w:rPr>
        <w:t>у него имеются в наличии Разрешения, необходимые в соответствии с Законодательством для осуществления Технического обслуживания.</w:t>
      </w:r>
    </w:p>
    <w:p w14:paraId="00000238" w14:textId="77777777" w:rsidR="004E331B" w:rsidRDefault="0062762D">
      <w:pPr>
        <w:numPr>
          <w:ilvl w:val="1"/>
          <w:numId w:val="16"/>
        </w:numPr>
        <w:spacing w:before="100" w:after="100" w:line="240" w:lineRule="auto"/>
        <w:ind w:hanging="720"/>
      </w:pPr>
      <w:bookmarkStart w:id="134" w:name="_heading=h.1a346fx" w:colFirst="0" w:colLast="0"/>
      <w:bookmarkEnd w:id="134"/>
      <w:r>
        <w:t>Частный партнер не позднее, чем за 10 (десять) Рабочих дней до даты привлечения Оператора по техническому обслуживанию (в случае его привлечения), уведомляет об этом Публичного партнера путем направления уведомления, которое должно содержать следующие сведения и документы:</w:t>
      </w:r>
    </w:p>
    <w:p w14:paraId="0000023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bookmarkStart w:id="135" w:name="_heading=h.3u2rp3q" w:colFirst="0" w:colLast="0"/>
      <w:bookmarkEnd w:id="135"/>
      <w:r>
        <w:rPr>
          <w:color w:val="000000"/>
          <w:szCs w:val="24"/>
        </w:rPr>
        <w:t>наименование, ИНН и ОГРН Оператора по техническому обслуживанию;</w:t>
      </w:r>
    </w:p>
    <w:p w14:paraId="0000023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843" w:hanging="567"/>
        <w:rPr>
          <w:color w:val="000000"/>
          <w:szCs w:val="24"/>
        </w:rPr>
      </w:pPr>
      <w:r>
        <w:rPr>
          <w:color w:val="000000"/>
          <w:szCs w:val="24"/>
        </w:rPr>
        <w:t>подтверждение соответствия Оператора по техническому обслуживанию, требованиям, предусмотренным пунктом 28.2, включающее в себя:</w:t>
      </w:r>
    </w:p>
    <w:p w14:paraId="0000023B"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2127" w:hanging="284"/>
        <w:rPr>
          <w:color w:val="000000"/>
          <w:szCs w:val="24"/>
        </w:rPr>
      </w:pPr>
      <w:r>
        <w:rPr>
          <w:color w:val="000000"/>
          <w:szCs w:val="24"/>
        </w:rPr>
        <w:t xml:space="preserve">в отношении российского юридического лица – нотариально заверенные копии учредительных документов (включая зарегистрированные изменения); в отношении иностранного юридического лица – надлежащим образом </w:t>
      </w:r>
      <w:r>
        <w:rPr>
          <w:color w:val="000000"/>
          <w:szCs w:val="24"/>
        </w:rPr>
        <w:lastRenderedPageBreak/>
        <w:t>удостоверенные копии учредительных документов (включая изменения к ним);</w:t>
      </w:r>
    </w:p>
    <w:p w14:paraId="0000023C" w14:textId="1B776874" w:rsidR="004E331B" w:rsidRDefault="0062762D">
      <w:pPr>
        <w:widowControl w:val="0"/>
        <w:numPr>
          <w:ilvl w:val="3"/>
          <w:numId w:val="16"/>
        </w:numPr>
        <w:pBdr>
          <w:top w:val="nil"/>
          <w:left w:val="nil"/>
          <w:bottom w:val="nil"/>
          <w:right w:val="nil"/>
          <w:between w:val="nil"/>
        </w:pBdr>
        <w:tabs>
          <w:tab w:val="left" w:pos="567"/>
          <w:tab w:val="left" w:pos="2268"/>
        </w:tabs>
        <w:spacing w:before="120" w:after="120" w:line="240" w:lineRule="auto"/>
        <w:ind w:left="2127" w:hanging="284"/>
        <w:rPr>
          <w:color w:val="000000"/>
          <w:szCs w:val="24"/>
        </w:rPr>
      </w:pPr>
      <w:r>
        <w:rPr>
          <w:color w:val="000000"/>
          <w:szCs w:val="24"/>
        </w:rPr>
        <w:t>декларацию Оператора по техническому обслуживанию, о соответствии указанного лица требованиям, предусмотренным пунктами</w:t>
      </w:r>
      <w:r w:rsidR="00623C28">
        <w:rPr>
          <w:color w:val="000000"/>
          <w:szCs w:val="24"/>
        </w:rPr>
        <w:t xml:space="preserve"> </w:t>
      </w:r>
      <w:r>
        <w:rPr>
          <w:color w:val="000000"/>
          <w:szCs w:val="24"/>
        </w:rPr>
        <w:t>28.2(</w:t>
      </w:r>
      <w:r w:rsidR="00623C28">
        <w:rPr>
          <w:color w:val="000000"/>
          <w:szCs w:val="24"/>
        </w:rPr>
        <w:t>1</w:t>
      </w:r>
      <w:r>
        <w:rPr>
          <w:color w:val="000000"/>
          <w:szCs w:val="24"/>
        </w:rPr>
        <w:t>), 28.2(</w:t>
      </w:r>
      <w:r w:rsidR="00623C28">
        <w:rPr>
          <w:color w:val="000000"/>
          <w:szCs w:val="24"/>
        </w:rPr>
        <w:t>3</w:t>
      </w:r>
      <w:r>
        <w:rPr>
          <w:color w:val="000000"/>
          <w:szCs w:val="24"/>
        </w:rPr>
        <w:t>);</w:t>
      </w:r>
    </w:p>
    <w:p w14:paraId="0000023D" w14:textId="4EEEE70F" w:rsidR="004E331B" w:rsidRDefault="0062762D">
      <w:pPr>
        <w:widowControl w:val="0"/>
        <w:numPr>
          <w:ilvl w:val="3"/>
          <w:numId w:val="16"/>
        </w:numPr>
        <w:pBdr>
          <w:top w:val="nil"/>
          <w:left w:val="nil"/>
          <w:bottom w:val="nil"/>
          <w:right w:val="nil"/>
          <w:between w:val="nil"/>
        </w:pBdr>
        <w:tabs>
          <w:tab w:val="left" w:pos="567"/>
          <w:tab w:val="left" w:pos="2268"/>
        </w:tabs>
        <w:spacing w:before="120" w:after="120" w:line="240" w:lineRule="auto"/>
        <w:ind w:left="2127" w:hanging="284"/>
        <w:rPr>
          <w:color w:val="000000"/>
          <w:szCs w:val="24"/>
        </w:rPr>
      </w:pPr>
      <w:r>
        <w:rPr>
          <w:color w:val="000000"/>
          <w:szCs w:val="24"/>
        </w:rPr>
        <w:t>заверенные уполномоченным представителем Частного партнера копии Разрешений, предусмотренных пунктом</w:t>
      </w:r>
      <w:r w:rsidR="00623C28">
        <w:rPr>
          <w:color w:val="000000"/>
          <w:szCs w:val="24"/>
        </w:rPr>
        <w:t xml:space="preserve"> </w:t>
      </w:r>
      <w:r>
        <w:rPr>
          <w:color w:val="000000"/>
          <w:szCs w:val="24"/>
        </w:rPr>
        <w:t>28.2(</w:t>
      </w:r>
      <w:r w:rsidR="00623C28">
        <w:rPr>
          <w:color w:val="000000"/>
          <w:szCs w:val="24"/>
        </w:rPr>
        <w:t>5</w:t>
      </w:r>
      <w:r>
        <w:rPr>
          <w:color w:val="000000"/>
          <w:szCs w:val="24"/>
        </w:rPr>
        <w:t>).</w:t>
      </w:r>
    </w:p>
    <w:p w14:paraId="0000023E" w14:textId="3E22F7C7" w:rsidR="004E331B" w:rsidRDefault="0062762D">
      <w:pPr>
        <w:numPr>
          <w:ilvl w:val="1"/>
          <w:numId w:val="16"/>
        </w:numPr>
        <w:spacing w:before="100" w:after="100" w:line="240" w:lineRule="auto"/>
        <w:ind w:hanging="720"/>
      </w:pPr>
      <w:r>
        <w:t>Публичный партнер в течение 5 (пяти) Рабочих дней с даты получения уведомления, предусмотренного пунктом 28.3, согласовывает привлечение Оператора по техническому обслуживанию в Порядке согласования, при этом, Публичный партнер вправе отказать в согласовании Оператора по техническому обслуживанию только в случае выявления несоответствия Оператора по техническому обслуживанию требованиям, установленным в пункте 28.2. Во избежание сомнений, уведомление Публичного партнера о согласовании Оператора по техническому обслуживанию должно быть составлено в письменной форме и содержать сведения, указанные в пункте 28.3(</w:t>
      </w:r>
      <w:r w:rsidR="00623C28">
        <w:t>1</w:t>
      </w:r>
      <w:r>
        <w:t>), указанный документ будет являться неотъемлемой частью Соглашения.</w:t>
      </w:r>
    </w:p>
    <w:p w14:paraId="0000023F" w14:textId="5E885227" w:rsidR="004E331B" w:rsidRDefault="0062762D">
      <w:pPr>
        <w:numPr>
          <w:ilvl w:val="1"/>
          <w:numId w:val="16"/>
        </w:numPr>
        <w:spacing w:before="100" w:after="100" w:line="240" w:lineRule="auto"/>
        <w:ind w:hanging="720"/>
      </w:pPr>
      <w:bookmarkStart w:id="136" w:name="_heading=h.2981zbj" w:colFirst="0" w:colLast="0"/>
      <w:bookmarkEnd w:id="136"/>
      <w:r>
        <w:t xml:space="preserve">Положения пункта </w:t>
      </w:r>
      <w:r w:rsidR="00623C28">
        <w:t>9</w:t>
      </w:r>
      <w:r>
        <w:t xml:space="preserve"> Приложения 19 (</w:t>
      </w:r>
      <w:r>
        <w:rPr>
          <w:i/>
        </w:rPr>
        <w:t>Порядок согласования</w:t>
      </w:r>
      <w:r>
        <w:t>), к согласованию Оператора по техническому обслуживанию не применяются.</w:t>
      </w:r>
    </w:p>
    <w:p w14:paraId="00000240" w14:textId="77777777" w:rsidR="004E331B" w:rsidRDefault="0062762D">
      <w:pPr>
        <w:numPr>
          <w:ilvl w:val="1"/>
          <w:numId w:val="16"/>
        </w:numPr>
        <w:spacing w:before="100" w:after="100" w:line="240" w:lineRule="auto"/>
        <w:ind w:hanging="720"/>
        <w:rPr>
          <w:b/>
        </w:rPr>
      </w:pPr>
      <w:r>
        <w:t>Во избежание сомнений, согласование Публичным партнером Оператора по техническому обслуживанию в порядке, предусмотренном пунктами 28.2 – 28.5 выше является достаточным для привлечения Оператора по техническому обслуживанию в соответствии с частью 7 статьи 5 Закона о ГЧП</w:t>
      </w:r>
      <w:r>
        <w:rPr>
          <w:b/>
        </w:rPr>
        <w:t>.</w:t>
      </w:r>
    </w:p>
    <w:p w14:paraId="00000241" w14:textId="331C2223" w:rsidR="004E331B" w:rsidRPr="006C7E71" w:rsidRDefault="0062762D" w:rsidP="006C7E71">
      <w:pPr>
        <w:pStyle w:val="VSPD13"/>
        <w:outlineLvl w:val="0"/>
        <w:rPr>
          <w:smallCaps/>
          <w:color w:val="000000"/>
          <w:szCs w:val="24"/>
        </w:rPr>
      </w:pPr>
      <w:bookmarkStart w:id="137" w:name="_Toc76973564"/>
      <w:r w:rsidRPr="006C7E71">
        <w:rPr>
          <w:smallCaps/>
          <w:color w:val="000000"/>
          <w:szCs w:val="24"/>
        </w:rPr>
        <w:t>Регламент технического обслуживания</w:t>
      </w:r>
      <w:bookmarkEnd w:id="137"/>
    </w:p>
    <w:p w14:paraId="00000242" w14:textId="77777777" w:rsidR="004E331B" w:rsidRDefault="0062762D">
      <w:pPr>
        <w:numPr>
          <w:ilvl w:val="1"/>
          <w:numId w:val="16"/>
        </w:numPr>
        <w:spacing w:before="100" w:after="100" w:line="240" w:lineRule="auto"/>
        <w:ind w:hanging="720"/>
      </w:pPr>
      <w:r>
        <w:t>В срок не позднее чем через 10 (десять) Рабочих дней с Даты начала эксплуатации Частный партнер обязан направить Публичному партнеру проект Регламента технического обслуживания на согласование. Согласование и подписание Регламента технического обслуживания осуществляется в соответствии с Порядком согласования, при этом сроки согласования, предусмотренные Приложением 19 (</w:t>
      </w:r>
      <w:r>
        <w:rPr>
          <w:i/>
        </w:rPr>
        <w:t>Порядок согласования</w:t>
      </w:r>
      <w:r>
        <w:t>), подлежат уменьшению до 3 (трех) Рабочих дней.</w:t>
      </w:r>
    </w:p>
    <w:p w14:paraId="00000243" w14:textId="77777777" w:rsidR="004E331B" w:rsidRDefault="0062762D">
      <w:pPr>
        <w:numPr>
          <w:ilvl w:val="1"/>
          <w:numId w:val="16"/>
        </w:numPr>
        <w:spacing w:before="100" w:after="100" w:line="240" w:lineRule="auto"/>
        <w:ind w:hanging="720"/>
      </w:pPr>
      <w:r>
        <w:t>Регламент технического обслуживания должен учитывать требования Соглашения, в том числе Приложения 5 (</w:t>
      </w:r>
      <w:r>
        <w:rPr>
          <w:i/>
        </w:rPr>
        <w:t>Требования к регламенту технического обслуживания</w:t>
      </w:r>
      <w:r>
        <w:t>), Приложения 4 (</w:t>
      </w:r>
      <w:r>
        <w:rPr>
          <w:i/>
        </w:rPr>
        <w:t>График реализации эксплуатационного этапа</w:t>
      </w:r>
      <w:r>
        <w:t>), Законодательства.</w:t>
      </w:r>
    </w:p>
    <w:p w14:paraId="00000244" w14:textId="77777777" w:rsidR="004E331B" w:rsidRDefault="0062762D">
      <w:pPr>
        <w:numPr>
          <w:ilvl w:val="1"/>
          <w:numId w:val="16"/>
        </w:numPr>
        <w:spacing w:before="100" w:after="100" w:line="240" w:lineRule="auto"/>
        <w:ind w:hanging="720"/>
      </w:pPr>
      <w:r>
        <w:t>После согласования Регламента технического обслуживания в соответствии с Порядком согласования или в соответствии с Порядком разрешения споров (в зависимости от того, что применимо) Публичный партнер обязан направить Оператору по эксплуатации копию Регламента технического обслуживания.</w:t>
      </w:r>
    </w:p>
    <w:p w14:paraId="00000245" w14:textId="77777777" w:rsidR="004E331B" w:rsidRDefault="0062762D">
      <w:pPr>
        <w:numPr>
          <w:ilvl w:val="1"/>
          <w:numId w:val="16"/>
        </w:numPr>
        <w:spacing w:before="100" w:after="100" w:line="240" w:lineRule="auto"/>
        <w:ind w:hanging="720"/>
      </w:pPr>
      <w:r>
        <w:t>Публичный партнер гарантирует соблюдение Оператором по эксплуатации требований Регламента технического обслуживания.</w:t>
      </w:r>
    </w:p>
    <w:p w14:paraId="00000246" w14:textId="3025F88F" w:rsidR="004E331B" w:rsidRPr="006C7E71" w:rsidRDefault="0062762D" w:rsidP="006C7E71">
      <w:pPr>
        <w:pStyle w:val="VSPD13"/>
        <w:outlineLvl w:val="0"/>
        <w:rPr>
          <w:smallCaps/>
          <w:color w:val="000000"/>
          <w:szCs w:val="24"/>
        </w:rPr>
      </w:pPr>
      <w:bookmarkStart w:id="138" w:name="_Toc76973565"/>
      <w:r>
        <w:rPr>
          <w:smallCaps/>
          <w:color w:val="000000"/>
          <w:szCs w:val="24"/>
        </w:rPr>
        <w:t>Осуществление Эксплуатации</w:t>
      </w:r>
      <w:bookmarkEnd w:id="138"/>
    </w:p>
    <w:p w14:paraId="00000247" w14:textId="5C65E4C5" w:rsidR="004E331B" w:rsidRDefault="0062762D">
      <w:pPr>
        <w:numPr>
          <w:ilvl w:val="1"/>
          <w:numId w:val="16"/>
        </w:numPr>
        <w:spacing w:before="100" w:after="100" w:line="240" w:lineRule="auto"/>
        <w:ind w:hanging="720"/>
      </w:pPr>
      <w:r>
        <w:t>Не позднее чем через 5 (пять) Рабочих дней после выполнения требований пункта 26.1 Публичный партнер обязан направить Частному партнеру уведомление о начале Эксплуатации.</w:t>
      </w:r>
    </w:p>
    <w:p w14:paraId="00000248" w14:textId="77777777" w:rsidR="004E331B" w:rsidRDefault="0062762D">
      <w:pPr>
        <w:numPr>
          <w:ilvl w:val="1"/>
          <w:numId w:val="16"/>
        </w:numPr>
        <w:spacing w:before="100" w:after="100" w:line="240" w:lineRule="auto"/>
        <w:ind w:hanging="720"/>
      </w:pPr>
      <w:r>
        <w:t>В течение Эксплуатационного этапа Публичный партнер обязан обеспечивать:</w:t>
      </w:r>
    </w:p>
    <w:p w14:paraId="0000024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наличие в Объекте соглашения Оператора по эксплуатации, привлеченного в соответствии со статьей 26;</w:t>
      </w:r>
    </w:p>
    <w:p w14:paraId="0000024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соблюдение Оператором по эксплуатации требований Соглашения и Регламента технического обслуживания, а также своевременное исполнение им обязанностей по Договору аренды объекта, включая выплату арендной платы;</w:t>
      </w:r>
    </w:p>
    <w:p w14:paraId="0000024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осуществление непрерывной Эксплуатации (за исключением проведения профилактических и иных видов работ, предусмотренных Законодательством и допускающих возможность приостановления оказания услуг) таким образом, чтобы не препятствовать исполнению Частным партнером обязанностей по Техническому обслуживанию;</w:t>
      </w:r>
    </w:p>
    <w:p w14:paraId="0000024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несение Оператором по эксплуатации расходов на оплату приобретения неисключительных (пользовательских) лицензионных прав, установки, наладки и сопровождения необходимого для Эксплуатации программного обеспечения, расходов на оплату труда персонала, иных расходов, связанных с Эксплуатацией, в том числе расходов на поставку расходных материалов, используемых при осуществлении Эксплуатации;</w:t>
      </w:r>
    </w:p>
    <w:p w14:paraId="0000024D" w14:textId="4C0642B1"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39" w:name="_heading=h.1nia2ey" w:colFirst="0" w:colLast="0"/>
      <w:bookmarkEnd w:id="139"/>
      <w:r>
        <w:rPr>
          <w:color w:val="000000"/>
          <w:szCs w:val="24"/>
        </w:rPr>
        <w:t>наличие договора страхования риска случайной гибели или повреждения Объекта соглашения, бенефициаром по которому явля</w:t>
      </w:r>
      <w:r w:rsidR="00FD5070">
        <w:rPr>
          <w:color w:val="000000"/>
          <w:szCs w:val="24"/>
        </w:rPr>
        <w:t>е</w:t>
      </w:r>
      <w:r>
        <w:rPr>
          <w:color w:val="000000"/>
          <w:szCs w:val="24"/>
        </w:rPr>
        <w:t>тся Частный партнер, за исключением случаев страхования рисков случайной гибели или повреждения Дополнительного оборудования, когда бенефициаром будет являться Публичный партнер и (или) Оператор по эксплуатации;</w:t>
      </w:r>
    </w:p>
    <w:p w14:paraId="0000024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выполнение иных обязанностей в соответствии с Соглашением, включая выплату Возмещения в порядке статьи 33.</w:t>
      </w:r>
    </w:p>
    <w:p w14:paraId="0000024F" w14:textId="08335576" w:rsidR="004E331B" w:rsidRDefault="00AC2B18" w:rsidP="00AC2B18">
      <w:pPr>
        <w:pStyle w:val="12"/>
        <w:rPr>
          <w:b w:val="0"/>
          <w:smallCaps/>
          <w:color w:val="000000"/>
          <w:szCs w:val="24"/>
        </w:rPr>
      </w:pPr>
      <w:bookmarkStart w:id="140" w:name="_Toc76973566"/>
      <w:r>
        <w:rPr>
          <w:smallCaps/>
          <w:color w:val="000000"/>
          <w:szCs w:val="24"/>
        </w:rPr>
        <w:t>РАЗДЕЛ VI. ФИНАНСОВЫЕ ОБЯЗАТЕЛЬСТВА</w:t>
      </w:r>
      <w:bookmarkEnd w:id="140"/>
    </w:p>
    <w:p w14:paraId="00000250" w14:textId="71AA1EF8" w:rsidR="004E331B" w:rsidRPr="00AC2B18" w:rsidRDefault="0062762D" w:rsidP="00AC2B18">
      <w:pPr>
        <w:pStyle w:val="VSPD13"/>
        <w:outlineLvl w:val="0"/>
        <w:rPr>
          <w:smallCaps/>
          <w:color w:val="000000"/>
          <w:szCs w:val="24"/>
        </w:rPr>
      </w:pPr>
      <w:bookmarkStart w:id="141" w:name="_Toc76973567"/>
      <w:r>
        <w:rPr>
          <w:smallCaps/>
          <w:color w:val="000000"/>
          <w:szCs w:val="24"/>
        </w:rPr>
        <w:t>Общие положения</w:t>
      </w:r>
      <w:bookmarkEnd w:id="141"/>
    </w:p>
    <w:p w14:paraId="00000251" w14:textId="77777777" w:rsidR="004E331B" w:rsidRDefault="0062762D">
      <w:pPr>
        <w:numPr>
          <w:ilvl w:val="1"/>
          <w:numId w:val="16"/>
        </w:numPr>
        <w:spacing w:before="100" w:after="100" w:line="240" w:lineRule="auto"/>
        <w:ind w:hanging="720"/>
      </w:pPr>
      <w:r>
        <w:t>Публичный партнер заверяет и гарантирует, что все выплаты Частному партнеру по Соглашению будут производиться своевременно и в полном объеме.</w:t>
      </w:r>
    </w:p>
    <w:p w14:paraId="00000252" w14:textId="77777777" w:rsidR="004E331B" w:rsidRDefault="0062762D">
      <w:pPr>
        <w:numPr>
          <w:ilvl w:val="1"/>
          <w:numId w:val="16"/>
        </w:numPr>
        <w:spacing w:before="100" w:after="100" w:line="240" w:lineRule="auto"/>
        <w:ind w:hanging="720"/>
      </w:pPr>
      <w:r>
        <w:t>Все платежи по Соглашению производятся в рублях.</w:t>
      </w:r>
    </w:p>
    <w:p w14:paraId="00000253" w14:textId="5D2B8AD2" w:rsidR="004E331B" w:rsidRDefault="0062762D">
      <w:pPr>
        <w:numPr>
          <w:ilvl w:val="1"/>
          <w:numId w:val="16"/>
        </w:numPr>
        <w:spacing w:before="100" w:after="100" w:line="240" w:lineRule="auto"/>
        <w:ind w:hanging="720"/>
      </w:pPr>
      <w:r>
        <w:t>Если по Соглашению в пользу какой-либо Стороны причитается платеж, то такой платеж осуществляется на основании отдельного счета, выставляемого Стороной в адрес плательщика, в течение разумного срока с момента получения счета, но не позднее, чем через 180 (сто восемьдесят) дней с указанного момента</w:t>
      </w:r>
      <w:r w:rsidR="00FD5070">
        <w:t>,</w:t>
      </w:r>
      <w:r>
        <w:t xml:space="preserve"> если Соглашением не предусмотрены иные сроки и (или) порядок (или если Стороны в письменной форме не договорились об ином).</w:t>
      </w:r>
    </w:p>
    <w:p w14:paraId="00000254" w14:textId="77777777" w:rsidR="004E331B" w:rsidRDefault="0062762D">
      <w:pPr>
        <w:numPr>
          <w:ilvl w:val="1"/>
          <w:numId w:val="16"/>
        </w:numPr>
        <w:spacing w:before="100" w:after="100" w:line="240" w:lineRule="auto"/>
        <w:ind w:hanging="720"/>
      </w:pPr>
      <w:r>
        <w:t>Датой исполнения обязательств считается дата списания денежных средств с корреспондентского счета банка плательщика, а в случае применительно к Публичному партнеру с соответствующего корреспондентского счета казначейства.</w:t>
      </w:r>
    </w:p>
    <w:p w14:paraId="00000255" w14:textId="77777777" w:rsidR="004E331B" w:rsidRDefault="0062762D">
      <w:pPr>
        <w:numPr>
          <w:ilvl w:val="1"/>
          <w:numId w:val="16"/>
        </w:numPr>
        <w:spacing w:before="100" w:after="100" w:line="240" w:lineRule="auto"/>
        <w:ind w:hanging="720"/>
      </w:pPr>
      <w:r>
        <w:t>Двойное (дублирующее) взыскание сумм, причитающихся любой Стороне в связи с одними и теми же расходами, затратами, убытками или ущербом, или одним и тем же происшествием, не допускается.</w:t>
      </w:r>
    </w:p>
    <w:p w14:paraId="00000256" w14:textId="77777777" w:rsidR="004E331B" w:rsidRDefault="0062762D">
      <w:pPr>
        <w:numPr>
          <w:ilvl w:val="1"/>
          <w:numId w:val="16"/>
        </w:numPr>
        <w:spacing w:before="100" w:after="100" w:line="240" w:lineRule="auto"/>
        <w:ind w:hanging="720"/>
      </w:pPr>
      <w:r>
        <w:t>Во избежание сомнений, отсутствие каких-либо источников финансирования для исполнения финансовых обязательств Публичного партнера, предусмотренных Соглашением, в частности, отсутствие полностью или в части бюджетного финансирования, не освобождает Публичного партнера от необходимости осуществить свои обязательства по финансированию в соответствии с Соглашением.</w:t>
      </w:r>
    </w:p>
    <w:p w14:paraId="00000257" w14:textId="77777777" w:rsidR="004E331B" w:rsidRDefault="0062762D">
      <w:pPr>
        <w:numPr>
          <w:ilvl w:val="1"/>
          <w:numId w:val="16"/>
        </w:numPr>
        <w:spacing w:before="100" w:after="100" w:line="240" w:lineRule="auto"/>
        <w:ind w:hanging="720"/>
      </w:pPr>
      <w:r>
        <w:t>Публичный партнер не вправе требовать какого-либо возмещения своих затрат на выплату Капитального гранта, Возмещения или иных выплат Публичного партнера в пользу Частного партнера, осуществленных в соответствии с Соглашением, в том числе предоставления каких-либо прав в отношении долей в уставном (складочном) капитале Частного партнера (кроме приобретения Публичным партнером права собственности на Объект соглашения в порядке и на условиях, предусмотренных статьей 68).</w:t>
      </w:r>
    </w:p>
    <w:p w14:paraId="00000258" w14:textId="77777777" w:rsidR="004E331B" w:rsidRDefault="0062762D">
      <w:pPr>
        <w:numPr>
          <w:ilvl w:val="1"/>
          <w:numId w:val="16"/>
        </w:numPr>
        <w:spacing w:before="100" w:after="100" w:line="240" w:lineRule="auto"/>
        <w:ind w:hanging="720"/>
      </w:pPr>
      <w:r>
        <w:t>Частный партнер обязуется осуществлять частичное финансирование Строительства Объекта соглашения за счет Собственных инвестиций и (или) Заемных инвестиций в объеме, предусмотренном Финансовой моделью.</w:t>
      </w:r>
    </w:p>
    <w:p w14:paraId="00000259" w14:textId="24B06A71" w:rsidR="004E331B" w:rsidRPr="00AC2B18" w:rsidRDefault="0062762D" w:rsidP="00AC2B18">
      <w:pPr>
        <w:pStyle w:val="VSPD13"/>
        <w:outlineLvl w:val="0"/>
        <w:rPr>
          <w:smallCaps/>
          <w:color w:val="000000"/>
          <w:szCs w:val="24"/>
        </w:rPr>
      </w:pPr>
      <w:bookmarkStart w:id="142" w:name="_Toc76973568"/>
      <w:r>
        <w:rPr>
          <w:smallCaps/>
          <w:color w:val="000000"/>
          <w:szCs w:val="24"/>
        </w:rPr>
        <w:lastRenderedPageBreak/>
        <w:t>Капитальный грант</w:t>
      </w:r>
      <w:bookmarkEnd w:id="142"/>
    </w:p>
    <w:p w14:paraId="0000025A" w14:textId="77777777" w:rsidR="004E331B" w:rsidRDefault="0062762D">
      <w:pPr>
        <w:numPr>
          <w:ilvl w:val="1"/>
          <w:numId w:val="16"/>
        </w:numPr>
        <w:spacing w:before="100" w:after="100" w:line="240" w:lineRule="auto"/>
        <w:ind w:hanging="720"/>
      </w:pPr>
      <w:bookmarkStart w:id="143" w:name="_heading=h.3ls5o66" w:colFirst="0" w:colLast="0"/>
      <w:bookmarkEnd w:id="143"/>
      <w:r>
        <w:t>Публичный партнер осуществляет выплаты Капитального гранта Частному партнеру в порядке, сроки и на условиях, предусмотренных Приложением 14 (</w:t>
      </w:r>
      <w:r>
        <w:rPr>
          <w:i/>
        </w:rPr>
        <w:t>Порядок и график предоставления Капитального гранта</w:t>
      </w:r>
      <w:r>
        <w:t>).</w:t>
      </w:r>
    </w:p>
    <w:p w14:paraId="0000025B" w14:textId="77777777" w:rsidR="004E331B" w:rsidRDefault="0062762D">
      <w:pPr>
        <w:numPr>
          <w:ilvl w:val="1"/>
          <w:numId w:val="16"/>
        </w:numPr>
        <w:spacing w:before="100" w:after="100" w:line="240" w:lineRule="auto"/>
        <w:ind w:hanging="720"/>
      </w:pPr>
      <w:r>
        <w:t>В целях исполнения обязательства согласно пункту 32.1 Публичный партнер обязан в срок до Даты достижения финансового закрытия обеспечить принятие нормативного правового акта Правительства Новосибирской области о предоставлении Капитального гранта.</w:t>
      </w:r>
    </w:p>
    <w:p w14:paraId="0000025C" w14:textId="77777777" w:rsidR="004E331B" w:rsidRDefault="0062762D">
      <w:pPr>
        <w:numPr>
          <w:ilvl w:val="1"/>
          <w:numId w:val="16"/>
        </w:numPr>
        <w:spacing w:before="100" w:after="100" w:line="240" w:lineRule="auto"/>
        <w:ind w:hanging="720"/>
      </w:pPr>
      <w:r>
        <w:t>Настоящим Стороны договорились, что наличие Спора не освобождает Публичного партнера от обязанности по уплате Капитального гранта в неоспариваемой части.</w:t>
      </w:r>
    </w:p>
    <w:p w14:paraId="0000025D" w14:textId="79A9E09D" w:rsidR="004E331B" w:rsidRPr="00AC2B18" w:rsidRDefault="0062762D" w:rsidP="00AC2B18">
      <w:pPr>
        <w:pStyle w:val="VSPD13"/>
        <w:outlineLvl w:val="0"/>
        <w:rPr>
          <w:smallCaps/>
          <w:color w:val="000000"/>
          <w:szCs w:val="24"/>
        </w:rPr>
      </w:pPr>
      <w:bookmarkStart w:id="144" w:name="_Toc76973569"/>
      <w:r>
        <w:rPr>
          <w:smallCaps/>
          <w:color w:val="000000"/>
          <w:szCs w:val="24"/>
        </w:rPr>
        <w:t>Возмещение</w:t>
      </w:r>
      <w:bookmarkEnd w:id="144"/>
    </w:p>
    <w:p w14:paraId="0000025E" w14:textId="77777777" w:rsidR="004E331B" w:rsidRDefault="0062762D">
      <w:pPr>
        <w:numPr>
          <w:ilvl w:val="1"/>
          <w:numId w:val="16"/>
        </w:numPr>
        <w:spacing w:before="100" w:after="100" w:line="240" w:lineRule="auto"/>
        <w:ind w:hanging="720"/>
      </w:pPr>
      <w:r>
        <w:t xml:space="preserve">Публичный партнер обязуется, начиная с Даты начала эксплуатации, направлять Частному партнеру Возмещение путем предоставления субсидий в порядке и на условиях, предусмотренных Законодательством и Соглашением. </w:t>
      </w:r>
    </w:p>
    <w:p w14:paraId="0000025F" w14:textId="27395413" w:rsidR="004E331B" w:rsidRDefault="0062762D">
      <w:pPr>
        <w:numPr>
          <w:ilvl w:val="1"/>
          <w:numId w:val="16"/>
        </w:numPr>
        <w:spacing w:before="100" w:after="100" w:line="240" w:lineRule="auto"/>
        <w:ind w:hanging="720"/>
      </w:pPr>
      <w:r>
        <w:t>Выплаты Возмещения производятся в порядке, сроки и на условиях, предусмотренн</w:t>
      </w:r>
      <w:r w:rsidR="00FD5070">
        <w:t>ых</w:t>
      </w:r>
      <w:r>
        <w:t xml:space="preserve"> Приложением 15 (</w:t>
      </w:r>
      <w:r>
        <w:rPr>
          <w:i/>
        </w:rPr>
        <w:t>Возмещение</w:t>
      </w:r>
      <w:r>
        <w:t>).</w:t>
      </w:r>
    </w:p>
    <w:p w14:paraId="00000260" w14:textId="77777777" w:rsidR="004E331B" w:rsidRDefault="0062762D">
      <w:pPr>
        <w:numPr>
          <w:ilvl w:val="1"/>
          <w:numId w:val="16"/>
        </w:numPr>
        <w:spacing w:before="100" w:after="100" w:line="240" w:lineRule="auto"/>
        <w:ind w:hanging="720"/>
      </w:pPr>
      <w:r>
        <w:t>Настоящим Стороны договорились, что наличие Спора не освобождает Публичного партнера от обязанности по уплате Возмещения в неоспариваемой части.</w:t>
      </w:r>
    </w:p>
    <w:p w14:paraId="00000261" w14:textId="3E02C51F" w:rsidR="004E331B" w:rsidRPr="00AC2B18" w:rsidRDefault="0062762D" w:rsidP="00AC2B18">
      <w:pPr>
        <w:pStyle w:val="VSPD13"/>
        <w:outlineLvl w:val="0"/>
        <w:rPr>
          <w:smallCaps/>
          <w:color w:val="000000"/>
          <w:szCs w:val="24"/>
        </w:rPr>
      </w:pPr>
      <w:bookmarkStart w:id="145" w:name="_Toc76973570"/>
      <w:r>
        <w:rPr>
          <w:smallCaps/>
          <w:color w:val="000000"/>
          <w:szCs w:val="24"/>
        </w:rPr>
        <w:t>Соглашения о финансировании</w:t>
      </w:r>
      <w:bookmarkEnd w:id="145"/>
    </w:p>
    <w:p w14:paraId="00000262" w14:textId="77777777" w:rsidR="004E331B" w:rsidRDefault="0062762D">
      <w:pPr>
        <w:numPr>
          <w:ilvl w:val="1"/>
          <w:numId w:val="16"/>
        </w:numPr>
        <w:spacing w:before="100" w:after="100" w:line="240" w:lineRule="auto"/>
        <w:ind w:hanging="720"/>
      </w:pPr>
      <w:bookmarkStart w:id="146" w:name="_heading=h.302dr9l" w:colFirst="0" w:colLast="0"/>
      <w:bookmarkEnd w:id="146"/>
      <w:r>
        <w:t>В случае принятия Частным партнером решения о необходимости привлечения Заемных инвестиций Частный партнер обязан обеспечить заключение Соглашений о финансировании в течение 180 (ста восьмидесяти) дней с даты получения Разрешения на строительство.</w:t>
      </w:r>
    </w:p>
    <w:p w14:paraId="00000263" w14:textId="77777777" w:rsidR="004E331B" w:rsidRDefault="0062762D">
      <w:pPr>
        <w:numPr>
          <w:ilvl w:val="1"/>
          <w:numId w:val="16"/>
        </w:numPr>
        <w:spacing w:before="100" w:after="100" w:line="240" w:lineRule="auto"/>
        <w:ind w:hanging="720"/>
      </w:pPr>
      <w:r>
        <w:t>В отношении Соглашений о финансировании устанавливаются следующие общие требования (в случае привлечения Заемных инвестиций):</w:t>
      </w:r>
    </w:p>
    <w:p w14:paraId="0000026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срок действия должен рассчитываться с даты подписания Соглашения о финансировании, а проценты, начисляемые на тело долга по Соглашению о финансировании, должны рассчитываться с даты выборки соответствующего транша кредитной линии, при этом комиссии подлежат выплате Финансирующим организациям в соответствии с условиями Соглашения о финансировании;</w:t>
      </w:r>
    </w:p>
    <w:p w14:paraId="0000026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условия Соглашений о финансировании должны предусматривать возможность приостанавливать выборки заемных средств на Этапе строительства.</w:t>
      </w:r>
    </w:p>
    <w:p w14:paraId="00000266" w14:textId="0345C359" w:rsidR="004E331B" w:rsidRDefault="0062762D">
      <w:pPr>
        <w:numPr>
          <w:ilvl w:val="1"/>
          <w:numId w:val="16"/>
        </w:numPr>
        <w:spacing w:before="100" w:after="100" w:line="240" w:lineRule="auto"/>
        <w:ind w:hanging="720"/>
      </w:pPr>
      <w:bookmarkStart w:id="147" w:name="_heading=h.1f7o1he" w:colFirst="0" w:colLast="0"/>
      <w:bookmarkEnd w:id="147"/>
      <w:r>
        <w:t>В случае привлечения Заемных инвестиций Стороны обязаны приступить к переговорам по согласованию Основных условий финансирования не позднее 150 (ста пятидесяти) дней с даты получения Разрешения на строительство. Порядок и сроки проведения переговоров подлежат согласованию Сторонами с учетом положений срока, предусмотренного пунктом 34.1.</w:t>
      </w:r>
      <w:r w:rsidR="00623C28">
        <w:t xml:space="preserve"> </w:t>
      </w:r>
      <w:r>
        <w:t xml:space="preserve">В рамках проведения переговоров, предусмотренных настоящим пунктом, Публичный партнер согласовывает Основные условия финансирования в Порядке согласования. </w:t>
      </w:r>
    </w:p>
    <w:p w14:paraId="00000267" w14:textId="1589DF5B" w:rsidR="004E331B" w:rsidRDefault="0062762D" w:rsidP="00AC2B18">
      <w:pPr>
        <w:pStyle w:val="VSPD13"/>
        <w:outlineLvl w:val="0"/>
      </w:pPr>
      <w:bookmarkStart w:id="148" w:name="_Toc76973571"/>
      <w:r>
        <w:rPr>
          <w:smallCaps/>
          <w:color w:val="000000"/>
          <w:szCs w:val="24"/>
        </w:rPr>
        <w:t>Прямое соглашение</w:t>
      </w:r>
      <w:bookmarkEnd w:id="148"/>
    </w:p>
    <w:p w14:paraId="00000268" w14:textId="0D27BF9F" w:rsidR="004E331B" w:rsidRDefault="0062762D">
      <w:pPr>
        <w:numPr>
          <w:ilvl w:val="1"/>
          <w:numId w:val="16"/>
        </w:numPr>
        <w:spacing w:before="100" w:after="100" w:line="240" w:lineRule="auto"/>
        <w:ind w:hanging="720"/>
      </w:pPr>
      <w:bookmarkStart w:id="149" w:name="_heading=h.2eclud0" w:colFirst="0" w:colLast="0"/>
      <w:bookmarkEnd w:id="149"/>
      <w:r>
        <w:t>В случае принятия Частным партнером решения о необходимости привлечения Заемных инвестиций, не позднее чем через</w:t>
      </w:r>
      <w:r w:rsidR="00623C28">
        <w:t xml:space="preserve"> </w:t>
      </w:r>
      <w:r>
        <w:t xml:space="preserve">180 (сто восемьдесят) дней с даты получения Разрешения на строительство Частный партнер обязан направить в адрес Публичного партнера согласованное со стороны Финансирующих организаций и Частного партнера Прямое соглашение, содержащее безусловное и безотзывное согласие Публичным партнером в отношении создания и действительности способов обеспечения исполнения </w:t>
      </w:r>
      <w:r>
        <w:lastRenderedPageBreak/>
        <w:t>Частным партнером в полном объеме своих обязательств перед Финансирующими организациями, в том числе:</w:t>
      </w:r>
    </w:p>
    <w:p w14:paraId="0000026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согласие на уступку прав и перевод долга Частным партнером (его прав и обязанностей по Соглашению) новому частному партнеру в случаях, момент, объеме и на иных условиях, предусматриваемых Соглашением и Прямым соглашением;</w:t>
      </w:r>
    </w:p>
    <w:p w14:paraId="0000026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согласие Публичного партнера в отношении залога имущественных прав Частного партнера по Соглашению в пользу Финансирующей организации в случаях, в порядке и на условиях, предусмотренных Прямым соглашением;</w:t>
      </w:r>
    </w:p>
    <w:p w14:paraId="0000026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иные условия, предусмотренные Приложением 11 (</w:t>
      </w:r>
      <w:r>
        <w:rPr>
          <w:i/>
          <w:color w:val="000000"/>
          <w:szCs w:val="24"/>
        </w:rPr>
        <w:t>Основные условия Прямого соглашения</w:t>
      </w:r>
      <w:r>
        <w:rPr>
          <w:color w:val="000000"/>
          <w:szCs w:val="24"/>
        </w:rPr>
        <w:t>).</w:t>
      </w:r>
    </w:p>
    <w:p w14:paraId="0000026C" w14:textId="77777777" w:rsidR="004E331B" w:rsidRDefault="0062762D">
      <w:pPr>
        <w:numPr>
          <w:ilvl w:val="1"/>
          <w:numId w:val="16"/>
        </w:numPr>
        <w:spacing w:before="100" w:after="100" w:line="240" w:lineRule="auto"/>
        <w:ind w:hanging="720"/>
      </w:pPr>
      <w:bookmarkStart w:id="150" w:name="_heading=h.thw4kt" w:colFirst="0" w:colLast="0"/>
      <w:bookmarkEnd w:id="150"/>
      <w:r>
        <w:t xml:space="preserve">Публичный партнер обязан подписать или возвратить проект Прямого соглашения с замечаниями в Порядке согласования. При этом, Публичный партнер вправе отказать в согласовании проекта Прямого соглашения только на основании одной (или нескольких) из следующих причин: </w:t>
      </w:r>
    </w:p>
    <w:p w14:paraId="0000026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несоответствие проекта Прямого соглашения требованиям Соглашения; и (или)</w:t>
      </w:r>
    </w:p>
    <w:p w14:paraId="0000026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наличие внутренних противоречий в тексте проекта Прямого соглашения; и (или)</w:t>
      </w:r>
    </w:p>
    <w:p w14:paraId="0000026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случае наличия положений, ухудшающих позицию Публичного партнера по сравнению с положениями Соглашения; и (или)</w:t>
      </w:r>
    </w:p>
    <w:p w14:paraId="0000027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несоответствие проекта Прямого соглашения Законодательству.</w:t>
      </w:r>
    </w:p>
    <w:p w14:paraId="00000271" w14:textId="09FD6600" w:rsidR="004E331B" w:rsidRDefault="0062762D">
      <w:pPr>
        <w:spacing w:before="100" w:after="100" w:line="240" w:lineRule="auto"/>
        <w:ind w:left="1288"/>
        <w:rPr>
          <w:b/>
        </w:rPr>
      </w:pPr>
      <w:r>
        <w:t xml:space="preserve">Во избежание сомнений, положения пункта </w:t>
      </w:r>
      <w:r w:rsidR="00AD1A90">
        <w:t>9</w:t>
      </w:r>
      <w:r>
        <w:t xml:space="preserve"> Приложения 19 (</w:t>
      </w:r>
      <w:r>
        <w:rPr>
          <w:i/>
        </w:rPr>
        <w:t>Порядок согласования</w:t>
      </w:r>
      <w:r>
        <w:t>), к согласованию Прямого соглашения не применяются.</w:t>
      </w:r>
    </w:p>
    <w:p w14:paraId="00000272" w14:textId="33895462" w:rsidR="004E331B" w:rsidRPr="00AC2B18" w:rsidRDefault="0062762D" w:rsidP="00AC2B18">
      <w:pPr>
        <w:pStyle w:val="VSPD13"/>
        <w:outlineLvl w:val="0"/>
        <w:rPr>
          <w:smallCaps/>
          <w:color w:val="000000"/>
          <w:szCs w:val="24"/>
        </w:rPr>
      </w:pPr>
      <w:bookmarkStart w:id="151" w:name="_Toc76973572"/>
      <w:r>
        <w:rPr>
          <w:smallCaps/>
          <w:color w:val="000000"/>
          <w:szCs w:val="24"/>
        </w:rPr>
        <w:t>Рефинансирование</w:t>
      </w:r>
      <w:bookmarkEnd w:id="151"/>
    </w:p>
    <w:p w14:paraId="00000273" w14:textId="77777777" w:rsidR="004E331B" w:rsidRDefault="0062762D">
      <w:pPr>
        <w:numPr>
          <w:ilvl w:val="1"/>
          <w:numId w:val="16"/>
        </w:numPr>
        <w:spacing w:before="100" w:after="100" w:line="240" w:lineRule="auto"/>
        <w:ind w:hanging="720"/>
      </w:pPr>
      <w:r>
        <w:t>Рефинансирование осуществляется в соответствии с настоящей статьей 36, если иное не будет предусмотрено в Прямом соглашении.</w:t>
      </w:r>
    </w:p>
    <w:p w14:paraId="00000274" w14:textId="77777777" w:rsidR="004E331B" w:rsidRDefault="0062762D">
      <w:pPr>
        <w:numPr>
          <w:ilvl w:val="1"/>
          <w:numId w:val="16"/>
        </w:numPr>
        <w:spacing w:before="100" w:after="100" w:line="240" w:lineRule="auto"/>
        <w:ind w:hanging="720"/>
      </w:pPr>
      <w:r>
        <w:t>Частный партнер вправе инициировать Рефинансирование в любой момент после даты подписания Прямого соглашения.</w:t>
      </w:r>
    </w:p>
    <w:p w14:paraId="00000275" w14:textId="77777777" w:rsidR="004E331B" w:rsidRDefault="0062762D">
      <w:pPr>
        <w:numPr>
          <w:ilvl w:val="1"/>
          <w:numId w:val="16"/>
        </w:numPr>
        <w:spacing w:before="100" w:after="100" w:line="240" w:lineRule="auto"/>
        <w:ind w:hanging="720"/>
      </w:pPr>
      <w:bookmarkStart w:id="152" w:name="_heading=h.1smtxgf" w:colFirst="0" w:colLast="0"/>
      <w:bookmarkEnd w:id="152"/>
      <w:r>
        <w:t>В случае если Частный партнер обоснованно полагает, что на финансовом рынке доступны более благоприятные условия финансирования, чем условия текущих Соглашений о финансировании, Частный партнер направляет Публичному партнеру уведомление о наличии таких благоприятных условий финансирования. Взаимодействие Частного партнера и Финансирующей организации по вопросам Рефинансирования осуществляется в соответствии с требованиями Соглашений о финансировании и Прямого соглашения.</w:t>
      </w:r>
    </w:p>
    <w:p w14:paraId="00000276" w14:textId="77777777" w:rsidR="004E331B" w:rsidRDefault="0062762D">
      <w:pPr>
        <w:numPr>
          <w:ilvl w:val="1"/>
          <w:numId w:val="16"/>
        </w:numPr>
        <w:spacing w:before="100" w:after="100" w:line="240" w:lineRule="auto"/>
        <w:ind w:hanging="720"/>
      </w:pPr>
      <w:r>
        <w:t>Уведомление, предусмотренное в пункте 36.3, должно содержать обоснование Рефинансирования, исходя из которого можно сделать вывод о доступности более благоприятных условий финансирования.</w:t>
      </w:r>
    </w:p>
    <w:p w14:paraId="00000277" w14:textId="77777777" w:rsidR="004E331B" w:rsidRDefault="0062762D">
      <w:pPr>
        <w:numPr>
          <w:ilvl w:val="1"/>
          <w:numId w:val="16"/>
        </w:numPr>
        <w:spacing w:before="100" w:after="100" w:line="240" w:lineRule="auto"/>
        <w:ind w:hanging="720"/>
      </w:pPr>
      <w:bookmarkStart w:id="153" w:name="_heading=h.4cmhg48" w:colFirst="0" w:colLast="0"/>
      <w:bookmarkEnd w:id="153"/>
      <w:r>
        <w:t>Публичный партнер обязан в течение 10 (десяти) Рабочих дней с даты получения уведомления, предусмотренного в пункте 36.3, рассмотреть указанное уведомление. Если в течение данного срока Публичный партнер не направляет Частному партнеру уведомление о предоставлении разумно необходимой дополнительной информации или не предоставляет мотивированного отказа в проведении Рефинансирования, такое действие Публичного партнера рассматривается как отказ в согласовании предлагаемого Частным партнером Рефинансирования, и Частный партнер вправе инициировать рассмотрение данного вопроса как Спора.</w:t>
      </w:r>
    </w:p>
    <w:p w14:paraId="00000278" w14:textId="77777777" w:rsidR="004E331B" w:rsidRDefault="0062762D">
      <w:pPr>
        <w:numPr>
          <w:ilvl w:val="1"/>
          <w:numId w:val="16"/>
        </w:numPr>
        <w:spacing w:before="100" w:after="100" w:line="240" w:lineRule="auto"/>
        <w:ind w:hanging="720"/>
      </w:pPr>
      <w:bookmarkStart w:id="154" w:name="_heading=h.2rrrqc1" w:colFirst="0" w:colLast="0"/>
      <w:bookmarkEnd w:id="154"/>
      <w:r>
        <w:t xml:space="preserve">В случае получения от Публичного партнера предварительного одобрения в отношении планируемого Рефинансирования в соответствии с пунктом 36.5 Частный партнер в течение 20 (двадцати) Рабочих дней с даты получения такого одобрения предоставляет </w:t>
      </w:r>
      <w:r>
        <w:lastRenderedPageBreak/>
        <w:t>Публичному партнеру информацию о предлагаемом Рефинансировании, включающую следующие сведения:</w:t>
      </w:r>
    </w:p>
    <w:p w14:paraId="0000027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предлагаемые изменения Основных условий финансирования вместе с кратким описанием по предлагаемым правкам;</w:t>
      </w:r>
    </w:p>
    <w:p w14:paraId="0000027A" w14:textId="408294B8"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155" w:name="_heading=h.16x20ju" w:colFirst="0" w:colLast="0"/>
      <w:bookmarkEnd w:id="155"/>
      <w:r>
        <w:rPr>
          <w:color w:val="000000"/>
          <w:szCs w:val="24"/>
        </w:rPr>
        <w:t>расчет значений критерия и показателя, предусмотренных в пунктах</w:t>
      </w:r>
      <w:r w:rsidR="00623C28">
        <w:rPr>
          <w:color w:val="000000"/>
          <w:szCs w:val="24"/>
        </w:rPr>
        <w:t xml:space="preserve"> </w:t>
      </w:r>
      <w:r>
        <w:rPr>
          <w:color w:val="000000"/>
          <w:szCs w:val="24"/>
        </w:rPr>
        <w:t>6.2 и 6.3;</w:t>
      </w:r>
    </w:p>
    <w:p w14:paraId="0000027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предложения по изменению Соглашения, которые необходимы для осуществления Рефинансирования.</w:t>
      </w:r>
    </w:p>
    <w:p w14:paraId="0000027C" w14:textId="77777777" w:rsidR="004E331B" w:rsidRDefault="0062762D">
      <w:pPr>
        <w:numPr>
          <w:ilvl w:val="1"/>
          <w:numId w:val="16"/>
        </w:numPr>
        <w:spacing w:before="100" w:after="100" w:line="240" w:lineRule="auto"/>
        <w:ind w:hanging="720"/>
      </w:pPr>
      <w:r>
        <w:t>Стороны вправе проводить переговоры с участием Финансирующей организации для обсуждения условий планируемого Рефинансирования в течение 40 (сорока) Рабочих дней с даты направления Частным партнером информации в соответствии с пунктом 36.6.</w:t>
      </w:r>
    </w:p>
    <w:p w14:paraId="0000027D" w14:textId="77777777" w:rsidR="004E331B" w:rsidRDefault="0062762D">
      <w:pPr>
        <w:numPr>
          <w:ilvl w:val="1"/>
          <w:numId w:val="16"/>
        </w:numPr>
        <w:spacing w:before="100" w:after="100" w:line="240" w:lineRule="auto"/>
        <w:ind w:hanging="720"/>
      </w:pPr>
      <w:bookmarkStart w:id="156" w:name="_heading=h.3qwpj7n" w:colFirst="0" w:colLast="0"/>
      <w:bookmarkEnd w:id="156"/>
      <w:r>
        <w:t>Публичный партнер обязан в течение 40 (сорока) Рабочих дней с даты предоставления Частным партнером информации в соответствии с пунктом 36.6 рассмотреть соответствующую информацию и направить Частному партнеру (с копией Финансирующей организации) одно из следующих уведомлений:</w:t>
      </w:r>
    </w:p>
    <w:p w14:paraId="0000027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 согласовании Рефинансирования; или</w:t>
      </w:r>
    </w:p>
    <w:p w14:paraId="0000027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 отказе в согласовании Рефинансирования.</w:t>
      </w:r>
    </w:p>
    <w:p w14:paraId="00000280" w14:textId="77777777" w:rsidR="004E331B" w:rsidRDefault="0062762D">
      <w:pPr>
        <w:numPr>
          <w:ilvl w:val="1"/>
          <w:numId w:val="16"/>
        </w:numPr>
        <w:spacing w:before="100" w:after="100" w:line="240" w:lineRule="auto"/>
        <w:ind w:hanging="720"/>
      </w:pPr>
      <w:r>
        <w:t>Публичный партнер вправе отказать в Рефинансировании только при наличии одного из следующих обстоятельств:</w:t>
      </w:r>
    </w:p>
    <w:p w14:paraId="00000281" w14:textId="426BCF2F"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значения критерия и показателя, рассчитанные в соответствии с пунктом 36.6(</w:t>
      </w:r>
      <w:r w:rsidR="00623C28">
        <w:rPr>
          <w:color w:val="000000"/>
          <w:szCs w:val="24"/>
        </w:rPr>
        <w:t>2</w:t>
      </w:r>
      <w:r>
        <w:rPr>
          <w:color w:val="000000"/>
          <w:szCs w:val="24"/>
        </w:rPr>
        <w:t>), оказываются меньше 0; и (или)</w:t>
      </w:r>
    </w:p>
    <w:p w14:paraId="0000028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случае наличия положений по Рефинансированию, ухудшающих позицию Публичного партнера по сравнению с положениями Соглашения; и (или)</w:t>
      </w:r>
    </w:p>
    <w:p w14:paraId="0000028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предлагаемое Рефинансирование влечет существенное неблагоприятное изменение способности Частного партнера осуществлять Строительство и (или) Техническое обслуживание; и (или)</w:t>
      </w:r>
    </w:p>
    <w:p w14:paraId="0000028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несоответствие информации о предлагаемом Рефинансировании Законодательству; и (или)</w:t>
      </w:r>
    </w:p>
    <w:p w14:paraId="0000028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иных обстоятельств, установленных в Прямом соглашении.</w:t>
      </w:r>
    </w:p>
    <w:p w14:paraId="00000286" w14:textId="77777777" w:rsidR="004E331B" w:rsidRDefault="0062762D">
      <w:pPr>
        <w:numPr>
          <w:ilvl w:val="1"/>
          <w:numId w:val="16"/>
        </w:numPr>
        <w:spacing w:before="100" w:after="100" w:line="240" w:lineRule="auto"/>
        <w:ind w:hanging="720"/>
      </w:pPr>
      <w:bookmarkStart w:id="157" w:name="_heading=h.261ztfg" w:colFirst="0" w:colLast="0"/>
      <w:bookmarkEnd w:id="157"/>
      <w:r>
        <w:t>При отсутствии уведомления о согласовании Рефинансирования в течение указанного в пункте 36.8 срока, такое действие Публичного партнера рассматривается как отказ в согласовании Рефинансирования. В случае если, Публичный партнер отказал в согласовании Рефинансирования, и Частный партнер не согласен с решением Публичного партнера об отказе в согласовании Рефинансирования, то возникает Спор, подлежащий рассмотрению в Порядке разрешения споров.</w:t>
      </w:r>
    </w:p>
    <w:p w14:paraId="00000287" w14:textId="77777777" w:rsidR="004E331B" w:rsidRDefault="0062762D">
      <w:pPr>
        <w:numPr>
          <w:ilvl w:val="1"/>
          <w:numId w:val="16"/>
        </w:numPr>
        <w:spacing w:before="100" w:after="100" w:line="240" w:lineRule="auto"/>
        <w:ind w:hanging="720"/>
      </w:pPr>
      <w:r>
        <w:t>В случае если Публичный партнер обоснованно полагает, что существует необходимость в проведении Рефинансирования, Публичный партнер вправе путем письменного уведомления предложить Частному партнеру осуществить Рефинансирование. Предложение Публичного партнера о Рефинансировании должно содержать детальное обоснование Рефинансирования.</w:t>
      </w:r>
    </w:p>
    <w:p w14:paraId="00000288" w14:textId="77777777" w:rsidR="004E331B" w:rsidRDefault="0062762D">
      <w:pPr>
        <w:numPr>
          <w:ilvl w:val="1"/>
          <w:numId w:val="16"/>
        </w:numPr>
        <w:spacing w:before="100" w:after="100" w:line="240" w:lineRule="auto"/>
        <w:ind w:hanging="720"/>
      </w:pPr>
      <w:bookmarkStart w:id="158" w:name="_heading=h.l7a3n9" w:colFirst="0" w:colLast="0"/>
      <w:bookmarkEnd w:id="158"/>
      <w:r>
        <w:t xml:space="preserve">Частный партнер должен в течение 10 (десяти) Рабочих дней рассмотреть предоставленное Публичным партнером предложение о Рефинансировании. Если в течение данного срока Частный партнер не сообщит Публичному партнеру путем письменного уведомления о необходимости предоставления дополнительной информации, продления срока для рассмотрения предоставленного предложения Публичного партнера о Рефинансировании, проведения совместного совещания для обсуждения предложения Публичного партнера о Рефинансировании или не предоставляет в письменном виде согласия и готовности к проведению Рефинансирования на условиях, указанных в предложении Публичного партнера о </w:t>
      </w:r>
      <w:r>
        <w:lastRenderedPageBreak/>
        <w:t>рефинансировании, предлагаемое Публичным партнером Рефинансирование считается отклоненным со стороны Частного партнера. Порядок действий Сторон в указанном случае регулируется Прямым соглашением.</w:t>
      </w:r>
    </w:p>
    <w:p w14:paraId="12397B1F" w14:textId="593EBDE1" w:rsidR="00AC2B18" w:rsidRDefault="0062762D" w:rsidP="00AC2B18">
      <w:pPr>
        <w:numPr>
          <w:ilvl w:val="1"/>
          <w:numId w:val="16"/>
        </w:numPr>
        <w:spacing w:before="100" w:after="100" w:line="240" w:lineRule="auto"/>
        <w:ind w:hanging="720"/>
      </w:pPr>
      <w:r>
        <w:t>В случае если в соответствии с пунктом 36.12 Частный партнер выражает согласие и готовность к проведению Рефинансирования Стороны обязуются действовать в соответствии с порядком, предусмотренн</w:t>
      </w:r>
      <w:r w:rsidR="00AD1A90">
        <w:t>ы</w:t>
      </w:r>
      <w:r>
        <w:t>м пунктами 36.6 – 36.10.</w:t>
      </w:r>
    </w:p>
    <w:p w14:paraId="0000028A" w14:textId="77F0618D" w:rsidR="004E331B" w:rsidRDefault="00AC2B18" w:rsidP="00AC2B18">
      <w:pPr>
        <w:pStyle w:val="12"/>
        <w:rPr>
          <w:b w:val="0"/>
          <w:smallCaps/>
          <w:color w:val="000000"/>
          <w:szCs w:val="24"/>
        </w:rPr>
      </w:pPr>
      <w:bookmarkStart w:id="159" w:name="_Toc76973573"/>
      <w:r>
        <w:rPr>
          <w:smallCaps/>
          <w:color w:val="000000"/>
          <w:szCs w:val="24"/>
        </w:rPr>
        <w:t>РАЗДЕЛ VII. ОСОБЫЕ ОБСТОЯТЕЛЬСТВА, ОБСТОЯТЕЛЬСТВА НЕПРЕОДОЛИМОЙ СИЛЫ И ИЗМЕНЕНИЕ</w:t>
      </w:r>
      <w:bookmarkEnd w:id="159"/>
    </w:p>
    <w:p w14:paraId="0000028B" w14:textId="6A98F399" w:rsidR="004E331B" w:rsidRDefault="0062762D" w:rsidP="00AC2B18">
      <w:pPr>
        <w:pStyle w:val="VSPD13"/>
        <w:outlineLvl w:val="0"/>
      </w:pPr>
      <w:bookmarkStart w:id="160" w:name="_Toc76973574"/>
      <w:r>
        <w:rPr>
          <w:smallCaps/>
          <w:color w:val="000000"/>
          <w:szCs w:val="24"/>
        </w:rPr>
        <w:t>Определение Особых обстоятельств</w:t>
      </w:r>
      <w:bookmarkEnd w:id="160"/>
    </w:p>
    <w:p w14:paraId="0000028C" w14:textId="77777777" w:rsidR="004E331B" w:rsidRDefault="0062762D">
      <w:pPr>
        <w:numPr>
          <w:ilvl w:val="1"/>
          <w:numId w:val="16"/>
        </w:numPr>
        <w:spacing w:before="100" w:after="100" w:line="240" w:lineRule="auto"/>
        <w:ind w:hanging="720"/>
      </w:pPr>
      <w:bookmarkStart w:id="161" w:name="_heading=h.44bvf6o" w:colFirst="0" w:colLast="0"/>
      <w:bookmarkEnd w:id="161"/>
      <w:r>
        <w:t>Особыми обстоятельствами признается любое из обстоятельств, указанных в пункте 37.2, о котором становится известно после заключения Соглашения, за исключением случаев, когда действия или бездействие Частного партнера (или любого Лица, относящегося к частному партнеру) являются причиной наступления этого обстоятельства, и если выполняется хотя бы одно из следующих условий для соответствующего Особого обстоятельства:</w:t>
      </w:r>
    </w:p>
    <w:p w14:paraId="0000028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наступление этого обстоятельства препятствует исполнению Частным партнером обязательств по Соглашению, в том числе, достижению Финансового закрытия, приводит к невозможности своевременного исполнения Частным партнером обязательств по Строительству и (или) Техническому обслуживанию, или существенной просрочке исполнения таких обязательств (более чем в течение 20 (двадцати) дней, если иной срок не предусмотрен для данного Особого обстоятельства); и (или)</w:t>
      </w:r>
    </w:p>
    <w:p w14:paraId="0000028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наступление этого обстоятельства повлекло или повлечет Дополнительные расходы в размере, превышающем 2 500 000 (два миллиона пятьсот тысяч) рублей на Инвестиционном этапе, 500 000 (пятьсот тысяч) рублей на Эксплуатационном этапе.</w:t>
      </w:r>
    </w:p>
    <w:p w14:paraId="0000028F" w14:textId="77777777" w:rsidR="004E331B" w:rsidRDefault="0062762D">
      <w:pPr>
        <w:numPr>
          <w:ilvl w:val="1"/>
          <w:numId w:val="16"/>
        </w:numPr>
        <w:spacing w:before="100" w:after="100" w:line="240" w:lineRule="auto"/>
        <w:ind w:hanging="720"/>
      </w:pPr>
      <w:bookmarkStart w:id="162" w:name="_heading=h.2jh5peh" w:colFirst="0" w:colLast="0"/>
      <w:bookmarkEnd w:id="162"/>
      <w:r>
        <w:t>Особыми обстоятельствами являются:</w:t>
      </w:r>
    </w:p>
    <w:p w14:paraId="0000029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обнаружение на Земельном участке Археологических объектов, Палеонтологических объектов, Опасных объектов, Крупных коммуникаций, Обременений, инфраструктуры специального назначения (Министерства обороны, ФСБ, МВД, других), если Частный партнер не знал о таковых или наличие которых не могло быть разумно заранее обнаружено квалифицированным и опытным подрядчиком на Земельном участке до заключения Соглашения, а равно как и обнаружение Частным партнером необходимости сноса, выноса или переустройства объектов недвижимого имущества, принадлежащих третьим лицам или владельцы которых не установлены, расположенных на Земельном участке;</w:t>
      </w:r>
    </w:p>
    <w:p w14:paraId="0000029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неполучение Частным партнером необходимых Разрешений, выдача которых относится к полномочиям Публичного партнера (Лицам, относящимся к публичному партнеру);</w:t>
      </w:r>
    </w:p>
    <w:p w14:paraId="0000029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63" w:name="_heading=h.ymfzma" w:colFirst="0" w:colLast="0"/>
      <w:bookmarkEnd w:id="163"/>
      <w:r>
        <w:rPr>
          <w:color w:val="000000"/>
          <w:szCs w:val="24"/>
        </w:rPr>
        <w:t xml:space="preserve">увеличение объема обязательств Частного партнера по оснащению Объекта соглашения Оборудованием (в том числе, по поставке такого Оборудования, его сборке, установке конструкций и механизмов, пусконаладке), если такое увеличение: </w:t>
      </w:r>
    </w:p>
    <w:p w14:paraId="00000293"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 xml:space="preserve">вызвано действиями (указаниями) Публичного партнера и (или) </w:t>
      </w:r>
    </w:p>
    <w:p w14:paraId="00000294"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hanging="906"/>
        <w:rPr>
          <w:color w:val="000000"/>
          <w:szCs w:val="24"/>
        </w:rPr>
      </w:pPr>
      <w:r>
        <w:rPr>
          <w:color w:val="000000"/>
          <w:szCs w:val="24"/>
        </w:rPr>
        <w:t>необходимо для получения Частным партнером Разрешения на ввод в эксплуатацию;</w:t>
      </w:r>
    </w:p>
    <w:p w14:paraId="0000029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увеличение объема обязательств Частного партнера по Техническому обслуживанию, если такое увеличение вызвано указаниями Публичного партнера;</w:t>
      </w:r>
    </w:p>
    <w:p w14:paraId="0000029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нарушение заверений и гарантий, данных Публичным партнером согласно Соглашению, если такое нарушение не было устранено в срок не более 30 (тридцати) Рабочих дней с даты направления Частным партнером соответствующего уведомления Публичному партнеру, если иной срок не был согласован Сторонами;</w:t>
      </w:r>
    </w:p>
    <w:p w14:paraId="0000029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уклонение (отказ) Публичного партнера от заключения с Частным партнером Договора аренды земельного участка или от фактической передачи Земельного участка в течение 60 (шестидесяти) Рабочих дней с Даты заключения соглашения, равно как и предоставление Земельного участка, непригодного для осуществления Строительства, в том числе, если такая непригодность выявлена после заключения Договора аренды земельного участка и (или) по причине невозможности выноса (переустройства) сетей или невозможности технического подключения и присоединения;</w:t>
      </w:r>
    </w:p>
    <w:p w14:paraId="0000029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действие(я) и (или) бездействие какого-либо Государственного органа в случаях, когда в результате такого действия и (или) бездействия Частный партнер не может исполнить свои обязательства по Финансовому закрытию, Строительству и (или) Техническому обслуживанию по Соглашению в соответствии с его требованиями, при условии отсутствия вины или бездействия Частного партнера;</w:t>
      </w:r>
    </w:p>
    <w:p w14:paraId="0000029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неполучение или получение не в полном объеме Частным партнером Проектной документации от Публичного партнера в соответствии с условиями Соглашения;</w:t>
      </w:r>
    </w:p>
    <w:p w14:paraId="0000029A" w14:textId="3CF8167D"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невозможность Оптимизации проектной документации Частным партнером с соблюдением условий, предусмотренных пунктом 14.6(</w:t>
      </w:r>
      <w:r w:rsidR="00623C28">
        <w:rPr>
          <w:color w:val="000000"/>
          <w:szCs w:val="24"/>
        </w:rPr>
        <w:t>2</w:t>
      </w:r>
      <w:r>
        <w:rPr>
          <w:color w:val="000000"/>
          <w:szCs w:val="24"/>
        </w:rPr>
        <w:t>) Соглашения;</w:t>
      </w:r>
    </w:p>
    <w:p w14:paraId="0000029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неполучение положительного или отрицательного заключения Государственной экспертизы в отношении оптимизированной Проектной документации в течение 60 (шестидесяти) дней после даты направления Частным партнером заявления о невозможности получения соответствующего заключения, в том числе, при условии, что невыдача соответствующего заключения не является следствием действий (бездействия) Частного партнера, и (или) Лиц, относящихся к частному партнеру и (или) иного неисполнения, ненадлежащего исполнения Частным партнером условий Соглашения, требований Законодательства;</w:t>
      </w:r>
    </w:p>
    <w:p w14:paraId="0000029C" w14:textId="57073D33"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действие(я) и (или) бездействие Публичного партнера и (или) Лиц, относящихся к публичному партнеру, включая Оператора по эксплуатации, в случаях, когда в результате такого действия и (или) бездействия Частный партнер не может исполнить свои обязательства по Финансовому закрытию, Строительству и (или) Техническому обслуживанию при условии, что Частный партнер в сложившихся обстоятельствах предпринял все предусмотренные Законодательством и (или) </w:t>
      </w:r>
      <w:r w:rsidR="0051728C">
        <w:rPr>
          <w:color w:val="000000"/>
          <w:szCs w:val="24"/>
        </w:rPr>
        <w:t>С</w:t>
      </w:r>
      <w:r>
        <w:rPr>
          <w:color w:val="000000"/>
          <w:szCs w:val="24"/>
        </w:rPr>
        <w:t>оглашением действия для исполнения своих обязательств;</w:t>
      </w:r>
    </w:p>
    <w:p w14:paraId="0000029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проведение акции протеста;</w:t>
      </w:r>
    </w:p>
    <w:p w14:paraId="0000029E" w14:textId="2CCD4940"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изменение законодательства, оказывающее влияние на исполнение Частным партнером своих обязательств, в том числе, приводящее к возникновению у Частного партнера Дополнительных расходов или обязанности нести Дополнительные расходы в виде уплаты налогов и (или) сборов, а также штрафов и пени, которые не соответствуют допущениям, предусмотренным Приложением № 22 (</w:t>
      </w:r>
      <w:r>
        <w:rPr>
          <w:i/>
          <w:color w:val="000000"/>
          <w:szCs w:val="24"/>
        </w:rPr>
        <w:t>Налоговые допущения</w:t>
      </w:r>
      <w:r>
        <w:rPr>
          <w:color w:val="000000"/>
          <w:szCs w:val="24"/>
        </w:rPr>
        <w:t>);</w:t>
      </w:r>
    </w:p>
    <w:p w14:paraId="0000029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непринятие, отмена, обжалование нормативных правовых актов, обеспечивающих исполнение Публичным партнером своих финансовых обязательств по выплате Капитального гранта и (или) Возмещения;</w:t>
      </w:r>
    </w:p>
    <w:p w14:paraId="000002A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невключение в нормативный правовой акт о бюджете Новосибирской области на соответствующий финансовый год денежных средств, необходимых для финансирования Публичным партнером своих обязательств по Соглашению, равно как и необоснованное уклонение Публичного партнера от подписания Прямого соглашения в срок, установленный статьей 35 по причинам, не зависящим от Частного партнера; </w:t>
      </w:r>
    </w:p>
    <w:p w14:paraId="000002A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нарушение Публичным партнером сроков выплаты Капитального гранта, и (или) Возмещения на срок не более 180 (ста восьмидесяти) дней;</w:t>
      </w:r>
    </w:p>
    <w:p w14:paraId="000002A2" w14:textId="0DB76CE1"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64" w:name="_heading=h.3im3ia3" w:colFirst="0" w:colLast="0"/>
      <w:bookmarkEnd w:id="164"/>
      <w:proofErr w:type="spellStart"/>
      <w:r>
        <w:rPr>
          <w:color w:val="000000"/>
          <w:szCs w:val="24"/>
        </w:rPr>
        <w:t>незаключение</w:t>
      </w:r>
      <w:proofErr w:type="spellEnd"/>
      <w:r>
        <w:rPr>
          <w:color w:val="000000"/>
          <w:szCs w:val="24"/>
        </w:rPr>
        <w:t xml:space="preserve"> (уклонение от заключения) Договора аренды объекта в срок, превышающий 60 (шестьдесят) дней с даты получения Разрешения на ввод в эксплуатацию</w:t>
      </w:r>
      <w:r w:rsidR="0051728C">
        <w:rPr>
          <w:color w:val="000000"/>
          <w:szCs w:val="24"/>
        </w:rPr>
        <w:t>,</w:t>
      </w:r>
      <w:r>
        <w:rPr>
          <w:color w:val="000000"/>
          <w:szCs w:val="24"/>
        </w:rPr>
        <w:t xml:space="preserve"> либо </w:t>
      </w:r>
      <w:r>
        <w:rPr>
          <w:color w:val="000000"/>
          <w:szCs w:val="24"/>
        </w:rPr>
        <w:lastRenderedPageBreak/>
        <w:t>уклонение от заключения Договора аренды объекта на новый срок в соответствии с условиями Соглашения, по обстоятельствам, не зависящим от Частного партнера, установление арендной платы по Договору аренды объекта в размере ниже Величины арендной платы, равно как и нарушение Оператором по эксплуатации обязательств по выплате арендной платы на срок, превышающий 60 (шестьдесят) дней;</w:t>
      </w:r>
    </w:p>
    <w:p w14:paraId="000002A3" w14:textId="1483A024"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неисполнение либо ненадлежащее исполнение Публичным партнером обязанности по обеспечению наличия договоров страхования риска случайной гибели или повреждения Объекта соглашения в соответствии с пунктом 30.2(</w:t>
      </w:r>
      <w:r w:rsidR="00623C28">
        <w:rPr>
          <w:color w:val="000000"/>
          <w:szCs w:val="24"/>
        </w:rPr>
        <w:t>5</w:t>
      </w:r>
      <w:r>
        <w:rPr>
          <w:color w:val="000000"/>
          <w:szCs w:val="24"/>
        </w:rPr>
        <w:t>) в любой момент в течение Эксплуатационного этапа, равно как и наступление страхового случая в отсутствие соответствующих договоров страхования;</w:t>
      </w:r>
    </w:p>
    <w:p w14:paraId="000002A4" w14:textId="50D8B2AD"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неисполнение либо ненадлежащее исполнение Оператором по эксплуатации своих обязанностей по Эксплуатации, повлекшее причинение вреда в отношении Объекта соглашения или их части</w:t>
      </w:r>
      <w:r w:rsidR="0051728C">
        <w:rPr>
          <w:color w:val="000000"/>
          <w:szCs w:val="24"/>
        </w:rPr>
        <w:t>,</w:t>
      </w:r>
      <w:r>
        <w:rPr>
          <w:color w:val="000000"/>
          <w:szCs w:val="24"/>
        </w:rPr>
        <w:t xml:space="preserve"> в части, не покрываемой страховым возмещением;</w:t>
      </w:r>
    </w:p>
    <w:p w14:paraId="000002A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национализация (реквизиция), конфискация или иное изъятие всего или большей части имущества, составляющего Объект соглашения, по решению Государственного органа; </w:t>
      </w:r>
    </w:p>
    <w:p w14:paraId="000002A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невозможность или возникновение ограничений в отношении доступа Частного партнера или привлеченных им третьих лиц на Земельный участок и (или) на Объект соглашения, либо на его части, в том числе препятствующих осуществлению подвоза строительной техники, материалов и оборудования;</w:t>
      </w:r>
    </w:p>
    <w:p w14:paraId="000002A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досрочное прекращение какого-либо Договора аренды земельного участка, если такое прекращение произошло не по вине Частного партнера;</w:t>
      </w:r>
    </w:p>
    <w:p w14:paraId="000002A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увеличение арендной платы в отношении какого-либо Земельного участка в нарушение положений Соглашения или Договора аренды земельного участка;</w:t>
      </w:r>
    </w:p>
    <w:p w14:paraId="000002A9" w14:textId="69564D62"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изменение курса Евро/Доллара США </w:t>
      </w:r>
      <w:r w:rsidR="00623C28">
        <w:rPr>
          <w:color w:val="000000"/>
          <w:szCs w:val="24"/>
        </w:rPr>
        <w:t xml:space="preserve">по отношению к Российскому рублю </w:t>
      </w:r>
      <w:r>
        <w:rPr>
          <w:color w:val="000000"/>
          <w:szCs w:val="24"/>
        </w:rPr>
        <w:t xml:space="preserve">более чем на 5% (пять процентов) по сравнению с курсом Евро/Доллара США на Дату заключения соглашения, приведшее к изменению плановых цен (выраженных в рублях) импортируемых материалов и оборудования, приобретаемых Частным партнером для целей Строительства и(или) Технического обслуживания; </w:t>
      </w:r>
    </w:p>
    <w:p w14:paraId="000002A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нарушение условий функционирования финансовых рынков, а именно: ключевая ставка Центрального банка Российской Федерации превышает в течение периода в 30 (тридцать) дней (в совокупности) ключевую ставку Центрального банка Российской Федерации, действующую на Дату заключения соглашения, на более чем 5,5 (пять целых пять десятых) процентных пункта;</w:t>
      </w:r>
    </w:p>
    <w:p w14:paraId="000002AB" w14:textId="55E70B45"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увеличение фактического индекса дефлятора инвестиций в основной капитал (инфляция цен в строительстве) накопленным итогом с года начала Строительства до года Даты приемки объекта, более чем на 5 (пять) процентных пунктов по сравнению с прогнозным значением соответствующего индекса</w:t>
      </w:r>
      <w:r w:rsidR="00ED2958">
        <w:rPr>
          <w:color w:val="000000"/>
          <w:szCs w:val="24"/>
        </w:rPr>
        <w:t>,</w:t>
      </w:r>
      <w:r>
        <w:rPr>
          <w:color w:val="000000"/>
          <w:szCs w:val="24"/>
        </w:rPr>
        <w:t xml:space="preserve"> использованного при расчете стоимости Строительства в Проектной документации по Объекту соглашения. Фактический индекс дефлятор инвестиций в основной капитал определяется на основе данных, опубликованных Федеральной службой государственной статистики</w:t>
      </w:r>
      <w:r w:rsidR="00ED2958">
        <w:rPr>
          <w:color w:val="000000"/>
          <w:szCs w:val="24"/>
        </w:rPr>
        <w:t>,</w:t>
      </w:r>
      <w:r>
        <w:rPr>
          <w:color w:val="000000"/>
          <w:szCs w:val="24"/>
        </w:rPr>
        <w:t xml:space="preserve"> в соответствии с порядком, предусмотренным Соглашением;</w:t>
      </w:r>
    </w:p>
    <w:p w14:paraId="000002A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действие санкций, непосредственно влияющих на возможность исполнения Частным партнером принятых на себя обязательств по Соглашению</w:t>
      </w:r>
      <w:r>
        <w:rPr>
          <w:b/>
          <w:color w:val="000000"/>
          <w:szCs w:val="24"/>
        </w:rPr>
        <w:t xml:space="preserve">, </w:t>
      </w:r>
      <w:r>
        <w:rPr>
          <w:color w:val="000000"/>
          <w:szCs w:val="24"/>
        </w:rPr>
        <w:t xml:space="preserve">налагаемых и приводимых в исполнение Соединенными Штатами Америки, Организацией Объединенных Наций, Европейским Союзом, любым государством, являющимся членом Европейского Союза, Российской Федерацией или правительствами и официальными учреждениями или агентствами таких стран или организаций, с учетом изменений и дополнений, действующих на соответствующий момент или период времени в отношении продукции, необходимой для осуществления Строительства и (или) Технического обслуживания на </w:t>
      </w:r>
      <w:r>
        <w:rPr>
          <w:color w:val="000000"/>
          <w:szCs w:val="24"/>
        </w:rPr>
        <w:lastRenderedPageBreak/>
        <w:t xml:space="preserve">территории Российской Федерации; </w:t>
      </w:r>
    </w:p>
    <w:p w14:paraId="000002A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необоснованный отказ или существенная задержка в получении технических условий Частным партнером на подключение Объекта соглашения к сетям инженерно-технического обеспечения, </w:t>
      </w:r>
      <w:proofErr w:type="spellStart"/>
      <w:r>
        <w:rPr>
          <w:color w:val="000000"/>
          <w:szCs w:val="24"/>
        </w:rPr>
        <w:t>неподведение</w:t>
      </w:r>
      <w:proofErr w:type="spellEnd"/>
      <w:r>
        <w:rPr>
          <w:color w:val="000000"/>
          <w:szCs w:val="24"/>
        </w:rPr>
        <w:t xml:space="preserve"> или несвоевременное подведение эксплуатирующей организацией инженерных сетей и (или) энергетических ресурсов к границам эксплуатационной ответственности, определенным в договоре на подключение (технологическое присоединение), а также несвоевременное снятие ресурсоснабжающей организацией Технических ограничений по подключению систем проектируемого Объекта соглашения, при условии, что Частный партнер предпринял все зависящие от него меры для подключения Объекта соглашения к сетям инженерно-технического обеспечения, равно как и превышение фактической стоимости технологического присоединения Объекта соглашения к сетям инженерно-технического обеспечения, либо стоимости мероприятий по Подготовке территории над соответствующей стоимостью, предусмотренной в Проектной документации и результатами инженерных изысканий, выполненных для подготовки такой документации, по результатам Государственной экспертизы.</w:t>
      </w:r>
    </w:p>
    <w:p w14:paraId="000002A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необоснованный отказ Публичного партнера в согласовании привлечения Частным партнером Третьего лица, в том числе, в отсутствие оснований, предусмотренных пунктом 13.5.</w:t>
      </w:r>
    </w:p>
    <w:p w14:paraId="000002AF" w14:textId="5C492D7F" w:rsidR="004E331B" w:rsidRPr="00AC2B18" w:rsidRDefault="0062762D" w:rsidP="00AC2B18">
      <w:pPr>
        <w:pStyle w:val="VSPD13"/>
        <w:outlineLvl w:val="0"/>
        <w:rPr>
          <w:smallCaps/>
          <w:color w:val="000000"/>
          <w:szCs w:val="24"/>
        </w:rPr>
      </w:pPr>
      <w:bookmarkStart w:id="165" w:name="_Toc76973575"/>
      <w:r>
        <w:rPr>
          <w:smallCaps/>
          <w:color w:val="000000"/>
          <w:szCs w:val="24"/>
        </w:rPr>
        <w:t>Последствия наступления Особого обстоятельства</w:t>
      </w:r>
      <w:bookmarkEnd w:id="165"/>
    </w:p>
    <w:p w14:paraId="000002B0" w14:textId="77777777" w:rsidR="004E331B" w:rsidRDefault="0062762D">
      <w:pPr>
        <w:numPr>
          <w:ilvl w:val="1"/>
          <w:numId w:val="16"/>
        </w:numPr>
        <w:spacing w:before="100" w:after="100" w:line="240" w:lineRule="auto"/>
        <w:ind w:hanging="720"/>
      </w:pPr>
      <w:r>
        <w:t>В случае наступления Особого обстоятельства, Публичный партнер в порядке и на условиях, предусмотренных в Соглашении, обязан:</w:t>
      </w:r>
    </w:p>
    <w:p w14:paraId="000002B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предоставить Частному партнеру дополнительное время, необходимое для исполнения его обязательств по Соглашению; и (или)</w:t>
      </w:r>
    </w:p>
    <w:p w14:paraId="000002B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возместить Частному партнеру понесенные им Дополнительные расходы; и (или)</w:t>
      </w:r>
    </w:p>
    <w:p w14:paraId="000002B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осуществить иные обязанности, предусмотренные Соглашением.</w:t>
      </w:r>
    </w:p>
    <w:p w14:paraId="000002B4" w14:textId="77777777" w:rsidR="004E331B" w:rsidRDefault="0062762D">
      <w:pPr>
        <w:numPr>
          <w:ilvl w:val="1"/>
          <w:numId w:val="16"/>
        </w:numPr>
        <w:spacing w:before="100" w:after="100" w:line="240" w:lineRule="auto"/>
        <w:ind w:hanging="720"/>
      </w:pPr>
      <w:r>
        <w:t>Во избежание сомнений, в случае если в результате наступления Особого обстоятельства потребуется внесение изменений в Соглашение, Стороны обязуются согласовать внесение таких изменений в объеме, допустимом в соответствии с Соглашением и Законодательством.</w:t>
      </w:r>
    </w:p>
    <w:p w14:paraId="000002B5" w14:textId="43191338" w:rsidR="004E331B" w:rsidRPr="00AC2B18" w:rsidRDefault="0062762D" w:rsidP="00AC2B18">
      <w:pPr>
        <w:pStyle w:val="VSPD13"/>
        <w:outlineLvl w:val="0"/>
        <w:rPr>
          <w:smallCaps/>
          <w:color w:val="000000"/>
          <w:szCs w:val="24"/>
        </w:rPr>
      </w:pPr>
      <w:bookmarkStart w:id="166" w:name="_Toc76973576"/>
      <w:r>
        <w:rPr>
          <w:smallCaps/>
          <w:color w:val="000000"/>
          <w:szCs w:val="24"/>
        </w:rPr>
        <w:t>Действия Сторон в случае наступления Особых обстоятельств</w:t>
      </w:r>
      <w:bookmarkEnd w:id="166"/>
    </w:p>
    <w:p w14:paraId="000002B6" w14:textId="77777777" w:rsidR="004E331B" w:rsidRDefault="0062762D">
      <w:pPr>
        <w:numPr>
          <w:ilvl w:val="1"/>
          <w:numId w:val="16"/>
        </w:numPr>
        <w:spacing w:before="100" w:after="100" w:line="240" w:lineRule="auto"/>
        <w:ind w:hanging="720"/>
      </w:pPr>
      <w:bookmarkStart w:id="167" w:name="_heading=h.2wwbldi" w:colFirst="0" w:colLast="0"/>
      <w:bookmarkEnd w:id="167"/>
      <w:r>
        <w:t>При наступлении Особого обстоятельства Частный партнер обязан в течение 15 (пятнадцати) Рабочих дней письменно сообщить о факте наступления Особого обстоятельства Публичному партнеру в свободной форме.</w:t>
      </w:r>
    </w:p>
    <w:p w14:paraId="000002B7" w14:textId="77777777" w:rsidR="004E331B" w:rsidRDefault="0062762D">
      <w:pPr>
        <w:numPr>
          <w:ilvl w:val="1"/>
          <w:numId w:val="16"/>
        </w:numPr>
        <w:spacing w:before="100" w:after="100" w:line="240" w:lineRule="auto"/>
        <w:ind w:hanging="720"/>
        <w:rPr>
          <w:b/>
        </w:rPr>
      </w:pPr>
      <w:r>
        <w:t xml:space="preserve">Не позднее чем через 20 (двадцать) Рабочих дней после направления уведомления в соответствии с пунктом 39.1 Частный партнер обязан направить Публичному партнеру письменное сообщение о наступлении Особого обстоятельства (далее – </w:t>
      </w:r>
      <w:r>
        <w:rPr>
          <w:b/>
        </w:rPr>
        <w:t>«Уведомление об особом обстоятельстве»</w:t>
      </w:r>
      <w:r>
        <w:t>), содержащее:</w:t>
      </w:r>
    </w:p>
    <w:p w14:paraId="000002B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68" w:name="_heading=h.1c1lvlb" w:colFirst="0" w:colLast="0"/>
      <w:bookmarkEnd w:id="168"/>
      <w:r>
        <w:rPr>
          <w:color w:val="000000"/>
          <w:szCs w:val="24"/>
        </w:rPr>
        <w:t>расчет финансовых последствий наступления Особого обстоятельства для Частного партнера, включая обоснование Дополнительных расходов и расчетов таких расходов, фактически понесенных Частным партнером до даты направления Уведомления об особом обстоятельстве с приложением документации, подтверждающей данные расчеты и расходы, и (или), описание мероприятий по устранению (смягчению, минимизации) последствий возникновения Особого обстоятельства, предпринятых Частным партнером и (или) Лицами, относящимися к Частному партнеру (если принятие таких мер возможно с учетом характера Особого обстоятельства);</w:t>
      </w:r>
    </w:p>
    <w:p w14:paraId="000002B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69" w:name="_heading=h.3w19e94" w:colFirst="0" w:colLast="0"/>
      <w:bookmarkEnd w:id="169"/>
      <w:r>
        <w:rPr>
          <w:color w:val="000000"/>
          <w:szCs w:val="24"/>
        </w:rPr>
        <w:t xml:space="preserve">примерный перечень и описание мероприятий, которые Частный партнер и (или) Лица, </w:t>
      </w:r>
      <w:r>
        <w:rPr>
          <w:color w:val="000000"/>
          <w:szCs w:val="24"/>
        </w:rPr>
        <w:lastRenderedPageBreak/>
        <w:t>относящиеся к частному партнеру, ожидают предпринять с момента направления Уведомления об особом обстоятельстве для устранения (смягчения, минимизации) последствий возникновения Особого обстоятельства, в том числе, которые могут повлечь новые Дополнительные расходы (далее – «</w:t>
      </w:r>
      <w:r>
        <w:rPr>
          <w:b/>
          <w:color w:val="000000"/>
          <w:szCs w:val="24"/>
        </w:rPr>
        <w:t>Ожидаемые дополнительные мероприятия</w:t>
      </w:r>
      <w:r>
        <w:rPr>
          <w:color w:val="000000"/>
          <w:szCs w:val="24"/>
        </w:rPr>
        <w:t>») и (или);</w:t>
      </w:r>
    </w:p>
    <w:p w14:paraId="000002B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70" w:name="_heading=h.2b6jogx" w:colFirst="0" w:colLast="0"/>
      <w:bookmarkEnd w:id="170"/>
      <w:r>
        <w:rPr>
          <w:color w:val="000000"/>
          <w:szCs w:val="24"/>
        </w:rPr>
        <w:t>график возмещения Публичным партнером Дополнительных расходов (далее – «</w:t>
      </w:r>
      <w:r>
        <w:rPr>
          <w:b/>
          <w:color w:val="000000"/>
          <w:szCs w:val="24"/>
        </w:rPr>
        <w:t>График возмещения по особому обстоятельству</w:t>
      </w:r>
      <w:r>
        <w:rPr>
          <w:color w:val="000000"/>
          <w:szCs w:val="24"/>
        </w:rPr>
        <w:t>») в случае, если Особое обстоятельство привело к возникновению Дополнительных расходов и (или);</w:t>
      </w:r>
    </w:p>
    <w:p w14:paraId="000002B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расчет предполагаемого периода действия Особого обстоятельства, в том числе, приостановки Проектирования и (или) Строительства и (или) Технического обслуживания, осуществления деятельности Частным партнером согласно Соглашению, а также расчет периода запрашиваемого в связи с этим дополнительного времени, или обоснование невозможности дальнейшего исполнения обязательств Частным партнером;</w:t>
      </w:r>
    </w:p>
    <w:p w14:paraId="000002B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71" w:name="_heading=h.qbtyoq" w:colFirst="0" w:colLast="0"/>
      <w:bookmarkEnd w:id="171"/>
      <w:r>
        <w:rPr>
          <w:color w:val="000000"/>
          <w:szCs w:val="24"/>
        </w:rPr>
        <w:t>предлагаемых Частным партнером изменений условий Соглашения, необходимых в связи с наступлением Особого обстоятельства для продолжения исполнения Частным партнером обязательств с приложением проекта дополнительного соглашения (если применимо); и</w:t>
      </w:r>
    </w:p>
    <w:p w14:paraId="000002B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информацию о суммах страхового возмещения, которые Частный партнер получил или ожидает получить в связи с наступлением Особого обстоятельства;</w:t>
      </w:r>
    </w:p>
    <w:p w14:paraId="000002B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72" w:name="_heading=h.3abhhcj" w:colFirst="0" w:colLast="0"/>
      <w:bookmarkEnd w:id="172"/>
      <w:r>
        <w:rPr>
          <w:color w:val="000000"/>
          <w:szCs w:val="24"/>
        </w:rPr>
        <w:t>акт об Особом обстоятельстве (далее – «</w:t>
      </w:r>
      <w:r>
        <w:rPr>
          <w:b/>
          <w:color w:val="000000"/>
          <w:szCs w:val="24"/>
        </w:rPr>
        <w:t>Акт об особом обстоятельстве</w:t>
      </w:r>
      <w:r>
        <w:rPr>
          <w:color w:val="000000"/>
          <w:szCs w:val="24"/>
        </w:rPr>
        <w:t>»), содержащий сумму Дополнительных расходов, подлежащих возмещению Частному партнеру, примерный перечень Ожидаемых дополнительных мероприятий, длительность периода приостановки исполнения Частным партнером обязательств по Соглашению, произошедшей в связи с наступлением Особого обстоятельства, а также График возмещения по особому обстоятельству.</w:t>
      </w:r>
    </w:p>
    <w:p w14:paraId="000002BF" w14:textId="18A339AE" w:rsidR="004E331B" w:rsidRDefault="0062762D">
      <w:pPr>
        <w:numPr>
          <w:ilvl w:val="1"/>
          <w:numId w:val="16"/>
        </w:numPr>
        <w:spacing w:before="100" w:after="100" w:line="240" w:lineRule="auto"/>
        <w:ind w:hanging="720"/>
      </w:pPr>
      <w:bookmarkStart w:id="173" w:name="_heading=h.1pgrrkc" w:colFirst="0" w:colLast="0"/>
      <w:bookmarkEnd w:id="173"/>
      <w:r>
        <w:t>В течение 30 (тридцати) дней со дня получения Уведомления об особом обстоятельстве Публичный партнер обязан направить Частному партнеру ответ, выражающий согласие или несогласие (а) с самим фактом наступления Особого обстоятельства, (б) со сведениями, графиками и расчетами, содержащимися в Уведомлении об особом обстоятельстве, а также (в) подписанный со своей стороны Акт об особом обстоятельстве, указанный в пункте 39.2(</w:t>
      </w:r>
      <w:r w:rsidR="00623C28">
        <w:t>7</w:t>
      </w:r>
      <w:r>
        <w:t>) или мотивированный отказ от подписания такого Акта об особом обстоятельстве. До истечения указанного в настоящем пункте срока, Публичный партнер вправе запросить у Частного партнера дополнительные сведения и разъяснения уже предоставленных сведений, включая дополнительные расчеты и подтверждающую документацию. Частный партнер должен предоставить такие дополнительные сведения и разъяснения в течение 5 (пяти) Рабочих дней. Течение указанного в настоящем пункте срока приостанавливается с момента направления Публичным партнером запроса Частному партнеру о предоставлении дополнительных сведений и разъяснений и возобновляется с момента предоставления Частным партнером этих сведений и разъяснений. В случае если по истечении указанного в настоящем пункте срока Публичный партнер не направит Частному партнеру мотивированные замечания в отношении Акта об особом обстоятельстве, считается, что Публичный партнер выразил свое согласие с Актом об особом обстоятельстве.</w:t>
      </w:r>
    </w:p>
    <w:p w14:paraId="000002C0" w14:textId="77777777" w:rsidR="004E331B" w:rsidRDefault="0062762D">
      <w:pPr>
        <w:numPr>
          <w:ilvl w:val="1"/>
          <w:numId w:val="16"/>
        </w:numPr>
        <w:spacing w:before="100" w:after="100" w:line="240" w:lineRule="auto"/>
        <w:ind w:hanging="720"/>
      </w:pPr>
      <w:bookmarkStart w:id="174" w:name="_heading=h.49gfa85" w:colFirst="0" w:colLast="0"/>
      <w:bookmarkEnd w:id="174"/>
      <w:r>
        <w:t>Если Публичный партнер не согласен с признанием обстоятельства, описанного в уведомлении Частного партнера, в качестве Особого обстоятельства или суммой, рассчитанной в качестве Дополнительных расходов Частного партнера или иных предложений, мероприятий, возникшие разногласия рассматриваются в качестве Спора и подлежат разрешению согласно Порядку разрешения споров.</w:t>
      </w:r>
    </w:p>
    <w:p w14:paraId="000002C1" w14:textId="1BA849D5" w:rsidR="004E331B" w:rsidRDefault="0062762D">
      <w:pPr>
        <w:numPr>
          <w:ilvl w:val="1"/>
          <w:numId w:val="16"/>
        </w:numPr>
        <w:spacing w:before="100" w:after="100" w:line="240" w:lineRule="auto"/>
        <w:ind w:hanging="720"/>
      </w:pPr>
      <w:r>
        <w:t xml:space="preserve">В случае согласия Публичного партнера со сведениями, содержащимися в Уведомлении об особом обстоятельстве, или разрешения Спора согласно пункту 39.3, срок, в который Частный партнер должен исполнить свои обязательства по Соглашению, исполнение </w:t>
      </w:r>
      <w:r>
        <w:lastRenderedPageBreak/>
        <w:t>которых затронуто Особым обстоятельством, считается приостановленным на срок, определенный в соответствии с Актом об особом обстоятельстве, но не менее, чем на срок действия Особого обстоятельства и его последствий, а также срок, необходимый для устранения (минимизации, смягчения) таких последствий. Срок исполнения соответствующих обязательств Частного партнера должен быть приостановлен на срок, превышающий срок действия Особого обстоятельств</w:t>
      </w:r>
      <w:r w:rsidR="00ED2958">
        <w:t>а</w:t>
      </w:r>
      <w:r>
        <w:t>, в случае если действие Особого обстоятельства привело к невозможности завершения соответствующих работ по Строительству в рамках одного строительного сезона.</w:t>
      </w:r>
    </w:p>
    <w:p w14:paraId="000002C2" w14:textId="77777777" w:rsidR="004E331B" w:rsidRDefault="0062762D">
      <w:pPr>
        <w:numPr>
          <w:ilvl w:val="1"/>
          <w:numId w:val="16"/>
        </w:numPr>
        <w:spacing w:before="100" w:after="100" w:line="240" w:lineRule="auto"/>
        <w:ind w:hanging="720"/>
      </w:pPr>
      <w:r>
        <w:t>Во избежание сомнений, при заключении Соглашения Стороны достигли договоренности, что в случае приостановки Частным партнером исполнения обязательств по Соглашению вследствие наступления Особого обстоятельства происходит приостановка течения сроков исполнения соответствующих обязательств, предусмотренных Соглашением, при этом такая приостановка, а также условия о возмещении Дополнительных расходов не являются изменением условий Соглашения и не требуют подписания дополнительных соглашений к Соглашению.</w:t>
      </w:r>
    </w:p>
    <w:p w14:paraId="000002C3" w14:textId="77777777" w:rsidR="004E331B" w:rsidRDefault="0062762D">
      <w:pPr>
        <w:numPr>
          <w:ilvl w:val="1"/>
          <w:numId w:val="16"/>
        </w:numPr>
        <w:spacing w:before="100" w:after="100" w:line="240" w:lineRule="auto"/>
        <w:ind w:hanging="720"/>
      </w:pPr>
      <w:bookmarkStart w:id="175" w:name="_heading=h.2olpkfy" w:colFirst="0" w:colLast="0"/>
      <w:bookmarkEnd w:id="175"/>
      <w:r>
        <w:t>В случае если последствия наступления Особого обстоятельства определены в Порядке разрешения споров, Частный партнер не позднее 5 (пяти) Рабочих дней после вступления в силу решения, принятого в Порядке разрешения споров, направляет Публичному партнеру подписанный со своей стороны Акт об особом обстоятельстве, подготовленный на условиях указанного решения. Публичный партнер в течение 5 (пяти) Рабочих дней обязуется подписать и направить Частному партнеру такой Акт об особом обстоятельстве, при этом Публичный партнер вправе отказаться от подписания такого Акта об особом обстоятельстве исключительно в случае его противоречия решению, принятому в соответствии с Порядком разрешения споров. В случае если по истечении указанного в настоящем пункте срока Публичный партнер не направит Частному партнеру мотивированные замечания в отношении Акта об особом обстоятельстве, считается, что Публичный партнер выразил свое согласие с Актом об особом обстоятельстве.</w:t>
      </w:r>
    </w:p>
    <w:p w14:paraId="000002C4" w14:textId="77777777" w:rsidR="004E331B" w:rsidRDefault="0062762D">
      <w:pPr>
        <w:numPr>
          <w:ilvl w:val="1"/>
          <w:numId w:val="16"/>
        </w:numPr>
        <w:spacing w:before="100" w:after="100" w:line="240" w:lineRule="auto"/>
        <w:ind w:hanging="720"/>
      </w:pPr>
      <w:bookmarkStart w:id="176" w:name="_heading=h.13qzunr" w:colFirst="0" w:colLast="0"/>
      <w:bookmarkEnd w:id="176"/>
      <w:r>
        <w:t>В случае, если Стороны передали вопрос по пункту 39.3 в Порядке разрешения споров, в любом случае Публичный партнер обязан уплатить Частному партнеру сумму Дополнительных расходов в неоспариваемой части, в срок не позднее 90 (девяносто) дней с даты получения Публичным партнером уведомления об Особом обстоятельстве.</w:t>
      </w:r>
    </w:p>
    <w:p w14:paraId="000002C5" w14:textId="77777777" w:rsidR="004E331B" w:rsidRDefault="0062762D">
      <w:pPr>
        <w:numPr>
          <w:ilvl w:val="1"/>
          <w:numId w:val="16"/>
        </w:numPr>
        <w:spacing w:before="100" w:after="100" w:line="240" w:lineRule="auto"/>
        <w:ind w:hanging="720"/>
      </w:pPr>
      <w:bookmarkStart w:id="177" w:name="_heading=h.3nqndbk" w:colFirst="0" w:colLast="0"/>
      <w:bookmarkEnd w:id="177"/>
      <w:r>
        <w:t>После согласования Сторонами Акта об особом обстоятельстве Публичный партнер с учетом положений пункта 39.8 возмещает Дополнительные расходы в соответствии с Графиком возмещения по особому обстоятельству, но в любом случае не позднее, чем в течение 1 (одного) года с даты согласования Сторонами Акта об особом обстоятельстве.</w:t>
      </w:r>
    </w:p>
    <w:p w14:paraId="000002C6" w14:textId="77777777" w:rsidR="004E331B" w:rsidRDefault="0062762D">
      <w:pPr>
        <w:numPr>
          <w:ilvl w:val="1"/>
          <w:numId w:val="16"/>
        </w:numPr>
        <w:spacing w:before="100" w:after="100" w:line="240" w:lineRule="auto"/>
        <w:ind w:hanging="720"/>
      </w:pPr>
      <w:bookmarkStart w:id="178" w:name="_heading=h.22vxnjd" w:colFirst="0" w:colLast="0"/>
      <w:bookmarkEnd w:id="178"/>
      <w:r>
        <w:t>В случае, если:</w:t>
      </w:r>
    </w:p>
    <w:p w14:paraId="000002C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Особое обстоятельство или его последствия продолжают сохраняться в течение периода, превышающего период, указанный в Акте об особом обстоятельстве; и (или)</w:t>
      </w:r>
    </w:p>
    <w:p w14:paraId="000002C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179" w:name="_heading=h.i17xr6" w:colFirst="0" w:colLast="0"/>
      <w:bookmarkEnd w:id="179"/>
      <w:r>
        <w:rPr>
          <w:color w:val="000000"/>
          <w:szCs w:val="24"/>
        </w:rPr>
        <w:t>размер Дополнительных расходов увеличивается по сравнению с размером Дополнительных расходов, указанных в Акте об особом обстоятельстве,</w:t>
      </w:r>
    </w:p>
    <w:p w14:paraId="000002C9" w14:textId="48E88F51" w:rsidR="004E331B" w:rsidRDefault="0062762D">
      <w:pPr>
        <w:spacing w:before="100" w:after="100" w:line="240" w:lineRule="auto"/>
        <w:ind w:left="1288"/>
      </w:pPr>
      <w:r>
        <w:t xml:space="preserve">то Частный партнер вправе направить Публичному партнеру дополнение к Акту об особом обстоятельстве (далее – </w:t>
      </w:r>
      <w:r>
        <w:rPr>
          <w:b/>
        </w:rPr>
        <w:t>«Дополнение к акту об особом обстоятельстве»</w:t>
      </w:r>
      <w:r>
        <w:t>), с учетом ранее сделанного расчета финансовых последствий наступления Особого обстоятельства и содержащий сведения, указанные в пункте 39.1. Рассмотрение и согласование Дополнительного расчета к акту об особом обстоятельстве осуществляется в порядке, предусмотренном пунктами 39.3 – 39.4. Во избежание сомнений, указанный в пункте 39.1 срок направления расчета в данном случае не применяется, кроме того, расчет Дополнительных расходов, предусмотренный пунктом 39.2(</w:t>
      </w:r>
      <w:r w:rsidR="00623C28">
        <w:t>1</w:t>
      </w:r>
      <w:r>
        <w:t xml:space="preserve">), должен включать расчет Дополнительных расходов, возникших в период с даты направления Уведомления об особом обстоятельстве до даты направления Дополнения к акту об особом </w:t>
      </w:r>
      <w:r>
        <w:lastRenderedPageBreak/>
        <w:t>обстоятельстве. При соблюдении условий, предусмотренных настоящим пунктом, Частный партнер вправе направлять Дополнения к акту об особом обстоятельстве неоднократно до окончания действия Особого обстоятельства и его последствий и (или) возмещения Частному партнеру всех понесенных Дополнительных расходов. Выплата Публичным партнером Дополнительных расходов в соответствии с Дополнением к акту об особых обстоятельствах осуществляется в соответствии с требованиями пунктов 39.8 – 39.9.</w:t>
      </w:r>
    </w:p>
    <w:p w14:paraId="000002CA" w14:textId="506F375D" w:rsidR="004E331B" w:rsidRPr="00AC2B18" w:rsidRDefault="0062762D" w:rsidP="00AC2B18">
      <w:pPr>
        <w:pStyle w:val="VSPD13"/>
        <w:outlineLvl w:val="0"/>
        <w:rPr>
          <w:smallCaps/>
          <w:color w:val="000000"/>
          <w:szCs w:val="24"/>
        </w:rPr>
      </w:pPr>
      <w:bookmarkStart w:id="180" w:name="_Toc76973577"/>
      <w:r>
        <w:rPr>
          <w:smallCaps/>
          <w:color w:val="000000"/>
          <w:szCs w:val="24"/>
        </w:rPr>
        <w:t>Определение Обстоятельств непреодолимой силы</w:t>
      </w:r>
      <w:bookmarkEnd w:id="180"/>
    </w:p>
    <w:p w14:paraId="000002CB" w14:textId="77777777" w:rsidR="004E331B" w:rsidRDefault="0062762D">
      <w:pPr>
        <w:numPr>
          <w:ilvl w:val="1"/>
          <w:numId w:val="16"/>
        </w:numPr>
        <w:spacing w:before="100" w:after="100" w:line="240" w:lineRule="auto"/>
        <w:ind w:hanging="720"/>
      </w:pPr>
      <w:bookmarkStart w:id="181" w:name="_heading=h.1h65qms" w:colFirst="0" w:colLast="0"/>
      <w:bookmarkEnd w:id="181"/>
      <w:r>
        <w:t xml:space="preserve">Обстоятельство непреодолимой силы означает любое чрезвычайное и непредотвратимое при данных условиях обстоятельство вне разумного контроля или влияния пострадавшей стороны, которое приводит к просрочке, невозможности исполнения или ненадлежащему исполнению Стороной (далее – </w:t>
      </w:r>
      <w:r>
        <w:rPr>
          <w:b/>
        </w:rPr>
        <w:t>«Пострадавшая сторона»</w:t>
      </w:r>
      <w:r>
        <w:t>) своих обязательств, включая:</w:t>
      </w:r>
    </w:p>
    <w:p w14:paraId="000002C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военные действия (объявленные или необъявленные), вторжения, вооруженные конфликты или действия зарубежных противников, если в таковых участвует Российская Федерация либо если таковые оказывают на нее непосредственное влияние, в том числе введение военного или чрезвычайного положения;</w:t>
      </w:r>
    </w:p>
    <w:p w14:paraId="000002C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ядерный взрыв;</w:t>
      </w:r>
    </w:p>
    <w:p w14:paraId="000002C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революция, беспорядки, восстание, гражданское неповиновение, саботаж или террористические акты, если таковые возникают на территории Российской Федерации либо если таковые оказывают на нее непосредственное влияние (за исключением тех, которые вызваны Сторонами, работниками Сторон или лицами, относящимися к Сторонам);</w:t>
      </w:r>
    </w:p>
    <w:p w14:paraId="000002C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любая забастовка или производственный конфликт, которые не ограничены исключительно персоналом Частного партнера и (или) Лица, относящегося к частному партнеру;</w:t>
      </w:r>
    </w:p>
    <w:p w14:paraId="000002D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ядерное, химическое или биологическое заражение строительной площадки Объекта соглашения, за исключением случаев, когда источник или причина такого заражения является результатом действий (бездействий) Сторон или иного Лица, относящегося к частному партнеру, Лица, относящегося к публичному партнеру;</w:t>
      </w:r>
    </w:p>
    <w:p w14:paraId="000002D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любое влияние стихий, включая пожары, молнии, грозы, бури, наводнения, землетрясения, оползни;</w:t>
      </w:r>
    </w:p>
    <w:p w14:paraId="000002D2" w14:textId="5E675967" w:rsidR="004E331B" w:rsidRDefault="00623C28">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пандемии, </w:t>
      </w:r>
      <w:r w:rsidR="0062762D">
        <w:rPr>
          <w:color w:val="000000"/>
          <w:szCs w:val="24"/>
        </w:rPr>
        <w:t>эпидемии и эпизоотии;</w:t>
      </w:r>
    </w:p>
    <w:p w14:paraId="000002D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аварии, взрывы на инженерных и коммунальных объектах, иные события техногенного воздействия за исключением случаев, когда источник или причина такого события являются результатом действий или бездействия Сторон и (или) Лиц относящегося к частному партнеру и (или) Лиц, относящихся к публичному партнеру;</w:t>
      </w:r>
    </w:p>
    <w:p w14:paraId="000002D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природные явления, повлекшие наступление чрезвычайных ситуаций, признаваемых уполномоченными Государственными органами в соответствии с Законодательством;</w:t>
      </w:r>
    </w:p>
    <w:p w14:paraId="000002D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столкновение военных или гражданских воздушных (космических) судов, равно как и космических объектов с любой частью Объекта соглашения;</w:t>
      </w:r>
    </w:p>
    <w:p w14:paraId="000002D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ударные волны, вызванные объектами, двигающимися со сверхзвуковой скоростью, непосредственно влекущие невыполнение любой из Сторон всех или существенной части своих обязательств по настоящему Соглашению;</w:t>
      </w:r>
    </w:p>
    <w:p w14:paraId="000002D7" w14:textId="77777777" w:rsidR="004E331B" w:rsidRDefault="0062762D">
      <w:pPr>
        <w:pBdr>
          <w:top w:val="nil"/>
          <w:left w:val="nil"/>
          <w:bottom w:val="nil"/>
          <w:right w:val="nil"/>
          <w:between w:val="nil"/>
        </w:pBdr>
        <w:spacing w:after="0" w:line="240" w:lineRule="auto"/>
        <w:ind w:left="567" w:firstLine="567"/>
        <w:rPr>
          <w:color w:val="000000"/>
          <w:szCs w:val="24"/>
        </w:rPr>
      </w:pPr>
      <w:r>
        <w:rPr>
          <w:color w:val="000000"/>
          <w:szCs w:val="24"/>
        </w:rPr>
        <w:t>при условии, что соответствующее обстоятельство:</w:t>
      </w:r>
    </w:p>
    <w:p w14:paraId="000002D8" w14:textId="77777777" w:rsidR="004E331B" w:rsidRDefault="0062762D">
      <w:pPr>
        <w:widowControl w:val="0"/>
        <w:numPr>
          <w:ilvl w:val="3"/>
          <w:numId w:val="16"/>
        </w:numPr>
        <w:pBdr>
          <w:top w:val="nil"/>
          <w:left w:val="nil"/>
          <w:bottom w:val="nil"/>
          <w:right w:val="nil"/>
          <w:between w:val="nil"/>
        </w:pBdr>
        <w:tabs>
          <w:tab w:val="left" w:pos="1134"/>
        </w:tabs>
        <w:spacing w:before="120" w:after="120" w:line="240" w:lineRule="auto"/>
        <w:ind w:left="1701" w:hanging="567"/>
        <w:rPr>
          <w:b/>
          <w:color w:val="000000"/>
          <w:szCs w:val="24"/>
        </w:rPr>
      </w:pPr>
      <w:r>
        <w:rPr>
          <w:color w:val="000000"/>
          <w:szCs w:val="24"/>
        </w:rPr>
        <w:t xml:space="preserve">наносит существенный и неизбежный физический ущерб Объекту соглашения или влечет его разрушение или разрушение объектов недвижимости, входящих в состав Объекта соглашения и несмотря на принятие всех возможных усилий и действий, </w:t>
      </w:r>
      <w:r>
        <w:rPr>
          <w:color w:val="000000"/>
          <w:szCs w:val="24"/>
        </w:rPr>
        <w:lastRenderedPageBreak/>
        <w:t>Сторона не в силах предотвратить, избежать или исключить существенное влияние Обстоятельства непреодолимой силы на объект соглашения; и (или)</w:t>
      </w:r>
    </w:p>
    <w:p w14:paraId="000002D9"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приводит к существенной задержке Даты приемки объекта; и (или)</w:t>
      </w:r>
    </w:p>
    <w:p w14:paraId="000002DA"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существенно затрудняет Техническое обслуживание Объекта соглашения.</w:t>
      </w:r>
    </w:p>
    <w:p w14:paraId="000002DB" w14:textId="77777777" w:rsidR="004E331B" w:rsidRDefault="0062762D">
      <w:pPr>
        <w:numPr>
          <w:ilvl w:val="1"/>
          <w:numId w:val="16"/>
        </w:numPr>
        <w:spacing w:before="100" w:after="100" w:line="240" w:lineRule="auto"/>
        <w:ind w:hanging="720"/>
      </w:pPr>
      <w:r>
        <w:t>Любое обстоятельство, которое может быть квалифицировано как Обстоятельство непреодолимой силы в соответствии с пунктом 40.1, не считается таковым для соответствующей Пострадавшей стороны, если:</w:t>
      </w:r>
    </w:p>
    <w:p w14:paraId="000002D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наступление такого обстоятельства могло быть предотвращено Пострадавшей стороной разумными и добросовестными усилиями в целях исполнения своих обязательств в соответствии с Соглашением; или</w:t>
      </w:r>
    </w:p>
    <w:p w14:paraId="000002D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наступление такого обстоятельства было вызвано полностью или частично нарушением Пострадавшей стороной любого из своих обязательств согласно Соглашению или любым действием, или бездействием Пострадавшей стороны.</w:t>
      </w:r>
    </w:p>
    <w:p w14:paraId="000002DE" w14:textId="2269B8CB" w:rsidR="004E331B" w:rsidRPr="00AC2B18" w:rsidRDefault="0062762D" w:rsidP="00AC2B18">
      <w:pPr>
        <w:pStyle w:val="VSPD13"/>
        <w:outlineLvl w:val="0"/>
        <w:rPr>
          <w:smallCaps/>
          <w:color w:val="000000"/>
          <w:szCs w:val="24"/>
        </w:rPr>
      </w:pPr>
      <w:bookmarkStart w:id="182" w:name="_Toc76973578"/>
      <w:r>
        <w:rPr>
          <w:smallCaps/>
          <w:color w:val="000000"/>
          <w:szCs w:val="24"/>
        </w:rPr>
        <w:t>Последствия наступления Обстоятельств непреодолимой силы</w:t>
      </w:r>
      <w:bookmarkEnd w:id="182"/>
    </w:p>
    <w:p w14:paraId="000002DF" w14:textId="77777777" w:rsidR="004E331B" w:rsidRDefault="0062762D">
      <w:pPr>
        <w:numPr>
          <w:ilvl w:val="1"/>
          <w:numId w:val="16"/>
        </w:numPr>
        <w:spacing w:before="100" w:after="100" w:line="240" w:lineRule="auto"/>
        <w:ind w:hanging="720"/>
      </w:pPr>
      <w:r>
        <w:t>Обстоятельство непреодолимой силы освобождает Пострадавшую сторону от ответственности за неисполнение или ненадлежащее исполнение своих обязательств в соответствии с Соглашением, но только в той степени, в которой такое неисполнение или ненадлежащее исполнение вызваны Обстоятельством непреодолимой силы.</w:t>
      </w:r>
    </w:p>
    <w:p w14:paraId="000002E0" w14:textId="77777777" w:rsidR="004E331B" w:rsidRDefault="0062762D">
      <w:pPr>
        <w:numPr>
          <w:ilvl w:val="1"/>
          <w:numId w:val="16"/>
        </w:numPr>
        <w:spacing w:before="100" w:after="100" w:line="240" w:lineRule="auto"/>
        <w:ind w:hanging="720"/>
      </w:pPr>
      <w:bookmarkStart w:id="183" w:name="_heading=h.2gb3jie" w:colFirst="0" w:colLast="0"/>
      <w:bookmarkEnd w:id="183"/>
      <w:r>
        <w:t>Пострадавшая сторона обязана принять все разумные меры для предотвращения, максимального сокращения и уменьшения воздействия Обстоятельства непреодолимой силы, а также незамедлительно возобновить исполнение всех своих обязательств по настоящему Соглашению после прекращения Обстоятельства непреодолимой силы в соответствии с пунктом 41.3.</w:t>
      </w:r>
    </w:p>
    <w:p w14:paraId="000002E1" w14:textId="77777777" w:rsidR="004E331B" w:rsidRDefault="0062762D">
      <w:pPr>
        <w:numPr>
          <w:ilvl w:val="1"/>
          <w:numId w:val="16"/>
        </w:numPr>
        <w:spacing w:before="100" w:after="100" w:line="240" w:lineRule="auto"/>
        <w:ind w:hanging="720"/>
      </w:pPr>
      <w:bookmarkStart w:id="184" w:name="_heading=h.vgdtq7" w:colFirst="0" w:colLast="0"/>
      <w:bookmarkEnd w:id="184"/>
      <w:r>
        <w:t>После прекращения действия Обстоятельства непреодолимой силы или после прекращения влияния Обстоятельства непреодолимой силы на исполнение Пострадавшей стороной обязательств по Соглашению:</w:t>
      </w:r>
    </w:p>
    <w:p w14:paraId="000002E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418" w:hanging="851"/>
        <w:rPr>
          <w:color w:val="000000"/>
          <w:szCs w:val="24"/>
        </w:rPr>
      </w:pPr>
      <w:r>
        <w:rPr>
          <w:color w:val="000000"/>
          <w:szCs w:val="24"/>
        </w:rPr>
        <w:t>Пострадавшая сторона должна в кратчайшие сроки письменно уведомить об этом другую Сторону, а в случае, если это не представляется возможным, не позднее 10 (десяти) Рабочих дней с момента прекращения действия Обстоятельства непреодолимой силы; и</w:t>
      </w:r>
    </w:p>
    <w:p w14:paraId="000002E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418" w:hanging="851"/>
        <w:rPr>
          <w:color w:val="000000"/>
          <w:szCs w:val="24"/>
        </w:rPr>
      </w:pPr>
      <w:bookmarkStart w:id="185" w:name="_heading=h.3fg1ce0" w:colFirst="0" w:colLast="0"/>
      <w:bookmarkEnd w:id="185"/>
      <w:r>
        <w:rPr>
          <w:color w:val="000000"/>
          <w:szCs w:val="24"/>
        </w:rPr>
        <w:t>Пострадавшая сторона должна в кратчайший возможный срок исполнить обязательства, исполнению которых препятствовало Обстоятельство непреодолимой силы.</w:t>
      </w:r>
    </w:p>
    <w:p w14:paraId="000002E4" w14:textId="5A7FF796" w:rsidR="004E331B" w:rsidRDefault="0062762D">
      <w:pPr>
        <w:numPr>
          <w:ilvl w:val="1"/>
          <w:numId w:val="16"/>
        </w:numPr>
        <w:spacing w:before="100" w:after="100" w:line="240" w:lineRule="auto"/>
        <w:ind w:hanging="720"/>
      </w:pPr>
      <w:r>
        <w:t>При наступлении Обстоятельства непреодолимой силы течение сроков по Соглашению (включая Дату приемки объекта), приостанавлива</w:t>
      </w:r>
      <w:r w:rsidR="00147629">
        <w:t>е</w:t>
      </w:r>
      <w:r>
        <w:t>тся на срок действия Обстоятельства непреодолимой силы и его последствий.</w:t>
      </w:r>
    </w:p>
    <w:p w14:paraId="000002E5" w14:textId="74B4954C" w:rsidR="004E331B" w:rsidRPr="00AC2B18" w:rsidRDefault="0062762D" w:rsidP="00AC2B18">
      <w:pPr>
        <w:pStyle w:val="VSPD13"/>
        <w:outlineLvl w:val="0"/>
        <w:rPr>
          <w:smallCaps/>
          <w:color w:val="000000"/>
          <w:szCs w:val="24"/>
        </w:rPr>
      </w:pPr>
      <w:bookmarkStart w:id="186" w:name="_Toc76973579"/>
      <w:r>
        <w:rPr>
          <w:smallCaps/>
          <w:color w:val="000000"/>
          <w:szCs w:val="24"/>
        </w:rPr>
        <w:t>Действия Сторон в случае наступления Обстоятельств непреодолимой силы</w:t>
      </w:r>
      <w:bookmarkEnd w:id="186"/>
    </w:p>
    <w:p w14:paraId="000002E6" w14:textId="1CCEFEBA" w:rsidR="004E331B" w:rsidRDefault="0062762D">
      <w:pPr>
        <w:numPr>
          <w:ilvl w:val="1"/>
          <w:numId w:val="16"/>
        </w:numPr>
        <w:spacing w:before="100" w:after="100" w:line="240" w:lineRule="auto"/>
        <w:ind w:hanging="720"/>
      </w:pPr>
      <w:bookmarkStart w:id="187" w:name="_heading=h.4ekz59m" w:colFirst="0" w:colLast="0"/>
      <w:bookmarkEnd w:id="187"/>
      <w:r>
        <w:t>Пострадавшая сторона должна незамедлительно, а в случае, если это не представляется возможным, в течение 3 (трех) Рабочих дней с момента наступления Обстоятельства непреодолимой силы письменно уведомить о его наступлении другую Сторону, после чего не позднее 14 (четырнадцати) Рабочих дней с момента наступления Обстоятельства непреодолимой силы направить развернутое уведомление, содержащее информацию, указанную в пункте 42.</w:t>
      </w:r>
      <w:r w:rsidR="00623C28">
        <w:t>2</w:t>
      </w:r>
      <w:r>
        <w:t xml:space="preserve"> ниже (далее – «</w:t>
      </w:r>
      <w:r>
        <w:rPr>
          <w:b/>
        </w:rPr>
        <w:t>Уведомление о наступлении обстоятельства непреодолимой силы</w:t>
      </w:r>
      <w:r>
        <w:t>»).</w:t>
      </w:r>
    </w:p>
    <w:p w14:paraId="000002E7" w14:textId="77777777" w:rsidR="004E331B" w:rsidRDefault="0062762D">
      <w:pPr>
        <w:numPr>
          <w:ilvl w:val="1"/>
          <w:numId w:val="16"/>
        </w:numPr>
        <w:spacing w:before="100" w:after="100" w:line="240" w:lineRule="auto"/>
        <w:ind w:hanging="720"/>
      </w:pPr>
      <w:r>
        <w:t>Уведомление о наступлении Обстоятельства непреодолимой силы должно содержать следующие сведения:</w:t>
      </w:r>
    </w:p>
    <w:p w14:paraId="000002E8"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lastRenderedPageBreak/>
        <w:t>описание Обстоятельства непреодолимой силы, причины его наступления и его предполагаемую длительность (в случае, если это применимо);</w:t>
      </w:r>
    </w:p>
    <w:p w14:paraId="000002E9"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188" w:name="_heading=h.2tq9fhf" w:colFirst="0" w:colLast="0"/>
      <w:bookmarkEnd w:id="188"/>
      <w:r>
        <w:rPr>
          <w:color w:val="000000"/>
          <w:szCs w:val="24"/>
        </w:rPr>
        <w:t>сведения о влиянии Обстоятельства непреодолимой силы на исполнение Пострадавшей стороной своих обязательств по Соглашению (в той в мере, в какой это возможно оценить);</w:t>
      </w:r>
    </w:p>
    <w:p w14:paraId="000002EA"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описание действий, предпринимаемых или подлежащих принятию Пострадавшей стороной во исполнение обязанностей для уменьшения или устранения последствий наступления Обстоятельства непреодолимой силы;</w:t>
      </w:r>
    </w:p>
    <w:p w14:paraId="000002EB"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описание предлагаемых Пострадавшей стороной изменений условий Соглашения, необходимых в связи с наступлением Обстоятельства непреодолимой силы для продолжения исполнения Пострадавшей стороной обязательств по Соглашению (в случае, если это применимо);</w:t>
      </w:r>
    </w:p>
    <w:p w14:paraId="000002EC"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оценку (в случае, если это применимо):</w:t>
      </w:r>
    </w:p>
    <w:p w14:paraId="000002ED" w14:textId="77777777" w:rsidR="004E331B" w:rsidRDefault="0062762D">
      <w:pPr>
        <w:widowControl w:val="0"/>
        <w:numPr>
          <w:ilvl w:val="3"/>
          <w:numId w:val="34"/>
        </w:numPr>
        <w:pBdr>
          <w:top w:val="nil"/>
          <w:left w:val="nil"/>
          <w:bottom w:val="nil"/>
          <w:right w:val="nil"/>
          <w:between w:val="nil"/>
        </w:pBdr>
        <w:tabs>
          <w:tab w:val="left" w:pos="567"/>
          <w:tab w:val="left" w:pos="1701"/>
        </w:tabs>
        <w:spacing w:before="120" w:after="120" w:line="240" w:lineRule="auto"/>
        <w:ind w:left="1701" w:hanging="567"/>
        <w:rPr>
          <w:b/>
          <w:color w:val="000000"/>
          <w:szCs w:val="24"/>
        </w:rPr>
      </w:pPr>
      <w:r>
        <w:rPr>
          <w:color w:val="000000"/>
          <w:szCs w:val="24"/>
        </w:rPr>
        <w:t>отсрочки, необходимой Пострадавшей стороне для исполнения обязательства, на которое повлияло наступление Обстоятельства непреодолимой силы; и</w:t>
      </w:r>
    </w:p>
    <w:p w14:paraId="000002EE" w14:textId="77777777" w:rsidR="004E331B" w:rsidRDefault="0062762D">
      <w:pPr>
        <w:widowControl w:val="0"/>
        <w:numPr>
          <w:ilvl w:val="3"/>
          <w:numId w:val="34"/>
        </w:numPr>
        <w:pBdr>
          <w:top w:val="nil"/>
          <w:left w:val="nil"/>
          <w:bottom w:val="nil"/>
          <w:right w:val="nil"/>
          <w:between w:val="nil"/>
        </w:pBdr>
        <w:tabs>
          <w:tab w:val="left" w:pos="567"/>
          <w:tab w:val="left" w:pos="1701"/>
        </w:tabs>
        <w:spacing w:before="120" w:after="120" w:line="240" w:lineRule="auto"/>
        <w:ind w:left="1701" w:hanging="567"/>
        <w:rPr>
          <w:b/>
          <w:color w:val="000000"/>
          <w:szCs w:val="24"/>
        </w:rPr>
      </w:pPr>
      <w:r>
        <w:rPr>
          <w:color w:val="000000"/>
          <w:szCs w:val="24"/>
        </w:rPr>
        <w:t>возможной корректировки сроков, установленных статьей 5, в том числе, изменения Даты приемки объекта.</w:t>
      </w:r>
    </w:p>
    <w:p w14:paraId="000002EF" w14:textId="77777777" w:rsidR="004E331B" w:rsidRDefault="0062762D">
      <w:pPr>
        <w:numPr>
          <w:ilvl w:val="1"/>
          <w:numId w:val="16"/>
        </w:numPr>
        <w:spacing w:before="100" w:after="100" w:line="240" w:lineRule="auto"/>
        <w:ind w:hanging="720"/>
      </w:pPr>
      <w:r>
        <w:t>Пострадавшая сторона должна в разумный срок передавать другой Стороне любые сведения относительно Обстоятельства непреодолимой силы, которые должны были быть включены в Уведомление об обстоятельстве непреодолимой силы, но которые проявились после того, как Пострадавшая сторона направила Уведомление об обстоятельстве непреодолимой силы.</w:t>
      </w:r>
    </w:p>
    <w:p w14:paraId="000002F0" w14:textId="77777777" w:rsidR="004E331B" w:rsidRDefault="0062762D">
      <w:pPr>
        <w:numPr>
          <w:ilvl w:val="1"/>
          <w:numId w:val="16"/>
        </w:numPr>
        <w:spacing w:before="100" w:after="100" w:line="240" w:lineRule="auto"/>
        <w:ind w:hanging="720"/>
      </w:pPr>
      <w:bookmarkStart w:id="189" w:name="_heading=h.18vjpp8" w:colFirst="0" w:colLast="0"/>
      <w:bookmarkEnd w:id="189"/>
      <w:r>
        <w:t>В течение 30 (тридцати) дней с момента получения Стороной Уведомления об обстоятельстве непреодолимой силы Стороны должны проводить встречи для обсуждения Обстоятельства непреодолимой силы и его последствий и, в той мере, в какой это возможно, определения наиболее эффективного порядка действий, включая необходимые разумные усилия для уменьшения влияния Обстоятельства непреодолимой силы (например, путем изменения сроков, установленных статьей 5, а также для согласования (в случае необходимости) изменений условий Соглашения, необходимых в связи с наступлением Обстоятельства непреодолимой силы для продолжения исполнения Пострадавшей стороной обязательств по настоящему Соглашению.</w:t>
      </w:r>
    </w:p>
    <w:p w14:paraId="000002F1" w14:textId="77777777" w:rsidR="004E331B" w:rsidRDefault="0062762D">
      <w:pPr>
        <w:numPr>
          <w:ilvl w:val="1"/>
          <w:numId w:val="16"/>
        </w:numPr>
        <w:spacing w:before="100" w:after="100" w:line="240" w:lineRule="auto"/>
        <w:ind w:hanging="720"/>
      </w:pPr>
      <w:bookmarkStart w:id="190" w:name="_heading=h.3sv78d1" w:colFirst="0" w:colLast="0"/>
      <w:bookmarkEnd w:id="190"/>
      <w:r>
        <w:t>В случае отсутствия согласованного обеими Сторонами решения относительно порядка последующих действий в течение срока, предусмотренного пунктом 42.4, по истечении такого срока Стороны обязаны передать Спор на разрешение в Порядке разрешения споров.</w:t>
      </w:r>
    </w:p>
    <w:p w14:paraId="000002F2" w14:textId="4C0EF96A" w:rsidR="004E331B" w:rsidRDefault="0062762D">
      <w:pPr>
        <w:numPr>
          <w:ilvl w:val="1"/>
          <w:numId w:val="16"/>
        </w:numPr>
        <w:spacing w:before="100" w:after="100" w:line="240" w:lineRule="auto"/>
        <w:ind w:hanging="720"/>
      </w:pPr>
      <w:r>
        <w:t>Наступление Обстоятельства непреодолимой силы не освобождает Стороны от исполнения финансовых обязательств в соответствии с настоящим Соглашением (в частности, от обязанности Публичного партнера по выплате Частному партнеру Капитального гранта и (или) Возмещения, в порядке, предусмотренном статьями 3</w:t>
      </w:r>
      <w:r w:rsidR="00623C28">
        <w:t>2</w:t>
      </w:r>
      <w:r>
        <w:t xml:space="preserve"> и 33).</w:t>
      </w:r>
    </w:p>
    <w:p w14:paraId="000002F3" w14:textId="77777777" w:rsidR="004E331B" w:rsidRDefault="0062762D">
      <w:pPr>
        <w:numPr>
          <w:ilvl w:val="1"/>
          <w:numId w:val="16"/>
        </w:numPr>
        <w:spacing w:before="100" w:after="100" w:line="240" w:lineRule="auto"/>
        <w:ind w:hanging="720"/>
      </w:pPr>
      <w:r>
        <w:t>В случае, если Обстоятельство непреодолимой силы продолжает иметь место и с учетом исполнения Сторонами обязанности, предусмотренной пунктом 41.2, Пострадавшая сторона не должна нести ответственность за неисполнение или просрочку исполнения своих обязательств в соответствии с настоящим Соглашением, но только в той степени, в которой такое неисполнение или просрочка прямо вызваны наступлением Обстоятельства непреодолимой силы.</w:t>
      </w:r>
    </w:p>
    <w:p w14:paraId="000002F4" w14:textId="720021B5" w:rsidR="004E331B" w:rsidRPr="00AC2B18" w:rsidRDefault="0062762D" w:rsidP="00AC2B18">
      <w:pPr>
        <w:pStyle w:val="VSPD13"/>
        <w:outlineLvl w:val="0"/>
        <w:rPr>
          <w:smallCaps/>
          <w:color w:val="000000"/>
          <w:szCs w:val="24"/>
        </w:rPr>
      </w:pPr>
      <w:bookmarkStart w:id="191" w:name="_Toc76973580"/>
      <w:r>
        <w:rPr>
          <w:smallCaps/>
          <w:color w:val="000000"/>
          <w:szCs w:val="24"/>
        </w:rPr>
        <w:t>Соотношение между Обстоятельствами непреодолимой силы и Особыми обстоятельствами</w:t>
      </w:r>
      <w:bookmarkEnd w:id="191"/>
    </w:p>
    <w:p w14:paraId="000002F5" w14:textId="77777777" w:rsidR="004E331B" w:rsidRDefault="0062762D">
      <w:pPr>
        <w:numPr>
          <w:ilvl w:val="1"/>
          <w:numId w:val="16"/>
        </w:numPr>
        <w:spacing w:before="100" w:after="100" w:line="240" w:lineRule="auto"/>
        <w:ind w:hanging="720"/>
      </w:pPr>
      <w:bookmarkStart w:id="192" w:name="_heading=h.n5rssn" w:colFirst="0" w:colLast="0"/>
      <w:bookmarkEnd w:id="192"/>
      <w:r>
        <w:t xml:space="preserve">В той степени, в которой какое-либо Обстоятельство непреодолимой силы также является Особым обстоятельством, такое Обстоятельство непреодолимой силы, а также его </w:t>
      </w:r>
      <w:r>
        <w:lastRenderedPageBreak/>
        <w:t>последствия, рассматриваются в качестве Особого обстоятельства. Если при этом какое-либо обстоятельство может быть разделено на несколько обстоятельств, одни из которых будут являться Особыми обстоятельствами, а другие – Обстоятельствами непреодолимой силы, Частный партнер должен иметь право на освобождение от обязательств, в зависимости и в той степени, в которой каждая часть таких событий является Особым обстоятельством или Обстоятельством непреодолимой силы.</w:t>
      </w:r>
    </w:p>
    <w:p w14:paraId="000002F6" w14:textId="24F6C228" w:rsidR="004E331B" w:rsidRPr="00AC2B18" w:rsidRDefault="0062762D" w:rsidP="00AC2B18">
      <w:pPr>
        <w:pStyle w:val="VSPD13"/>
        <w:outlineLvl w:val="0"/>
        <w:rPr>
          <w:smallCaps/>
          <w:color w:val="000000"/>
          <w:szCs w:val="24"/>
        </w:rPr>
      </w:pPr>
      <w:bookmarkStart w:id="193" w:name="_Toc76973581"/>
      <w:r>
        <w:rPr>
          <w:smallCaps/>
          <w:color w:val="000000"/>
          <w:szCs w:val="24"/>
        </w:rPr>
        <w:t>Изменение</w:t>
      </w:r>
      <w:bookmarkEnd w:id="193"/>
    </w:p>
    <w:p w14:paraId="000002F7" w14:textId="77777777" w:rsidR="004E331B" w:rsidRDefault="0062762D">
      <w:pPr>
        <w:numPr>
          <w:ilvl w:val="1"/>
          <w:numId w:val="16"/>
        </w:numPr>
        <w:spacing w:before="100" w:after="100" w:line="240" w:lineRule="auto"/>
        <w:ind w:hanging="720"/>
      </w:pPr>
      <w:bookmarkStart w:id="194" w:name="_heading=h.1maplo9" w:colFirst="0" w:colLast="0"/>
      <w:bookmarkEnd w:id="194"/>
      <w:r>
        <w:t xml:space="preserve">Не позднее, чем за 18 (восемнадцать) месяцев до даты истечения Срока действия, Публичный партнер вправе самостоятельно подготовить и направить Частному партнеру предложение об Изменении (далее – </w:t>
      </w:r>
      <w:r>
        <w:rPr>
          <w:b/>
        </w:rPr>
        <w:t>«Предложение публичного партнера об изменении»</w:t>
      </w:r>
      <w:r>
        <w:t>), которое должно содержать сведения об Изменении, достаточные для того, чтобы Частный партнер мог составить ответ (далее – «Ответ частного партнера на предложение об изменении»).</w:t>
      </w:r>
    </w:p>
    <w:p w14:paraId="000002F8" w14:textId="77777777" w:rsidR="004E331B" w:rsidRDefault="0062762D">
      <w:pPr>
        <w:numPr>
          <w:ilvl w:val="1"/>
          <w:numId w:val="16"/>
        </w:numPr>
        <w:spacing w:before="100" w:after="100" w:line="240" w:lineRule="auto"/>
        <w:ind w:hanging="720"/>
      </w:pPr>
      <w:bookmarkStart w:id="195" w:name="_heading=h.46ad4c2" w:colFirst="0" w:colLast="0"/>
      <w:bookmarkEnd w:id="195"/>
      <w:r>
        <w:t>В течение 30 (тридцати) Рабочих дней со дня получения Предложения публичного партнера об изменении Частный партнер обязан направить Публичному партнеру ответ, содержащий:</w:t>
      </w:r>
    </w:p>
    <w:p w14:paraId="000002F9"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196" w:name="_heading=h.2lfnejv" w:colFirst="0" w:colLast="0"/>
      <w:bookmarkEnd w:id="196"/>
      <w:r>
        <w:rPr>
          <w:color w:val="000000"/>
          <w:szCs w:val="24"/>
        </w:rPr>
        <w:t>согласие Частного партнера в отношении Изменения или возражения Частного партнера против Изменения;</w:t>
      </w:r>
    </w:p>
    <w:p w14:paraId="000002FA"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расчет времени, необходимого для Изменения, а также сведения о любом предполагаемом изменении Даты приемки объекта, установленной Графиком реализации инвестиционного этапа, в результате такого Изменения (если применимо);</w:t>
      </w:r>
    </w:p>
    <w:p w14:paraId="000002FB"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197" w:name="_heading=h.10kxoro" w:colFirst="0" w:colLast="0"/>
      <w:bookmarkEnd w:id="197"/>
      <w:r>
        <w:rPr>
          <w:color w:val="000000"/>
          <w:szCs w:val="24"/>
        </w:rPr>
        <w:t>расчет затрат на Изменение, а также предполагаемый график их компенсации Публичным партнером (в случае необходимости соответствующих компенсаций);</w:t>
      </w:r>
    </w:p>
    <w:p w14:paraId="000002FC"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сведения о земельных участках, предоставление которых является необходимым для осуществления Изменения (если применимо);</w:t>
      </w:r>
    </w:p>
    <w:p w14:paraId="000002FD"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общее описание изменений, которые потребуется внести в:</w:t>
      </w:r>
    </w:p>
    <w:p w14:paraId="000002FE" w14:textId="77777777" w:rsidR="004E331B" w:rsidRDefault="0062762D">
      <w:pPr>
        <w:widowControl w:val="0"/>
        <w:numPr>
          <w:ilvl w:val="3"/>
          <w:numId w:val="37"/>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Проектную документацию; и (или)</w:t>
      </w:r>
    </w:p>
    <w:p w14:paraId="000002FF" w14:textId="77777777" w:rsidR="004E331B" w:rsidRDefault="0062762D">
      <w:pPr>
        <w:widowControl w:val="0"/>
        <w:numPr>
          <w:ilvl w:val="3"/>
          <w:numId w:val="37"/>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Регламент технического обслуживания; и (или)</w:t>
      </w:r>
    </w:p>
    <w:p w14:paraId="00000300" w14:textId="77777777" w:rsidR="004E331B" w:rsidRDefault="0062762D">
      <w:pPr>
        <w:widowControl w:val="0"/>
        <w:numPr>
          <w:ilvl w:val="3"/>
          <w:numId w:val="37"/>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любые иные положения Соглашения и Договоров по проекту.</w:t>
      </w:r>
    </w:p>
    <w:p w14:paraId="00000301" w14:textId="77777777" w:rsidR="004E331B" w:rsidRDefault="0062762D">
      <w:pPr>
        <w:numPr>
          <w:ilvl w:val="1"/>
          <w:numId w:val="16"/>
        </w:numPr>
        <w:spacing w:before="100" w:after="100" w:line="240" w:lineRule="auto"/>
        <w:ind w:hanging="720"/>
      </w:pPr>
      <w:bookmarkStart w:id="198" w:name="_heading=h.3kkl7fh" w:colFirst="0" w:colLast="0"/>
      <w:bookmarkEnd w:id="198"/>
      <w:r>
        <w:t>Частный партнер вправе заявить Публичному партнеру возражения против Изменения, в том числе, если осуществление Изменения может привести:</w:t>
      </w:r>
    </w:p>
    <w:p w14:paraId="00000302"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необходимости самостоятельного получения Частным партнером прав на дополнительные земельные участки; или</w:t>
      </w:r>
    </w:p>
    <w:p w14:paraId="00000303"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отзыву любого существующего Разрешения; или</w:t>
      </w:r>
    </w:p>
    <w:p w14:paraId="00000304"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нарушению Законодательства; или</w:t>
      </w:r>
    </w:p>
    <w:p w14:paraId="00000305"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существенному неблагоприятному изменению характера Проекта и существенному неблагоприятному изменению способности Частного партнера осуществлять Строительство и (или) Техническое обслуживание в соответствии с Соглашением; или</w:t>
      </w:r>
    </w:p>
    <w:p w14:paraId="00000306"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существенному неблагоприятному изменению способности Частного партнера осуществлять обслуживание задолженности перед Финансирующими организациями; или</w:t>
      </w:r>
    </w:p>
    <w:p w14:paraId="00000307"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тому, что значения, указанные в пункте 6.2 и пункте 6.3 снизятся до показателя, равного 0 (нулю).</w:t>
      </w:r>
    </w:p>
    <w:p w14:paraId="00000308" w14:textId="77777777" w:rsidR="004E331B" w:rsidRDefault="0062762D">
      <w:pPr>
        <w:numPr>
          <w:ilvl w:val="1"/>
          <w:numId w:val="16"/>
        </w:numPr>
        <w:spacing w:before="100" w:after="100" w:line="240" w:lineRule="auto"/>
        <w:ind w:hanging="720"/>
      </w:pPr>
      <w:r>
        <w:t xml:space="preserve">Публичный партнер в течение 20 (двадцати) Рабочих дней со дня получения Ответа частного партнера на предложение об изменении направляет Частному партнеру </w:t>
      </w:r>
      <w:r>
        <w:lastRenderedPageBreak/>
        <w:t>письменный ответ с выражением своего согласия или несогласия с содержанием Ответа частного партнера на предложение об изменении.</w:t>
      </w:r>
    </w:p>
    <w:p w14:paraId="00000309" w14:textId="77777777" w:rsidR="004E331B" w:rsidRDefault="0062762D">
      <w:pPr>
        <w:numPr>
          <w:ilvl w:val="1"/>
          <w:numId w:val="16"/>
        </w:numPr>
        <w:spacing w:before="100" w:after="100" w:line="240" w:lineRule="auto"/>
        <w:ind w:hanging="720"/>
      </w:pPr>
      <w:bookmarkStart w:id="199" w:name="_heading=h.1zpvhna" w:colFirst="0" w:colLast="0"/>
      <w:bookmarkEnd w:id="199"/>
      <w:r>
        <w:t>Если Ответ частного партнера на предложение об изменении будет содержать согласие Частного партнера в отношении Изменения и Публичный партнер согласен с остальным содержанием Ответа частного партнера на предложение об изменении, то подлежит применению пункт 44.17.</w:t>
      </w:r>
    </w:p>
    <w:p w14:paraId="0000030A" w14:textId="77777777" w:rsidR="004E331B" w:rsidRDefault="0062762D">
      <w:pPr>
        <w:numPr>
          <w:ilvl w:val="1"/>
          <w:numId w:val="16"/>
        </w:numPr>
        <w:spacing w:before="100" w:after="100" w:line="240" w:lineRule="auto"/>
        <w:ind w:hanging="720"/>
      </w:pPr>
      <w:r>
        <w:t>Если в соответствии с пунктами 44.2 и 44.3 Ответ частного партнера на предложение об изменении будет содержать возражения Частного партнера против Изменения, с которыми Публичный партнер согласен, в таком случае Публичный партнер вправе учесть возражения Частного партнера и направить новое Предложение публичного партнера об изменении с учетом требований пункта 44.1, либо отказаться от реализации Изменения.</w:t>
      </w:r>
    </w:p>
    <w:p w14:paraId="0000030B" w14:textId="128FB1BD" w:rsidR="004E331B" w:rsidRDefault="0062762D">
      <w:pPr>
        <w:numPr>
          <w:ilvl w:val="1"/>
          <w:numId w:val="16"/>
        </w:numPr>
        <w:spacing w:before="100" w:after="100" w:line="240" w:lineRule="auto"/>
        <w:ind w:hanging="720"/>
      </w:pPr>
      <w:r>
        <w:t>Если Публичный партнер не согласен с содержанием Ответа частного партнера на предложение об изменении</w:t>
      </w:r>
      <w:r w:rsidR="00704594">
        <w:t>,</w:t>
      </w:r>
      <w:r>
        <w:t xml:space="preserve"> либо Ответ частного партнера на предложение об изменении не был направлен Публичному партнеру в установленный срок, то Публичный партнер вправе инициировать рассмотрение вопроса о реализации и условиях реализации Изменения как Спора, подлежащего рассмотрению в соответствии с Порядком разрешения споров.</w:t>
      </w:r>
    </w:p>
    <w:p w14:paraId="0000030C" w14:textId="77777777" w:rsidR="004E331B" w:rsidRDefault="0062762D">
      <w:pPr>
        <w:numPr>
          <w:ilvl w:val="1"/>
          <w:numId w:val="16"/>
        </w:numPr>
        <w:spacing w:before="100" w:after="100" w:line="240" w:lineRule="auto"/>
        <w:ind w:hanging="720"/>
      </w:pPr>
      <w:bookmarkStart w:id="200" w:name="_heading=h.4jpj0b3" w:colFirst="0" w:colLast="0"/>
      <w:bookmarkEnd w:id="200"/>
      <w:r>
        <w:t>Частный партнер вправе не приступать к осуществлению Изменения по предложению Публичного партнера (в зависимости от того, что применимо):</w:t>
      </w:r>
    </w:p>
    <w:p w14:paraId="0000030D"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до момента подписания Сторонами дополнительного соглашения к Соглашению либо (если применимо) согласования соответствующего дополнительного соглашения уполномоченным Государственным органом; или</w:t>
      </w:r>
    </w:p>
    <w:p w14:paraId="0000030E"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до момента вступления в силу решения, принятого в Порядке разрешения споров.</w:t>
      </w:r>
    </w:p>
    <w:p w14:paraId="0000030F" w14:textId="77777777" w:rsidR="004E331B" w:rsidRDefault="0062762D">
      <w:pPr>
        <w:numPr>
          <w:ilvl w:val="1"/>
          <w:numId w:val="16"/>
        </w:numPr>
        <w:spacing w:before="100" w:after="100" w:line="240" w:lineRule="auto"/>
        <w:ind w:hanging="720"/>
      </w:pPr>
      <w:bookmarkStart w:id="201" w:name="_heading=h.2yutaiw" w:colFirst="0" w:colLast="0"/>
      <w:bookmarkEnd w:id="201"/>
      <w:r>
        <w:t>В случае вступления в силу Изменения законодательства, которое делает невозможным исполнение Соглашения без Изменения, Стороны действуют в соответствии с пунктами 44.1 – 44.8. В случае необходимости Изменения в связи с Изменением законодательства Частный партнер вправе уведомить Публичного партнера о необходимости инициирования Изменения, а Публичный партнер в этом случае обязан инициировать Изменение не позднее 10 (десяти) Рабочих дней с даты получения соответствующего уведомления Публичного партнера.</w:t>
      </w:r>
    </w:p>
    <w:p w14:paraId="00000310" w14:textId="77777777" w:rsidR="004E331B" w:rsidRDefault="0062762D">
      <w:pPr>
        <w:numPr>
          <w:ilvl w:val="1"/>
          <w:numId w:val="16"/>
        </w:numPr>
        <w:spacing w:before="100" w:after="100" w:line="240" w:lineRule="auto"/>
        <w:ind w:hanging="720"/>
      </w:pPr>
      <w:bookmarkStart w:id="202" w:name="_heading=h.1e03kqp" w:colFirst="0" w:colLast="0"/>
      <w:bookmarkEnd w:id="202"/>
      <w:r>
        <w:t xml:space="preserve">Не позднее чем за 18 (восемнадцать) месяцев до даты истечения Срока действия Частный партнер вправе направить Публичному партнеру письменное предложение Частного партнера об Изменении (далее – </w:t>
      </w:r>
      <w:r>
        <w:rPr>
          <w:b/>
        </w:rPr>
        <w:t>«Предложение частного партнера об изменении»</w:t>
      </w:r>
      <w:r>
        <w:t>), которое должно содержать:</w:t>
      </w:r>
    </w:p>
    <w:p w14:paraId="00000311"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203" w:name="_heading=h.3xzr3ei" w:colFirst="0" w:colLast="0"/>
      <w:bookmarkEnd w:id="203"/>
      <w:r>
        <w:rPr>
          <w:color w:val="000000"/>
          <w:szCs w:val="24"/>
        </w:rPr>
        <w:t>указание причин, в силу которых Частный партнер желает реализовать какое-либо Изменение;</w:t>
      </w:r>
    </w:p>
    <w:p w14:paraId="00000312"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расчет времени, необходимого для Изменения, а также сведения о любом предполагаемом изменении Даты приемки объекта, установленной Графиком реализации инвестиционного этапа, в результате такого Изменения (если применимо);</w:t>
      </w:r>
    </w:p>
    <w:p w14:paraId="00000313"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расчет затрат на Изменение, включая расчет дополнительных расходов или сокращения расходов, к которым, как ожидает Частный партнер, приведет такое Изменение (в случае необходимости соответствующих компенсаций);</w:t>
      </w:r>
    </w:p>
    <w:p w14:paraId="00000314"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204" w:name="_heading=h.2d51dmb" w:colFirst="0" w:colLast="0"/>
      <w:bookmarkEnd w:id="204"/>
      <w:r>
        <w:rPr>
          <w:color w:val="000000"/>
          <w:szCs w:val="24"/>
        </w:rPr>
        <w:t>сведения о земельных участках, предоставление которых является необходимым для осуществления Изменения (если применимо);</w:t>
      </w:r>
    </w:p>
    <w:p w14:paraId="00000315"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t>общее описание изменений, которые потребуется внести в:</w:t>
      </w:r>
    </w:p>
    <w:p w14:paraId="00000316" w14:textId="77777777" w:rsidR="004E331B" w:rsidRDefault="0062762D">
      <w:pPr>
        <w:widowControl w:val="0"/>
        <w:numPr>
          <w:ilvl w:val="3"/>
          <w:numId w:val="39"/>
        </w:numPr>
        <w:pBdr>
          <w:top w:val="nil"/>
          <w:left w:val="nil"/>
          <w:bottom w:val="nil"/>
          <w:right w:val="nil"/>
          <w:between w:val="nil"/>
        </w:pBdr>
        <w:tabs>
          <w:tab w:val="left" w:pos="567"/>
        </w:tabs>
        <w:spacing w:before="120" w:after="120" w:line="240" w:lineRule="auto"/>
        <w:ind w:left="1985" w:hanging="851"/>
        <w:rPr>
          <w:b/>
          <w:color w:val="000000"/>
          <w:szCs w:val="24"/>
        </w:rPr>
      </w:pPr>
      <w:bookmarkStart w:id="205" w:name="_heading=h.sabnu4" w:colFirst="0" w:colLast="0"/>
      <w:bookmarkEnd w:id="205"/>
      <w:r>
        <w:rPr>
          <w:color w:val="000000"/>
          <w:szCs w:val="24"/>
        </w:rPr>
        <w:t>Проектную документацию; и (или)</w:t>
      </w:r>
    </w:p>
    <w:p w14:paraId="00000317" w14:textId="77777777" w:rsidR="004E331B" w:rsidRDefault="0062762D">
      <w:pPr>
        <w:widowControl w:val="0"/>
        <w:numPr>
          <w:ilvl w:val="3"/>
          <w:numId w:val="39"/>
        </w:numPr>
        <w:pBdr>
          <w:top w:val="nil"/>
          <w:left w:val="nil"/>
          <w:bottom w:val="nil"/>
          <w:right w:val="nil"/>
          <w:between w:val="nil"/>
        </w:pBdr>
        <w:tabs>
          <w:tab w:val="left" w:pos="567"/>
        </w:tabs>
        <w:spacing w:before="120" w:after="120" w:line="240" w:lineRule="auto"/>
        <w:ind w:left="1985" w:hanging="851"/>
        <w:rPr>
          <w:b/>
          <w:color w:val="000000"/>
          <w:szCs w:val="24"/>
        </w:rPr>
      </w:pPr>
      <w:r>
        <w:rPr>
          <w:color w:val="000000"/>
          <w:szCs w:val="24"/>
        </w:rPr>
        <w:lastRenderedPageBreak/>
        <w:t>Регламент технического обслуживания; и (или)</w:t>
      </w:r>
    </w:p>
    <w:p w14:paraId="00000318" w14:textId="77777777" w:rsidR="004E331B" w:rsidRDefault="0062762D">
      <w:pPr>
        <w:widowControl w:val="0"/>
        <w:numPr>
          <w:ilvl w:val="3"/>
          <w:numId w:val="39"/>
        </w:numPr>
        <w:pBdr>
          <w:top w:val="nil"/>
          <w:left w:val="nil"/>
          <w:bottom w:val="nil"/>
          <w:right w:val="nil"/>
          <w:between w:val="nil"/>
        </w:pBdr>
        <w:tabs>
          <w:tab w:val="left" w:pos="567"/>
        </w:tabs>
        <w:spacing w:before="120" w:after="120" w:line="240" w:lineRule="auto"/>
        <w:ind w:left="1985" w:hanging="851"/>
        <w:rPr>
          <w:b/>
          <w:color w:val="000000"/>
          <w:szCs w:val="24"/>
        </w:rPr>
      </w:pPr>
      <w:r>
        <w:rPr>
          <w:color w:val="000000"/>
          <w:szCs w:val="24"/>
        </w:rPr>
        <w:t>любые иные положения Соглашения и Договоров по проекту.</w:t>
      </w:r>
    </w:p>
    <w:p w14:paraId="00000319" w14:textId="77777777" w:rsidR="004E331B" w:rsidRDefault="0062762D">
      <w:pPr>
        <w:numPr>
          <w:ilvl w:val="1"/>
          <w:numId w:val="16"/>
        </w:numPr>
        <w:spacing w:before="100" w:after="100" w:line="240" w:lineRule="auto"/>
        <w:ind w:hanging="720"/>
      </w:pPr>
      <w:r>
        <w:t>Публичный партнер в течение 30 (тридцати) дней со дня получения Предложения частного партнера об изменении направляет Частному партнеру письменный ответ с выражением своего согласия или несогласия с содержанием Предложения частного партнера об изменении.</w:t>
      </w:r>
    </w:p>
    <w:p w14:paraId="0000031A" w14:textId="77777777" w:rsidR="004E331B" w:rsidRDefault="0062762D">
      <w:pPr>
        <w:numPr>
          <w:ilvl w:val="1"/>
          <w:numId w:val="16"/>
        </w:numPr>
        <w:spacing w:before="100" w:after="100" w:line="240" w:lineRule="auto"/>
        <w:ind w:hanging="720"/>
      </w:pPr>
      <w:r>
        <w:t>Публичный партнер вправе заявить Частному партнеру возражения против Изменения, исключительно в случаях, если реализация Изменения приведет:</w:t>
      </w:r>
    </w:p>
    <w:p w14:paraId="0000031B"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нарушению Законодательства; или</w:t>
      </w:r>
    </w:p>
    <w:p w14:paraId="0000031C"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тому, что значения, указанные в пункте 6.2 и пункте 6.3 снизятся до показателя, равного 0 (нулю); или</w:t>
      </w:r>
    </w:p>
    <w:p w14:paraId="0000031D"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к существенному неблагоприятному изменению характера Проекта и существенному неблагоприятному изменению способности Частного партнера осуществлять Строительство и (или) Техническое обслуживание в соответствии с Соглашением.</w:t>
      </w:r>
    </w:p>
    <w:p w14:paraId="0000031E" w14:textId="77777777" w:rsidR="004E331B" w:rsidRDefault="0062762D">
      <w:pPr>
        <w:numPr>
          <w:ilvl w:val="1"/>
          <w:numId w:val="16"/>
        </w:numPr>
        <w:spacing w:before="100" w:after="100" w:line="240" w:lineRule="auto"/>
        <w:ind w:hanging="720"/>
      </w:pPr>
      <w:bookmarkStart w:id="206" w:name="_heading=h.3c9z6hx" w:colFirst="0" w:colLast="0"/>
      <w:bookmarkEnd w:id="206"/>
      <w:r>
        <w:t>Если Частный партнер не согласен с содержанием ответа Публичного партнера на предложение об изменении либо ответ Публичного партнера на предложение об изменении не был направлен Частному партнеру в установленный срок, то Частный партнер вправе инициировать рассмотрение вопроса о реализации и условиях реализации Изменения как Спора, подлежащего рассмотрению в соответствии с Порядком разрешения споров.</w:t>
      </w:r>
    </w:p>
    <w:p w14:paraId="0000031F" w14:textId="77777777" w:rsidR="004E331B" w:rsidRDefault="0062762D">
      <w:pPr>
        <w:numPr>
          <w:ilvl w:val="1"/>
          <w:numId w:val="16"/>
        </w:numPr>
        <w:spacing w:before="100" w:after="100" w:line="240" w:lineRule="auto"/>
        <w:ind w:hanging="720"/>
      </w:pPr>
      <w:bookmarkStart w:id="207" w:name="_heading=h.1rf9gpq" w:colFirst="0" w:colLast="0"/>
      <w:bookmarkEnd w:id="207"/>
      <w:r>
        <w:t>В отношении каких-либо Изменений, осуществленных в соответствии с пунктом 44.10, Частный партнер несет все дополнительные расходы на Проектирование, Строительство и (или) Техническое обслуживание, если иное не будет согласовано Сторонами. Во избежание сомнений, в отношении Изменений, предложенных Частным партнером и осуществленных в соответствии с пунктом 44.9, дополнительные расходы несет Публичный партнер, если иное не будет согласовано Сторонами.</w:t>
      </w:r>
    </w:p>
    <w:p w14:paraId="00000320" w14:textId="77777777" w:rsidR="004E331B" w:rsidRDefault="0062762D">
      <w:pPr>
        <w:numPr>
          <w:ilvl w:val="1"/>
          <w:numId w:val="16"/>
        </w:numPr>
        <w:spacing w:before="100" w:after="100" w:line="240" w:lineRule="auto"/>
        <w:ind w:hanging="720"/>
      </w:pPr>
      <w:bookmarkStart w:id="208" w:name="_heading=h.4bewzdj" w:colFirst="0" w:colLast="0"/>
      <w:bookmarkEnd w:id="208"/>
      <w:r>
        <w:t>В отношении каких-либо Изменений, осуществленных в соответствии с пунктами 44.1 – 44.8 или пунктом 44.9, Публичный партнер несет все дополнительные расходы на Проектирование, Строительство и (или) Техническое обслуживание, если иное не будет согласовано Сторонами.</w:t>
      </w:r>
    </w:p>
    <w:p w14:paraId="00000321" w14:textId="77777777" w:rsidR="004E331B" w:rsidRDefault="0062762D">
      <w:pPr>
        <w:numPr>
          <w:ilvl w:val="1"/>
          <w:numId w:val="16"/>
        </w:numPr>
        <w:spacing w:before="100" w:after="100" w:line="240" w:lineRule="auto"/>
        <w:ind w:hanging="720"/>
      </w:pPr>
      <w:r>
        <w:t xml:space="preserve">Если в результате Изменений произойдет удешевление Строительства и (или) Технического обслуживания, то выгода распределяется между Сторонами в следующих пропорциях: </w:t>
      </w:r>
    </w:p>
    <w:p w14:paraId="00000322"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в случае осуществления Изменения по инициативе Частного партнера – выгода от Изменений (за вычетом расходов Частного партнера на Изменение) учитывается при расчете Возмещения и составляет: 50 (пятьдесят) процентов от соответствующей выгоды в пользу Публичного партнера, и 50 (пятьдесят) процентов от соответствующей выгоды в пользу Частного партнера;</w:t>
      </w:r>
    </w:p>
    <w:p w14:paraId="00000323"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color w:val="000000"/>
          <w:szCs w:val="24"/>
        </w:rPr>
      </w:pPr>
      <w:r>
        <w:rPr>
          <w:color w:val="000000"/>
          <w:szCs w:val="24"/>
        </w:rPr>
        <w:t>в случае осуществления Изменения по инициативе Публичного партнера или Изменения в связи с Изменением законодательства – выгода от Изменений учитывается при расчете Возмещения и составляет 50 (пятьдесят) процентов для каждой Стороны.</w:t>
      </w:r>
    </w:p>
    <w:p w14:paraId="00000324" w14:textId="77777777" w:rsidR="004E331B" w:rsidRPr="00F9465C" w:rsidRDefault="0062762D" w:rsidP="00F9465C">
      <w:pPr>
        <w:numPr>
          <w:ilvl w:val="1"/>
          <w:numId w:val="16"/>
        </w:numPr>
        <w:spacing w:before="100" w:after="100" w:line="240" w:lineRule="auto"/>
        <w:ind w:hanging="720"/>
      </w:pPr>
      <w:bookmarkStart w:id="209" w:name="_heading=h.2qk79lc" w:colFirst="0" w:colLast="0"/>
      <w:bookmarkEnd w:id="209"/>
      <w:r w:rsidRPr="00F9465C">
        <w:t>Стороны в течение 5 (пяти) Рабочих дней после согласования всех условий Изменения проводят совещание в целях согласования и совершения (либо обеспечения совершения) всех дополнительных действий, а также подписания и предоставления (либо обеспечения подписания и предоставления) таких дополнительных документов, которые могут быть необходимыми в соответствии с Законодательством для осуществления Изменения и внесения необходимых изменений в следующие документы:</w:t>
      </w:r>
    </w:p>
    <w:p w14:paraId="00000325"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210" w:name="_heading=h.15phjt5" w:colFirst="0" w:colLast="0"/>
      <w:bookmarkEnd w:id="210"/>
      <w:r>
        <w:rPr>
          <w:color w:val="000000"/>
          <w:szCs w:val="24"/>
        </w:rPr>
        <w:t>Проектную документацию; и (или)</w:t>
      </w:r>
    </w:p>
    <w:p w14:paraId="00000326"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r>
        <w:rPr>
          <w:color w:val="000000"/>
          <w:szCs w:val="24"/>
        </w:rPr>
        <w:lastRenderedPageBreak/>
        <w:t>Регламент технической эксплуатации; и (или)</w:t>
      </w:r>
    </w:p>
    <w:p w14:paraId="00000327" w14:textId="77777777" w:rsidR="004E331B" w:rsidRDefault="0062762D">
      <w:pPr>
        <w:widowControl w:val="0"/>
        <w:numPr>
          <w:ilvl w:val="2"/>
          <w:numId w:val="16"/>
        </w:numPr>
        <w:pBdr>
          <w:top w:val="nil"/>
          <w:left w:val="nil"/>
          <w:bottom w:val="nil"/>
          <w:right w:val="nil"/>
          <w:between w:val="nil"/>
        </w:pBdr>
        <w:tabs>
          <w:tab w:val="left" w:pos="1134"/>
        </w:tabs>
        <w:spacing w:before="120" w:after="120" w:line="240" w:lineRule="auto"/>
        <w:ind w:left="1134" w:hanging="567"/>
        <w:rPr>
          <w:b/>
          <w:color w:val="000000"/>
          <w:szCs w:val="24"/>
        </w:rPr>
      </w:pPr>
      <w:bookmarkStart w:id="211" w:name="_heading=h.3pp52gy" w:colFirst="0" w:colLast="0"/>
      <w:bookmarkEnd w:id="211"/>
      <w:r>
        <w:rPr>
          <w:color w:val="000000"/>
          <w:szCs w:val="24"/>
        </w:rPr>
        <w:t>Соглашение и любые иные положения Договоров по проекту.</w:t>
      </w:r>
    </w:p>
    <w:p w14:paraId="00000328" w14:textId="7A4A1F70" w:rsidR="004E331B" w:rsidRDefault="0062762D">
      <w:pPr>
        <w:numPr>
          <w:ilvl w:val="1"/>
          <w:numId w:val="16"/>
        </w:numPr>
        <w:spacing w:before="100" w:after="100" w:line="240" w:lineRule="auto"/>
        <w:ind w:hanging="720"/>
      </w:pPr>
      <w:bookmarkStart w:id="212" w:name="_heading=h.24ufcor" w:colFirst="0" w:colLast="0"/>
      <w:bookmarkEnd w:id="212"/>
      <w:r>
        <w:t>В ходе выполнения мероприятий, предусмотренных пунктом 44.17, Стороны обязуются в соответствии с порядком, установленным в Соглашении, подписать дополнительное соглашение к Соглашению, содержащее условия о сроке реализации Изменения, продлении сроков исполнения отдельных обязательств Частного партнер</w:t>
      </w:r>
      <w:r w:rsidR="00704594">
        <w:t>а</w:t>
      </w:r>
      <w:r>
        <w:t xml:space="preserve"> по Соглашению, порядке финансирования реализации Изменения (при необходимости).</w:t>
      </w:r>
    </w:p>
    <w:p w14:paraId="00000329" w14:textId="77777777" w:rsidR="004E331B" w:rsidRDefault="0062762D">
      <w:pPr>
        <w:numPr>
          <w:ilvl w:val="1"/>
          <w:numId w:val="16"/>
        </w:numPr>
        <w:spacing w:before="100" w:after="100" w:line="240" w:lineRule="auto"/>
        <w:ind w:hanging="720"/>
      </w:pPr>
      <w:r>
        <w:t>Приемка Изменения, получение Разрешения на ввод в эксплуатацию и Государственная регистрация Изменения осуществляются в соответствии с положениями статьи 22.</w:t>
      </w:r>
    </w:p>
    <w:p w14:paraId="0000032A" w14:textId="77777777" w:rsidR="004E331B" w:rsidRDefault="0062762D">
      <w:pPr>
        <w:numPr>
          <w:ilvl w:val="1"/>
          <w:numId w:val="16"/>
        </w:numPr>
        <w:spacing w:before="100" w:after="100" w:line="240" w:lineRule="auto"/>
        <w:ind w:hanging="720"/>
      </w:pPr>
      <w:bookmarkStart w:id="213" w:name="_heading=h.jzpmwk" w:colFirst="0" w:colLast="0"/>
      <w:bookmarkEnd w:id="213"/>
      <w:r>
        <w:t>Если Стороны согласовали Предложение публичного партнера об изменении или, если применимо, Спор в отношении Предложения публичного партнера об изменении был разрешен в пользу Публичного партнера, Публичный партнер направляет Частному партнеру письменное уведомление с целью осуществления Изменения, и Частный партнер должен осуществить Изменение в срок, согласованный:</w:t>
      </w:r>
    </w:p>
    <w:p w14:paraId="0000032B" w14:textId="77777777" w:rsidR="004E331B" w:rsidRDefault="0062762D">
      <w:pPr>
        <w:numPr>
          <w:ilvl w:val="3"/>
          <w:numId w:val="16"/>
        </w:numPr>
        <w:spacing w:before="100" w:after="100" w:line="240" w:lineRule="auto"/>
        <w:ind w:hanging="906"/>
      </w:pPr>
      <w:r>
        <w:t xml:space="preserve">в Предложении публичного партнера об изменении, или </w:t>
      </w:r>
    </w:p>
    <w:p w14:paraId="0000032C" w14:textId="77777777" w:rsidR="004E331B" w:rsidRDefault="0062762D">
      <w:pPr>
        <w:numPr>
          <w:ilvl w:val="3"/>
          <w:numId w:val="16"/>
        </w:numPr>
        <w:spacing w:before="100" w:after="100" w:line="240" w:lineRule="auto"/>
        <w:ind w:hanging="906"/>
      </w:pPr>
      <w:r>
        <w:t xml:space="preserve">в Ответе частного партнера на предложение об изменении, или </w:t>
      </w:r>
    </w:p>
    <w:p w14:paraId="0000032D" w14:textId="77777777" w:rsidR="004E331B" w:rsidRDefault="0062762D">
      <w:pPr>
        <w:numPr>
          <w:ilvl w:val="3"/>
          <w:numId w:val="16"/>
        </w:numPr>
        <w:spacing w:before="100" w:after="100" w:line="240" w:lineRule="auto"/>
        <w:ind w:hanging="906"/>
      </w:pPr>
      <w:bookmarkStart w:id="214" w:name="_heading=h.33zd5kd" w:colFirst="0" w:colLast="0"/>
      <w:bookmarkEnd w:id="214"/>
      <w:r>
        <w:t>в решении по Спору в отношении Предложения публичного партнера об изменении, если такой Спор был разрешен в пользу Публичного партнера (в зависимости от того, что применимо).</w:t>
      </w:r>
    </w:p>
    <w:p w14:paraId="0000032E" w14:textId="3AD7BA5A" w:rsidR="004E331B" w:rsidRPr="00AC2B18" w:rsidRDefault="00AC2B18" w:rsidP="00AC2B18">
      <w:pPr>
        <w:pStyle w:val="12"/>
        <w:rPr>
          <w:smallCaps/>
          <w:color w:val="000000"/>
          <w:szCs w:val="24"/>
        </w:rPr>
      </w:pPr>
      <w:bookmarkStart w:id="215" w:name="_Toc76973582"/>
      <w:r>
        <w:rPr>
          <w:smallCaps/>
          <w:color w:val="000000"/>
          <w:szCs w:val="24"/>
        </w:rPr>
        <w:t>РАЗДЕЛ VIII. ОТЧЕТНОСТЬ И КОНТРОЛЬ</w:t>
      </w:r>
      <w:bookmarkEnd w:id="215"/>
    </w:p>
    <w:p w14:paraId="0000032F" w14:textId="066CAEC7" w:rsidR="004E331B" w:rsidRPr="00AC2B18" w:rsidRDefault="0062762D" w:rsidP="00AC2B18">
      <w:pPr>
        <w:pStyle w:val="VSPD13"/>
        <w:outlineLvl w:val="0"/>
        <w:rPr>
          <w:smallCaps/>
          <w:color w:val="000000"/>
          <w:szCs w:val="24"/>
        </w:rPr>
      </w:pPr>
      <w:bookmarkStart w:id="216" w:name="_Toc76973583"/>
      <w:r>
        <w:rPr>
          <w:smallCaps/>
          <w:color w:val="000000"/>
          <w:szCs w:val="24"/>
        </w:rPr>
        <w:t>Общие положения</w:t>
      </w:r>
      <w:bookmarkEnd w:id="216"/>
    </w:p>
    <w:p w14:paraId="00000330" w14:textId="77777777" w:rsidR="004E331B" w:rsidRDefault="0062762D">
      <w:pPr>
        <w:numPr>
          <w:ilvl w:val="1"/>
          <w:numId w:val="16"/>
        </w:numPr>
        <w:spacing w:before="100" w:after="100" w:line="240" w:lineRule="auto"/>
        <w:ind w:hanging="720"/>
      </w:pPr>
      <w:r>
        <w:t>Права и обязанности Публичного партнера осуществляются уполномоченными им органами или организациями в соответствии с законодательством Российской Федерации, законодательством Новосибирской области. Публичный партнер уведомляет Частного партнера об органах или организациях, уполномоченных осуществлять от его имени права и обязанности по настоящему Соглашению, в разумный срок до начала осуществления указанными органами возложенных на них полномочий по настоящему Соглашению, но в любом случае не позднее чем за 10 (десять) Рабочих дней до начала осуществления ими соответствующих мероприятий.</w:t>
      </w:r>
    </w:p>
    <w:p w14:paraId="00000331" w14:textId="77777777" w:rsidR="004E331B" w:rsidRDefault="0062762D">
      <w:pPr>
        <w:numPr>
          <w:ilvl w:val="1"/>
          <w:numId w:val="16"/>
        </w:numPr>
        <w:spacing w:before="100" w:after="100" w:line="240" w:lineRule="auto"/>
        <w:ind w:hanging="720"/>
      </w:pPr>
      <w:r>
        <w:t>Публичный партнер осуществляет контроль за соблюдением Частным партнером условий настоящего Соглашения, в том числе обязательств по осуществлению Проектирования, Строительства и Технического обслуживания в соответствии с целями, установленными настоящим Соглашением, сроков исполнения указанных обязательств в порядке, предусмотренном Приложением 6 (</w:t>
      </w:r>
      <w:r>
        <w:rPr>
          <w:i/>
        </w:rPr>
        <w:t>Отчетность и Контроль</w:t>
      </w:r>
      <w:r>
        <w:t>).</w:t>
      </w:r>
    </w:p>
    <w:p w14:paraId="00000332" w14:textId="106371EF" w:rsidR="004E331B" w:rsidRDefault="0062762D">
      <w:pPr>
        <w:numPr>
          <w:ilvl w:val="1"/>
          <w:numId w:val="16"/>
        </w:numPr>
        <w:spacing w:before="100" w:after="100" w:line="240" w:lineRule="auto"/>
        <w:ind w:hanging="720"/>
      </w:pPr>
      <w:bookmarkStart w:id="217" w:name="_heading=h.2i9l8ns" w:colFirst="0" w:colLast="0"/>
      <w:bookmarkEnd w:id="217"/>
      <w:r>
        <w:t>Частный партнер обязан обеспечить представителям уполномоченных органов Публичного партнера, осуществляющим контроль за исполнением Частным партнером условий настоящего Соглашения, беспрепятственный доступ на Объект соглашения, а также к документации, относящейся к осуществлению Проектирования, Строительства и Технического обслуживания, в порядке, предусмотренном Приложением</w:t>
      </w:r>
      <w:r w:rsidR="00623C28">
        <w:t xml:space="preserve"> </w:t>
      </w:r>
      <w:r>
        <w:t>6 (</w:t>
      </w:r>
      <w:r>
        <w:rPr>
          <w:i/>
        </w:rPr>
        <w:t>Отчетность и Контроль</w:t>
      </w:r>
      <w:r>
        <w:t>).</w:t>
      </w:r>
    </w:p>
    <w:p w14:paraId="00000333" w14:textId="77777777" w:rsidR="004E331B" w:rsidRDefault="0062762D">
      <w:pPr>
        <w:numPr>
          <w:ilvl w:val="1"/>
          <w:numId w:val="16"/>
        </w:numPr>
        <w:spacing w:before="100" w:after="100" w:line="240" w:lineRule="auto"/>
        <w:ind w:hanging="720"/>
      </w:pPr>
      <w:r>
        <w:t>Публичный партнер имеет право запрашивать у Частного партнера информацию об исполнении Частным партнером обязательств по настоящему Соглашению. Порядок представления Частным партнером и рассмотрения Публичным партнером указанной информации установлен Приложением 6 (</w:t>
      </w:r>
      <w:r>
        <w:rPr>
          <w:i/>
        </w:rPr>
        <w:t>Отчетность и Контроль</w:t>
      </w:r>
      <w:r>
        <w:t>).</w:t>
      </w:r>
    </w:p>
    <w:p w14:paraId="00000334" w14:textId="77777777" w:rsidR="004E331B" w:rsidRDefault="0062762D">
      <w:pPr>
        <w:numPr>
          <w:ilvl w:val="1"/>
          <w:numId w:val="16"/>
        </w:numPr>
        <w:spacing w:before="100" w:after="100" w:line="240" w:lineRule="auto"/>
        <w:ind w:hanging="720"/>
      </w:pPr>
      <w:r>
        <w:t xml:space="preserve">В соответствии с положениями пункта 5 статьи 78 Бюджетного кодекса Российской Федерации настоящим Частный партнер дает свое согласие на осуществление Публичным партнером и органами государственного финансового контроля проверок соблюдения Частным партнером условий, целей и порядка предоставления Капитального </w:t>
      </w:r>
      <w:r>
        <w:lastRenderedPageBreak/>
        <w:t>гранта в соответствии с порядками, сроками и периодичностью, установленными Приложением 6 (</w:t>
      </w:r>
      <w:r>
        <w:rPr>
          <w:i/>
        </w:rPr>
        <w:t>Отчетность и Контроль</w:t>
      </w:r>
      <w:r>
        <w:t>).</w:t>
      </w:r>
    </w:p>
    <w:p w14:paraId="00000335" w14:textId="77777777" w:rsidR="004E331B" w:rsidRDefault="0062762D">
      <w:pPr>
        <w:numPr>
          <w:ilvl w:val="1"/>
          <w:numId w:val="16"/>
        </w:numPr>
        <w:spacing w:before="100" w:after="100" w:line="240" w:lineRule="auto"/>
        <w:ind w:hanging="720"/>
      </w:pPr>
      <w:r>
        <w:t>Частный партнер обязуется предоставлять Публичному партнеру Отчетность в порядке и в сроки, предусмотренные Соглашением и Приложением 6 (</w:t>
      </w:r>
      <w:r>
        <w:rPr>
          <w:i/>
        </w:rPr>
        <w:t>Отчетность и Контроль</w:t>
      </w:r>
      <w:r>
        <w:t>).</w:t>
      </w:r>
    </w:p>
    <w:p w14:paraId="00000336" w14:textId="77777777" w:rsidR="004E331B" w:rsidRDefault="0062762D">
      <w:pPr>
        <w:numPr>
          <w:ilvl w:val="1"/>
          <w:numId w:val="16"/>
        </w:numPr>
        <w:spacing w:before="100" w:after="100" w:line="240" w:lineRule="auto"/>
        <w:ind w:hanging="720"/>
      </w:pPr>
      <w:bookmarkStart w:id="218" w:name="_heading=h.xevivl" w:colFirst="0" w:colLast="0"/>
      <w:bookmarkEnd w:id="218"/>
      <w:r>
        <w:t>Публичный партнер не вправе вмешиваться в осуществление хозяйственной деятельности Частного партнера.</w:t>
      </w:r>
    </w:p>
    <w:p w14:paraId="00000337" w14:textId="77777777" w:rsidR="004E331B" w:rsidRDefault="0062762D">
      <w:pPr>
        <w:numPr>
          <w:ilvl w:val="1"/>
          <w:numId w:val="16"/>
        </w:numPr>
        <w:spacing w:before="100" w:after="100" w:line="240" w:lineRule="auto"/>
        <w:ind w:hanging="720"/>
      </w:pPr>
      <w:r>
        <w:t>Представители уполномоченных органов и организаций Публичного партнера органов не вправе разглашать сведения, отнесенные настоящим Соглашением к Конфиденциальным данным и (или) являющиеся коммерческой тайной.</w:t>
      </w:r>
    </w:p>
    <w:p w14:paraId="00000338" w14:textId="057B9278" w:rsidR="004E331B" w:rsidRPr="00AC2B18" w:rsidRDefault="00AC2B18" w:rsidP="00AC2B18">
      <w:pPr>
        <w:pStyle w:val="12"/>
        <w:rPr>
          <w:smallCaps/>
          <w:color w:val="000000"/>
          <w:szCs w:val="24"/>
        </w:rPr>
      </w:pPr>
      <w:bookmarkStart w:id="219" w:name="_Toc76973584"/>
      <w:r>
        <w:rPr>
          <w:smallCaps/>
          <w:color w:val="000000"/>
          <w:szCs w:val="24"/>
        </w:rPr>
        <w:t>РАЗДЕЛ IX. РАЗРЕШЕНИЕ СПОРОВ</w:t>
      </w:r>
      <w:bookmarkEnd w:id="219"/>
    </w:p>
    <w:p w14:paraId="00000339" w14:textId="67EB2840" w:rsidR="004E331B" w:rsidRPr="00AC2B18" w:rsidRDefault="0062762D" w:rsidP="00AC2B18">
      <w:pPr>
        <w:pStyle w:val="VSPD13"/>
        <w:outlineLvl w:val="0"/>
        <w:rPr>
          <w:smallCaps/>
          <w:color w:val="000000"/>
          <w:szCs w:val="24"/>
        </w:rPr>
      </w:pPr>
      <w:bookmarkStart w:id="220" w:name="_Toc76973585"/>
      <w:r>
        <w:rPr>
          <w:smallCaps/>
          <w:color w:val="000000"/>
          <w:szCs w:val="24"/>
        </w:rPr>
        <w:t>Порядок разрешения споров</w:t>
      </w:r>
      <w:bookmarkEnd w:id="220"/>
    </w:p>
    <w:p w14:paraId="0000033A" w14:textId="77777777" w:rsidR="004E331B" w:rsidRDefault="0062762D">
      <w:pPr>
        <w:numPr>
          <w:ilvl w:val="1"/>
          <w:numId w:val="16"/>
        </w:numPr>
        <w:spacing w:before="100" w:after="100" w:line="240" w:lineRule="auto"/>
        <w:ind w:hanging="720"/>
      </w:pPr>
      <w:bookmarkStart w:id="221" w:name="_heading=h.4gjguf0" w:colFirst="0" w:colLast="0"/>
      <w:bookmarkEnd w:id="221"/>
      <w:r>
        <w:t xml:space="preserve">Все споры, разногласия или требования, возникающие из настоящего Соглашения или в связи с ним, в том числе касающиеся его заключения, исполнения, нарушения, прекращения, недействительности или толкования (каждый далее – </w:t>
      </w:r>
      <w:r>
        <w:rPr>
          <w:b/>
        </w:rPr>
        <w:t>«Спор»</w:t>
      </w:r>
      <w:r>
        <w:t>), должны разрешаться в соответствии со статьей 46 Соглашения.</w:t>
      </w:r>
    </w:p>
    <w:p w14:paraId="0000033B" w14:textId="77777777" w:rsidR="004E331B" w:rsidRDefault="0062762D">
      <w:pPr>
        <w:numPr>
          <w:ilvl w:val="1"/>
          <w:numId w:val="16"/>
        </w:numPr>
        <w:spacing w:before="100" w:after="100" w:line="240" w:lineRule="auto"/>
        <w:ind w:hanging="720"/>
      </w:pPr>
      <w:r>
        <w:t xml:space="preserve">Сторона, полагающая, что возник Спор (далее – </w:t>
      </w:r>
      <w:r>
        <w:rPr>
          <w:b/>
        </w:rPr>
        <w:t>«Требующая сторона»</w:t>
      </w:r>
      <w:r>
        <w:t xml:space="preserve">), обязана направить другой Стороне (далее – </w:t>
      </w:r>
      <w:r>
        <w:rPr>
          <w:b/>
        </w:rPr>
        <w:t>«Отвечающая сторона»</w:t>
      </w:r>
      <w:r>
        <w:t>) с копией Техническому эксперту (в случае, если Спор имеет технический характер) письменное уведомление (далее</w:t>
      </w:r>
      <w:r>
        <w:rPr>
          <w:b/>
        </w:rPr>
        <w:t xml:space="preserve"> – «Уведомление о споре»</w:t>
      </w:r>
      <w:r>
        <w:t>) с указанием следующей информации:</w:t>
      </w:r>
    </w:p>
    <w:p w14:paraId="0000033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описание предмета Спора;</w:t>
      </w:r>
    </w:p>
    <w:p w14:paraId="0000033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требования Требующей стороны по предмету Спора, включая возмещение любых убытков, неустойки или ущерба;</w:t>
      </w:r>
    </w:p>
    <w:p w14:paraId="0000033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обоснование требований; и</w:t>
      </w:r>
    </w:p>
    <w:p w14:paraId="0000033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предполагаемая дата проведения первого совещания (которое должно состояться не позднее, чем спустя 10 (десять) Рабочих дней с момента вручения уведомления), место проведения первого совещания и предполагаемый состав участников Требующей стороны.</w:t>
      </w:r>
    </w:p>
    <w:p w14:paraId="00000340" w14:textId="77777777" w:rsidR="004E331B" w:rsidRDefault="0062762D">
      <w:pPr>
        <w:numPr>
          <w:ilvl w:val="1"/>
          <w:numId w:val="16"/>
        </w:numPr>
        <w:spacing w:before="100" w:after="100" w:line="240" w:lineRule="auto"/>
        <w:ind w:hanging="720"/>
      </w:pPr>
      <w:bookmarkStart w:id="222" w:name="_heading=h.2vor4mt" w:colFirst="0" w:colLast="0"/>
      <w:bookmarkEnd w:id="222"/>
      <w:r>
        <w:t>Направление Уведомления о споре и проведение переговоров в соответствии с пунктами 46.4 – 46.9 Соглашения признается Сторонами соблюдением требования о принятии мер по досудебному урегулированию Спора. Уведомление о споре признается претензией (требованием) в понимании Законодательства.</w:t>
      </w:r>
    </w:p>
    <w:p w14:paraId="00000341" w14:textId="77777777" w:rsidR="004E331B" w:rsidRDefault="0062762D">
      <w:pPr>
        <w:numPr>
          <w:ilvl w:val="1"/>
          <w:numId w:val="16"/>
        </w:numPr>
        <w:spacing w:before="100" w:after="100" w:line="240" w:lineRule="auto"/>
        <w:ind w:hanging="720"/>
      </w:pPr>
      <w:bookmarkStart w:id="223" w:name="_heading=h.1au1eum" w:colFirst="0" w:colLast="0"/>
      <w:bookmarkEnd w:id="223"/>
      <w:r>
        <w:t>Вручение Уведомления о споре не освобождает любую Сторону от исполнения ее обязательств по настоящему Соглашению, в том числе не является основанием для приостановления или прекращения Проектирования, Строительства, Технического обслуживания со стороны Частного партнера, если иное прямо не предусмотрено Соглашением.</w:t>
      </w:r>
    </w:p>
    <w:p w14:paraId="00000342" w14:textId="77777777" w:rsidR="004E331B" w:rsidRDefault="0062762D">
      <w:pPr>
        <w:numPr>
          <w:ilvl w:val="1"/>
          <w:numId w:val="16"/>
        </w:numPr>
        <w:spacing w:before="100" w:after="100" w:line="240" w:lineRule="auto"/>
        <w:ind w:hanging="720"/>
      </w:pPr>
      <w:bookmarkStart w:id="224" w:name="_heading=h.3utoxif" w:colFirst="0" w:colLast="0"/>
      <w:bookmarkEnd w:id="224"/>
      <w:r>
        <w:t>В случае возникновения Спора Стороны должны приложить все зависящие от них усилия, чтобы разрешить Спор путем переговоров между соответствующими представителями Сторон, имеющими полномочия по урегулированию Спора, в порядке, предусмотренном в пунктах 46.5 –46.9 Соглашения.</w:t>
      </w:r>
    </w:p>
    <w:p w14:paraId="00000343" w14:textId="77777777" w:rsidR="004E331B" w:rsidRDefault="0062762D">
      <w:pPr>
        <w:numPr>
          <w:ilvl w:val="1"/>
          <w:numId w:val="16"/>
        </w:numPr>
        <w:spacing w:before="100" w:after="100" w:line="240" w:lineRule="auto"/>
        <w:ind w:hanging="720"/>
      </w:pPr>
      <w:r>
        <w:t>Не позднее 5 (пяти) Рабочих дней с момента вручения Уведомления о споре согласно пункту 46.1 Соглашения, Отвечающая сторона обязана направить Требующей стороне письменный ответ с указанием следующих сведений:</w:t>
      </w:r>
    </w:p>
    <w:p w14:paraId="0000034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подтверждения даты, времени и места проведения первого совещания и (или) предложения относительно изменений предлагаемой даты (при условии, что такая дата наступает не позднее, чем спустя 10 (десять) Рабочих дней после даты получения Уведомления о споре), времени и места первого совещания;</w:t>
      </w:r>
    </w:p>
    <w:p w14:paraId="0000034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имен предлагаемых участников Отвечающей стороны; и</w:t>
      </w:r>
    </w:p>
    <w:p w14:paraId="0000034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ответа на требования, предъявленные Требующей стороной в Уведомлении о споре.</w:t>
      </w:r>
    </w:p>
    <w:p w14:paraId="00000347" w14:textId="77777777" w:rsidR="004E331B" w:rsidRDefault="0062762D">
      <w:pPr>
        <w:numPr>
          <w:ilvl w:val="1"/>
          <w:numId w:val="16"/>
        </w:numPr>
        <w:spacing w:before="100" w:after="100" w:line="240" w:lineRule="auto"/>
        <w:ind w:hanging="720"/>
      </w:pPr>
      <w:bookmarkStart w:id="225" w:name="_heading=h.29yz7q8" w:colFirst="0" w:colLast="0"/>
      <w:bookmarkEnd w:id="225"/>
      <w:r>
        <w:t>Целью первого совещания Сторон является обмен документами и информацией в связи со Спором, а также разъяснение своей соответствующей позиции. По окончании первого совещания Стороны согласуют дату, время и место проведения второго совещания, при условии, что дата проведения второго совещания наступает не позднее 10 (десяти) Рабочих дней с даты проведения первого совещания.</w:t>
      </w:r>
    </w:p>
    <w:p w14:paraId="00000348" w14:textId="77777777" w:rsidR="004E331B" w:rsidRDefault="0062762D">
      <w:pPr>
        <w:numPr>
          <w:ilvl w:val="1"/>
          <w:numId w:val="16"/>
        </w:numPr>
        <w:spacing w:before="100" w:after="100" w:line="240" w:lineRule="auto"/>
        <w:ind w:hanging="720"/>
      </w:pPr>
      <w:r>
        <w:t>Технический эксперт имеет право присутствовать при переговорах Сторон, если Спор имеет технический характер.</w:t>
      </w:r>
    </w:p>
    <w:p w14:paraId="00000349" w14:textId="77777777" w:rsidR="004E331B" w:rsidRDefault="0062762D">
      <w:pPr>
        <w:numPr>
          <w:ilvl w:val="1"/>
          <w:numId w:val="16"/>
        </w:numPr>
        <w:spacing w:before="100" w:after="100" w:line="240" w:lineRule="auto"/>
        <w:ind w:hanging="720"/>
      </w:pPr>
      <w:bookmarkStart w:id="226" w:name="_heading=h.p49hy1" w:colFirst="0" w:colLast="0"/>
      <w:bookmarkEnd w:id="226"/>
      <w:r>
        <w:t>Если Стороны не разрешили Спор на втором совещании; или Спор не был разрешен в течение 30 (тридцати) Рабочих дней после предоставления Уведомления о споре согласно пункту 46.1 Соглашения:</w:t>
      </w:r>
    </w:p>
    <w:p w14:paraId="0000034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любая из Сторон вправе передать Спор на рассмотрение Технического эксперта (в случае если соответствующий Спор имеет технический характер); или</w:t>
      </w:r>
    </w:p>
    <w:p w14:paraId="0000034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Стороны могут договориться о продлении периода разрешения Спора.</w:t>
      </w:r>
    </w:p>
    <w:p w14:paraId="0000034C" w14:textId="7C7033A5" w:rsidR="004E331B" w:rsidRDefault="0062762D">
      <w:pPr>
        <w:numPr>
          <w:ilvl w:val="1"/>
          <w:numId w:val="16"/>
        </w:numPr>
        <w:spacing w:before="100" w:after="100" w:line="240" w:lineRule="auto"/>
        <w:ind w:hanging="720"/>
      </w:pPr>
      <w:bookmarkStart w:id="227" w:name="_heading=h.393x0lu" w:colFirst="0" w:colLast="0"/>
      <w:bookmarkEnd w:id="227"/>
      <w:r>
        <w:t>Все решения Технического эксперта принимаются и сообщаются Сторонам в письменном виде (с обоснованием таких решений) по возможности в кратчайшие сроки, но при любых обстоятельствах в течение 15 (пятнадцати) Рабочих дней после даты передачи Спора Техническому эксперту. Если по какому-либо делу Технический эксперт не уведомит Сторон</w:t>
      </w:r>
      <w:r w:rsidR="001F493D">
        <w:t>ы</w:t>
      </w:r>
      <w:r>
        <w:t xml:space="preserve"> о своем решении в течение указанного срока, Технический эксперт считается не разрешившим Спор, а любая Сторона вправе передать Спор на рассмотрение Суда.</w:t>
      </w:r>
    </w:p>
    <w:p w14:paraId="0000034D" w14:textId="77777777" w:rsidR="004E331B" w:rsidRDefault="0062762D">
      <w:pPr>
        <w:numPr>
          <w:ilvl w:val="1"/>
          <w:numId w:val="16"/>
        </w:numPr>
        <w:spacing w:before="100" w:after="100" w:line="240" w:lineRule="auto"/>
        <w:ind w:hanging="720"/>
      </w:pPr>
      <w:bookmarkStart w:id="228" w:name="_heading=h.1o97atn" w:colFirst="0" w:colLast="0"/>
      <w:bookmarkEnd w:id="228"/>
      <w:r>
        <w:t>Решение соответствующего Технического эксперта становится окончательным и обязательным для Сторон, если Стороны не возражают против такого решения. Если какая-либо из Сторон возражает против такого решения, то такая Сторона вправе передать Спор на рассмотрение в Суд в течение 30 (тридцати) дней с даты получения Сторонами соответствующего решения Технического эксперта.</w:t>
      </w:r>
    </w:p>
    <w:p w14:paraId="0000034E" w14:textId="77777777" w:rsidR="004E331B" w:rsidRDefault="0062762D">
      <w:pPr>
        <w:numPr>
          <w:ilvl w:val="1"/>
          <w:numId w:val="16"/>
        </w:numPr>
        <w:spacing w:before="100" w:after="100" w:line="240" w:lineRule="auto"/>
        <w:ind w:hanging="720"/>
      </w:pPr>
      <w:r>
        <w:t>В случае недостижения Сторонами согласия в соответствии с настоящей статьей 46, возникшие между Сторонами Споры разрешаются в соответствии с Законодательством и статьей 48.</w:t>
      </w:r>
    </w:p>
    <w:p w14:paraId="0000034F" w14:textId="1C70C769" w:rsidR="004E331B" w:rsidRPr="00AC2B18" w:rsidRDefault="0062762D" w:rsidP="00AC2B18">
      <w:pPr>
        <w:pStyle w:val="VSPD13"/>
        <w:outlineLvl w:val="0"/>
        <w:rPr>
          <w:smallCaps/>
          <w:color w:val="000000"/>
          <w:szCs w:val="24"/>
        </w:rPr>
      </w:pPr>
      <w:bookmarkStart w:id="229" w:name="_Toc76973586"/>
      <w:r>
        <w:rPr>
          <w:smallCaps/>
          <w:color w:val="000000"/>
          <w:szCs w:val="24"/>
        </w:rPr>
        <w:t>Технический эксперт</w:t>
      </w:r>
      <w:bookmarkEnd w:id="229"/>
    </w:p>
    <w:p w14:paraId="00000350" w14:textId="77777777" w:rsidR="004E331B" w:rsidRDefault="0062762D">
      <w:pPr>
        <w:numPr>
          <w:ilvl w:val="1"/>
          <w:numId w:val="16"/>
        </w:numPr>
        <w:spacing w:before="100" w:after="100" w:line="240" w:lineRule="auto"/>
        <w:ind w:hanging="720"/>
      </w:pPr>
      <w:bookmarkStart w:id="230" w:name="_heading=h.2ne53p9" w:colFirst="0" w:colLast="0"/>
      <w:bookmarkEnd w:id="230"/>
      <w:r>
        <w:t>Частный партнер привлекает Технического эксперта в соответствии с Соглашением и Соглашением с техническим экспертом.</w:t>
      </w:r>
    </w:p>
    <w:p w14:paraId="00000351" w14:textId="77777777" w:rsidR="004E331B" w:rsidRDefault="0062762D">
      <w:pPr>
        <w:numPr>
          <w:ilvl w:val="1"/>
          <w:numId w:val="16"/>
        </w:numPr>
        <w:spacing w:before="100" w:after="100" w:line="240" w:lineRule="auto"/>
        <w:ind w:hanging="720"/>
      </w:pPr>
      <w:bookmarkStart w:id="231" w:name="_heading=h.12jfdx2" w:colFirst="0" w:colLast="0"/>
      <w:bookmarkEnd w:id="231"/>
      <w:r>
        <w:t>Стороны согласны с тем, что в качестве Технического эксперта может быть назначено лицо, избранное Частным партнером из перечня общепризнанных экспертных организаций в соответствии с Приложением 17 (</w:t>
      </w:r>
      <w:r>
        <w:rPr>
          <w:i/>
        </w:rPr>
        <w:t>Перечень экспертных организаций</w:t>
      </w:r>
      <w:r>
        <w:t>).</w:t>
      </w:r>
    </w:p>
    <w:p w14:paraId="00000352" w14:textId="77777777" w:rsidR="004E331B" w:rsidRDefault="0062762D">
      <w:pPr>
        <w:numPr>
          <w:ilvl w:val="1"/>
          <w:numId w:val="16"/>
        </w:numPr>
        <w:spacing w:before="100" w:after="100" w:line="240" w:lineRule="auto"/>
        <w:ind w:hanging="720"/>
      </w:pPr>
      <w:bookmarkStart w:id="232" w:name="_heading=h.3mj2wkv" w:colFirst="0" w:colLast="0"/>
      <w:bookmarkEnd w:id="232"/>
      <w:r>
        <w:t>Во исполнение пункта 47.1 Частный партнер обязуется заключить с Техническим экспертом Соглашение с техническим экспертом с учетом положений пунктов 47.3 и 47.4 ниже. Соглашение с техническим экспертом должно содержать условия, предусмотренные Приложением 18 (</w:t>
      </w:r>
      <w:r>
        <w:rPr>
          <w:i/>
        </w:rPr>
        <w:t>Основные условия Соглашения с техническим экспертом</w:t>
      </w:r>
      <w:r>
        <w:t>).</w:t>
      </w:r>
    </w:p>
    <w:p w14:paraId="00000353" w14:textId="77777777" w:rsidR="004E331B" w:rsidRDefault="0062762D">
      <w:pPr>
        <w:numPr>
          <w:ilvl w:val="1"/>
          <w:numId w:val="16"/>
        </w:numPr>
        <w:spacing w:before="100" w:after="100" w:line="240" w:lineRule="auto"/>
        <w:ind w:hanging="720"/>
      </w:pPr>
      <w:bookmarkStart w:id="233" w:name="_heading=h.21od6so" w:colFirst="0" w:colLast="0"/>
      <w:bookmarkEnd w:id="233"/>
      <w:r>
        <w:t>Расходы по привлечению и оплате услуг Технического эксперта, в том числе любые непредвиденные расходы по оплате услуг Технического эксперта, несет Частный партнер. При этом, в случае если в соответствии с Порядком разрешения споров Суд вынесет решение по Спору, ранее рассмотренному Техническим экспертом, в пользу Частного партнера, Публичный партнер обязуется компенсировать Частному партнеру расходы, по привлечению и оплате услуг Технического эксперта, по предмету данного Спора.</w:t>
      </w:r>
    </w:p>
    <w:p w14:paraId="00000354" w14:textId="77777777" w:rsidR="004E331B" w:rsidRDefault="0062762D">
      <w:pPr>
        <w:numPr>
          <w:ilvl w:val="1"/>
          <w:numId w:val="16"/>
        </w:numPr>
        <w:spacing w:before="100" w:after="100" w:line="240" w:lineRule="auto"/>
        <w:ind w:hanging="720"/>
      </w:pPr>
      <w:r>
        <w:lastRenderedPageBreak/>
        <w:t>Порядок действий Технического эксперта по осуществлению функций, предусмотренных Соглашением, регулируется настоящим Соглашением и Соглашением с техническим экспертом.</w:t>
      </w:r>
    </w:p>
    <w:p w14:paraId="00000355" w14:textId="2511199D" w:rsidR="004E331B" w:rsidRPr="00AC2B18" w:rsidRDefault="0062762D" w:rsidP="00AC2B18">
      <w:pPr>
        <w:pStyle w:val="VSPD13"/>
        <w:outlineLvl w:val="0"/>
        <w:rPr>
          <w:smallCaps/>
          <w:color w:val="000000"/>
          <w:szCs w:val="24"/>
        </w:rPr>
      </w:pPr>
      <w:bookmarkStart w:id="234" w:name="_Toc76973587"/>
      <w:r>
        <w:rPr>
          <w:smallCaps/>
          <w:color w:val="000000"/>
          <w:szCs w:val="24"/>
        </w:rPr>
        <w:t>Суд</w:t>
      </w:r>
      <w:bookmarkEnd w:id="234"/>
    </w:p>
    <w:p w14:paraId="00000356" w14:textId="77777777" w:rsidR="004E331B" w:rsidRDefault="0062762D">
      <w:pPr>
        <w:numPr>
          <w:ilvl w:val="1"/>
          <w:numId w:val="16"/>
        </w:numPr>
        <w:spacing w:before="100" w:after="100" w:line="240" w:lineRule="auto"/>
        <w:ind w:hanging="720"/>
      </w:pPr>
      <w:bookmarkStart w:id="235" w:name="_heading=h.30tazoa" w:colFirst="0" w:colLast="0"/>
      <w:bookmarkEnd w:id="235"/>
      <w:r>
        <w:t>В случае:</w:t>
      </w:r>
    </w:p>
    <w:p w14:paraId="00000357" w14:textId="77777777" w:rsidR="004E331B" w:rsidRDefault="0062762D">
      <w:pPr>
        <w:numPr>
          <w:ilvl w:val="2"/>
          <w:numId w:val="16"/>
        </w:numPr>
        <w:tabs>
          <w:tab w:val="left" w:pos="567"/>
          <w:tab w:val="left" w:pos="7243"/>
        </w:tabs>
        <w:spacing w:before="100" w:after="100" w:line="240" w:lineRule="auto"/>
      </w:pPr>
      <w:r>
        <w:t xml:space="preserve">если Стороны не смогли разрешить Спор в порядке, предусмотренном положениями статьи 46, в течение 60 (шестидесяти) Рабочих дней с момента получения Отвечающей стороной Уведомления о споре и иной срок не был согласован Сторонами; или </w:t>
      </w:r>
    </w:p>
    <w:p w14:paraId="00000358" w14:textId="77777777" w:rsidR="004E331B" w:rsidRDefault="0062762D">
      <w:pPr>
        <w:numPr>
          <w:ilvl w:val="2"/>
          <w:numId w:val="16"/>
        </w:numPr>
        <w:tabs>
          <w:tab w:val="left" w:pos="567"/>
          <w:tab w:val="left" w:pos="7243"/>
        </w:tabs>
        <w:spacing w:before="100" w:after="100" w:line="240" w:lineRule="auto"/>
      </w:pPr>
      <w:r>
        <w:t xml:space="preserve">если в сроки, установленные пунктом 46.10 </w:t>
      </w:r>
      <w:proofErr w:type="gramStart"/>
      <w:r>
        <w:t>Техническим экспертом</w:t>
      </w:r>
      <w:proofErr w:type="gramEnd"/>
      <w:r>
        <w:t xml:space="preserve"> не было вынесено решение по рассматриваемому Спору; или</w:t>
      </w:r>
    </w:p>
    <w:p w14:paraId="00000359" w14:textId="77777777" w:rsidR="004E331B" w:rsidRDefault="0062762D">
      <w:pPr>
        <w:numPr>
          <w:ilvl w:val="2"/>
          <w:numId w:val="16"/>
        </w:numPr>
        <w:tabs>
          <w:tab w:val="left" w:pos="567"/>
          <w:tab w:val="left" w:pos="7243"/>
        </w:tabs>
        <w:spacing w:before="100" w:after="100" w:line="240" w:lineRule="auto"/>
      </w:pPr>
      <w:r>
        <w:t>наступления обстоятельств, указанных в пункте 46.11 или в иных случаях, прямо предусмотренных Соглашением при условии соблюдения Сторонами претензионного порядка, предусмотренного пунктами 46.3 – 46.9,</w:t>
      </w:r>
    </w:p>
    <w:p w14:paraId="0000035A" w14:textId="77777777" w:rsidR="004E331B" w:rsidRDefault="0062762D">
      <w:pPr>
        <w:spacing w:before="100" w:after="100" w:line="240" w:lineRule="auto"/>
        <w:ind w:left="1288"/>
      </w:pPr>
      <w:r>
        <w:t>Спор подлежит разрешению в Суде в соответствии с требованиями Законодательства.</w:t>
      </w:r>
    </w:p>
    <w:p w14:paraId="0000035B" w14:textId="77777777" w:rsidR="004E331B" w:rsidRDefault="0062762D">
      <w:pPr>
        <w:numPr>
          <w:ilvl w:val="1"/>
          <w:numId w:val="16"/>
        </w:numPr>
        <w:spacing w:before="100" w:after="100" w:line="240" w:lineRule="auto"/>
        <w:ind w:hanging="720"/>
      </w:pPr>
      <w:r>
        <w:t>Каждая из Сторон вправе передать Спор на рассмотрение в Суд в любое время согласно пункту 48.1, при условии предварительного соблюдения такой Стороной положений статьи 46, если иное прямо не предусмотрено положениями Соглашения.</w:t>
      </w:r>
    </w:p>
    <w:p w14:paraId="0000035C" w14:textId="77777777" w:rsidR="004E331B" w:rsidRDefault="0062762D">
      <w:pPr>
        <w:numPr>
          <w:ilvl w:val="1"/>
          <w:numId w:val="16"/>
        </w:numPr>
        <w:spacing w:before="100" w:after="100" w:line="240" w:lineRule="auto"/>
        <w:ind w:hanging="720"/>
      </w:pPr>
      <w:r>
        <w:t>Передача Спора на разрешение Суду не освобождает Стороны от выполнения своих обязательств по Соглашению, если иное не предусмотрено в Соглашении или в решении Суда.</w:t>
      </w:r>
    </w:p>
    <w:p w14:paraId="0000035D" w14:textId="577B11C4" w:rsidR="004E331B" w:rsidRPr="00AC2B18" w:rsidRDefault="00AC2B18" w:rsidP="00AC2B18">
      <w:pPr>
        <w:pStyle w:val="12"/>
        <w:rPr>
          <w:smallCaps/>
          <w:color w:val="000000"/>
          <w:szCs w:val="24"/>
        </w:rPr>
      </w:pPr>
      <w:bookmarkStart w:id="236" w:name="_Toc76973588"/>
      <w:r>
        <w:rPr>
          <w:smallCaps/>
          <w:color w:val="000000"/>
          <w:szCs w:val="24"/>
        </w:rPr>
        <w:t>РАЗДЕЛ X. ОТВЕТСТВЕННОСТЬ</w:t>
      </w:r>
      <w:bookmarkEnd w:id="236"/>
    </w:p>
    <w:p w14:paraId="0000035E" w14:textId="4D7F26EC" w:rsidR="004E331B" w:rsidRDefault="0062762D" w:rsidP="00AC2B18">
      <w:pPr>
        <w:pStyle w:val="VSPD13"/>
        <w:outlineLvl w:val="0"/>
      </w:pPr>
      <w:bookmarkStart w:id="237" w:name="_Toc76973589"/>
      <w:r>
        <w:rPr>
          <w:smallCaps/>
          <w:color w:val="000000"/>
          <w:szCs w:val="24"/>
        </w:rPr>
        <w:t>Порядок возмещения убытков</w:t>
      </w:r>
      <w:bookmarkEnd w:id="237"/>
    </w:p>
    <w:p w14:paraId="0000035F" w14:textId="77777777" w:rsidR="004E331B" w:rsidRDefault="0062762D">
      <w:pPr>
        <w:numPr>
          <w:ilvl w:val="1"/>
          <w:numId w:val="16"/>
        </w:numPr>
        <w:spacing w:before="100" w:after="100" w:line="240" w:lineRule="auto"/>
        <w:ind w:hanging="720"/>
      </w:pPr>
      <w:bookmarkStart w:id="238" w:name="_heading=h.2f3j2rp" w:colFirst="0" w:colLast="0"/>
      <w:bookmarkEnd w:id="238"/>
      <w:r>
        <w:t xml:space="preserve">Если иное не предусмотрено Соглашением, Сторона обязана возместить Стороне, претендующей на возмещение, в полном объеме реальный ущерб, понесенный ею вследствие неисполнения или ненадлежащего исполнения первой Стороной своих обязанностей по Соглашению (далее – </w:t>
      </w:r>
      <w:r>
        <w:rPr>
          <w:b/>
        </w:rPr>
        <w:t>«Возмещаемые убытки»</w:t>
      </w:r>
      <w:r>
        <w:t>). В случае, если за нарушение обязательств Соглашением или Законодательством будет установлена Неустойка, то Возмещаемые убытки уплачиваются в части, не покрытой Неустойкой.</w:t>
      </w:r>
    </w:p>
    <w:p w14:paraId="00000360" w14:textId="77777777" w:rsidR="004E331B" w:rsidRDefault="0062762D">
      <w:pPr>
        <w:numPr>
          <w:ilvl w:val="1"/>
          <w:numId w:val="16"/>
        </w:numPr>
        <w:spacing w:before="100" w:after="100" w:line="240" w:lineRule="auto"/>
        <w:ind w:hanging="720"/>
      </w:pPr>
      <w:bookmarkStart w:id="239" w:name="_heading=h.u8tczi" w:colFirst="0" w:colLast="0"/>
      <w:bookmarkEnd w:id="239"/>
      <w:r>
        <w:t>Сторона, претендующая на возмещение, обязана предпринять все разумные усилия для снижения размера Возмещаемых убытков.</w:t>
      </w:r>
    </w:p>
    <w:p w14:paraId="00000361" w14:textId="77777777" w:rsidR="004E331B" w:rsidRDefault="0062762D">
      <w:pPr>
        <w:numPr>
          <w:ilvl w:val="1"/>
          <w:numId w:val="16"/>
        </w:numPr>
        <w:spacing w:before="100" w:after="100" w:line="240" w:lineRule="auto"/>
        <w:ind w:hanging="720"/>
      </w:pPr>
      <w:r>
        <w:t>Сторона, претендующая на возмещение, обязана направить уведомление возмещающей убытки Стороне, содержащее оценку Возмещаемых убытков и расчет суммы, которую она требует в соответствии с пунктом 49.1, а возмещающая убытки Сторона в течение 10 (десяти) Рабочих дней с момента получения такого уведомления обязана направить ответ о согласовании или не согласовании Стороной такого расчета.</w:t>
      </w:r>
    </w:p>
    <w:p w14:paraId="00000362" w14:textId="75833B29" w:rsidR="004E331B" w:rsidRDefault="0062762D">
      <w:pPr>
        <w:numPr>
          <w:ilvl w:val="1"/>
          <w:numId w:val="16"/>
        </w:numPr>
        <w:spacing w:before="100" w:after="100" w:line="240" w:lineRule="auto"/>
        <w:ind w:hanging="720"/>
      </w:pPr>
      <w:r>
        <w:t>В случае если возмещающая убытки Сторона соглашается с расчетом, изложенным в уведомлении, то она обязана выплатить сумму, указанную в уведомлении, в течение 180 (ста восьмидесяти) Рабочих дней с даты получения уведомления, направленного в соответствии с пунктом 49.</w:t>
      </w:r>
      <w:r w:rsidR="00623C28">
        <w:t>3</w:t>
      </w:r>
      <w:r>
        <w:t>, если Стороны не договорятся об ином.</w:t>
      </w:r>
    </w:p>
    <w:p w14:paraId="00000363" w14:textId="77777777" w:rsidR="004E331B" w:rsidRDefault="0062762D">
      <w:pPr>
        <w:numPr>
          <w:ilvl w:val="1"/>
          <w:numId w:val="16"/>
        </w:numPr>
        <w:spacing w:before="100" w:after="100" w:line="240" w:lineRule="auto"/>
        <w:ind w:hanging="720"/>
      </w:pPr>
      <w:r>
        <w:t>В случае если возмещающая убытки Сторона не соглашается с расчетом или не отвечает на уведомление Стороны считается, что между Сторонами возник Спор, подлежащий разрешению в Порядке разрешения споров.</w:t>
      </w:r>
    </w:p>
    <w:p w14:paraId="00000364" w14:textId="77777777" w:rsidR="004E331B" w:rsidRDefault="0062762D">
      <w:pPr>
        <w:numPr>
          <w:ilvl w:val="1"/>
          <w:numId w:val="16"/>
        </w:numPr>
        <w:spacing w:before="100" w:after="100" w:line="240" w:lineRule="auto"/>
        <w:ind w:hanging="720"/>
      </w:pPr>
      <w:r>
        <w:t>Во избежание сомнений, реальный ущерб, понесенный Частным партнером в связи с наступлением Особого обстоятельства, подлежит возмещению в соответствии со статьями 38 и 39, и положения настоящей статьи 49 в таком случае не применяются.</w:t>
      </w:r>
    </w:p>
    <w:p w14:paraId="00000365" w14:textId="77777777" w:rsidR="004E331B" w:rsidRDefault="0062762D">
      <w:pPr>
        <w:numPr>
          <w:ilvl w:val="1"/>
          <w:numId w:val="16"/>
        </w:numPr>
        <w:spacing w:before="100" w:after="100" w:line="240" w:lineRule="auto"/>
        <w:ind w:hanging="720"/>
      </w:pPr>
      <w:r>
        <w:lastRenderedPageBreak/>
        <w:t>Каждая из Сторон несет ответственность перед другой Стороной за действия лиц, привлеченных ими в целях исполнения обязательств такой Стороны по Соглашению, как за свои собственные.</w:t>
      </w:r>
    </w:p>
    <w:p w14:paraId="00000366" w14:textId="50738E3C" w:rsidR="004E331B" w:rsidRPr="00001512" w:rsidRDefault="0062762D" w:rsidP="00001512">
      <w:pPr>
        <w:pStyle w:val="VSPD13"/>
        <w:outlineLvl w:val="0"/>
        <w:rPr>
          <w:smallCaps/>
          <w:color w:val="000000"/>
          <w:szCs w:val="24"/>
        </w:rPr>
      </w:pPr>
      <w:bookmarkStart w:id="240" w:name="_Toc76973590"/>
      <w:r>
        <w:rPr>
          <w:smallCaps/>
          <w:color w:val="000000"/>
          <w:szCs w:val="24"/>
        </w:rPr>
        <w:t>Неустойка</w:t>
      </w:r>
      <w:bookmarkEnd w:id="240"/>
    </w:p>
    <w:p w14:paraId="00000367" w14:textId="08A505C0" w:rsidR="004E331B" w:rsidRDefault="0062762D">
      <w:pPr>
        <w:numPr>
          <w:ilvl w:val="1"/>
          <w:numId w:val="16"/>
        </w:numPr>
        <w:spacing w:before="100" w:after="100" w:line="240" w:lineRule="auto"/>
        <w:ind w:hanging="720"/>
      </w:pPr>
      <w:bookmarkStart w:id="241" w:name="_heading=h.1tdr5v4" w:colFirst="0" w:colLast="0"/>
      <w:bookmarkEnd w:id="241"/>
      <w:r>
        <w:t>В случае допущения Частным партнером Нарушений, и при условии, что соответствующее Нарушение не было исправлено в сроки, предусмотренные Приложением 10 (</w:t>
      </w:r>
      <w:r>
        <w:rPr>
          <w:i/>
        </w:rPr>
        <w:t>Штрафные баллы</w:t>
      </w:r>
      <w:r>
        <w:t>), Частный партнер обязан уплатить Публичному партнеру Неустойку в размере и порядке, установленном настоящей стать</w:t>
      </w:r>
      <w:r w:rsidR="000043A6">
        <w:t>ей</w:t>
      </w:r>
      <w:r>
        <w:t xml:space="preserve"> 50, с учетом требований Приложения 10 (</w:t>
      </w:r>
      <w:r>
        <w:rPr>
          <w:i/>
        </w:rPr>
        <w:t>Штрафные баллы</w:t>
      </w:r>
      <w:r>
        <w:t>).</w:t>
      </w:r>
    </w:p>
    <w:p w14:paraId="00000368" w14:textId="77777777" w:rsidR="004E331B" w:rsidRDefault="0062762D">
      <w:pPr>
        <w:numPr>
          <w:ilvl w:val="1"/>
          <w:numId w:val="16"/>
        </w:numPr>
        <w:spacing w:before="100" w:after="100" w:line="240" w:lineRule="auto"/>
        <w:ind w:hanging="720"/>
      </w:pPr>
      <w:bookmarkStart w:id="242" w:name="_heading=h.4ddeoix" w:colFirst="0" w:colLast="0"/>
      <w:bookmarkEnd w:id="242"/>
      <w:r>
        <w:t>Неустойка рассчитывается путем умножения общего количества начисленных в соответствии с Приложением 10 (</w:t>
      </w:r>
      <w:r>
        <w:rPr>
          <w:i/>
        </w:rPr>
        <w:t>Штрафные баллы</w:t>
      </w:r>
      <w:r>
        <w:t xml:space="preserve">) к Соглашению в течение каждого квартала каждого года действия Соглашения (далее – </w:t>
      </w:r>
      <w:r>
        <w:rPr>
          <w:b/>
        </w:rPr>
        <w:t>«Квартал»</w:t>
      </w:r>
      <w:r>
        <w:t xml:space="preserve">) Штрафных баллов за </w:t>
      </w:r>
      <w:proofErr w:type="spellStart"/>
      <w:r>
        <w:t>неустраненные</w:t>
      </w:r>
      <w:proofErr w:type="spellEnd"/>
      <w:r>
        <w:t xml:space="preserve"> в срок Нарушения на денежный эквивалент одного Штрафного балла, указанный в Приложении 10 (</w:t>
      </w:r>
      <w:r>
        <w:rPr>
          <w:i/>
        </w:rPr>
        <w:t>Штрафные баллы</w:t>
      </w:r>
      <w:r>
        <w:t>).</w:t>
      </w:r>
    </w:p>
    <w:p w14:paraId="00000369" w14:textId="77777777" w:rsidR="004E331B" w:rsidRDefault="0062762D">
      <w:pPr>
        <w:numPr>
          <w:ilvl w:val="1"/>
          <w:numId w:val="16"/>
        </w:numPr>
        <w:spacing w:before="100" w:after="100" w:line="240" w:lineRule="auto"/>
        <w:ind w:hanging="720"/>
      </w:pPr>
      <w:bookmarkStart w:id="243" w:name="_heading=h.2sioyqq" w:colFirst="0" w:colLast="0"/>
      <w:bookmarkEnd w:id="243"/>
      <w:r>
        <w:t>Расчет общей суммы Неустойки производится Публичным партнером и направляется Частному партнеру в течение 10 (десяти) Рабочих дней с начала Квартала, следующего за Кварталом, за который выполнен расчет Неустойки.</w:t>
      </w:r>
    </w:p>
    <w:p w14:paraId="0000036A" w14:textId="77777777" w:rsidR="004E331B" w:rsidRDefault="0062762D">
      <w:pPr>
        <w:numPr>
          <w:ilvl w:val="1"/>
          <w:numId w:val="16"/>
        </w:numPr>
        <w:spacing w:before="100" w:after="100" w:line="240" w:lineRule="auto"/>
        <w:ind w:hanging="720"/>
      </w:pPr>
      <w:r>
        <w:t>В течение 10 (десяти) Рабочих дней с момента получения расчета суммы Неустойки в соответствии с пунктом 50.2 Частный партнер вправе заявить возражения по корректности расчета Неустойки. Если Публичный партнер и Частный партнер не смогут достичь согласия по любому такому возражению в течение 10 (десяти) Рабочих дней после заявления Частным партнером соответствующего возражения, то любая из Сторон вправе передать Спор на рассмотрение в Порядке разрешения споров. При этом оспариваемые суммы Неустойки не подлежат оплате Частным партнером до вступления в силу решения, принятого в Порядке разрешения споров по такому Спору, а неоспариваемые суммы подлежат оплате Частным партнером в соответствии с порядком, установленным настоящей статьей 50.</w:t>
      </w:r>
    </w:p>
    <w:p w14:paraId="0000036B" w14:textId="77777777" w:rsidR="004E331B" w:rsidRDefault="0062762D">
      <w:pPr>
        <w:numPr>
          <w:ilvl w:val="1"/>
          <w:numId w:val="16"/>
        </w:numPr>
        <w:spacing w:before="100" w:after="100" w:line="240" w:lineRule="auto"/>
        <w:ind w:hanging="720"/>
      </w:pPr>
      <w:r>
        <w:t xml:space="preserve">Неустойка подлежит оплате Частным партнером в течение 30 (тридцати) Рабочих дней с </w:t>
      </w:r>
    </w:p>
    <w:p w14:paraId="0000036C" w14:textId="46818410" w:rsidR="004E331B" w:rsidRDefault="0062762D">
      <w:pPr>
        <w:numPr>
          <w:ilvl w:val="3"/>
          <w:numId w:val="16"/>
        </w:numPr>
        <w:spacing w:before="100" w:after="100" w:line="240" w:lineRule="auto"/>
        <w:ind w:hanging="906"/>
      </w:pPr>
      <w:r>
        <w:t>даты истечения срока заявления возражений в соответствии с пунктом 50.</w:t>
      </w:r>
      <w:r w:rsidR="00140A14">
        <w:t>4</w:t>
      </w:r>
      <w:r>
        <w:t xml:space="preserve">, или </w:t>
      </w:r>
    </w:p>
    <w:p w14:paraId="0000036D" w14:textId="71B43080" w:rsidR="004E331B" w:rsidRDefault="0062762D">
      <w:pPr>
        <w:numPr>
          <w:ilvl w:val="3"/>
          <w:numId w:val="16"/>
        </w:numPr>
        <w:spacing w:before="100" w:after="100" w:line="240" w:lineRule="auto"/>
        <w:ind w:hanging="906"/>
      </w:pPr>
      <w:r>
        <w:t>даты достижения согласия между Публичным партнером и Частным партнером по возражению в соответствии с пунктом 50.</w:t>
      </w:r>
      <w:r w:rsidR="00140A14">
        <w:t>4</w:t>
      </w:r>
      <w:r>
        <w:t xml:space="preserve">, или </w:t>
      </w:r>
    </w:p>
    <w:p w14:paraId="0000036E" w14:textId="28B5A4C6" w:rsidR="004E331B" w:rsidRDefault="0062762D">
      <w:pPr>
        <w:numPr>
          <w:ilvl w:val="3"/>
          <w:numId w:val="16"/>
        </w:numPr>
        <w:spacing w:before="100" w:after="100" w:line="240" w:lineRule="auto"/>
        <w:ind w:hanging="906"/>
      </w:pPr>
      <w:r>
        <w:t>даты вступления в силу соответствующего акта, которым разрешилось рассмотрение Спора в соответствии с пунктом 50.</w:t>
      </w:r>
      <w:r w:rsidR="00140A14">
        <w:t>4</w:t>
      </w:r>
      <w:r>
        <w:t xml:space="preserve">. </w:t>
      </w:r>
    </w:p>
    <w:p w14:paraId="0000036F" w14:textId="77777777" w:rsidR="004E331B" w:rsidRDefault="0062762D">
      <w:pPr>
        <w:numPr>
          <w:ilvl w:val="1"/>
          <w:numId w:val="16"/>
        </w:numPr>
        <w:spacing w:before="100" w:after="100" w:line="240" w:lineRule="auto"/>
        <w:ind w:hanging="720"/>
      </w:pPr>
      <w:r>
        <w:t>Оплата Неустойки производится путем перечисления Частным партнером денежных средств на счет Публичного партнера.</w:t>
      </w:r>
    </w:p>
    <w:p w14:paraId="00000370" w14:textId="77777777" w:rsidR="004E331B" w:rsidRDefault="0062762D">
      <w:pPr>
        <w:numPr>
          <w:ilvl w:val="1"/>
          <w:numId w:val="16"/>
        </w:numPr>
        <w:spacing w:before="100" w:after="100" w:line="240" w:lineRule="auto"/>
        <w:ind w:hanging="720"/>
      </w:pPr>
      <w:r>
        <w:t>Во избежание сомнений, вне зависимости от наличия у Публичного партнера каких-либо требований к Частному партнеру об уплате неустойки (штрафа, пени), компенсации убытков или выплате любых иных сумм, Публичный партнер не вправе производить зачет (уменьшение, удержание) своих требований к Частному партнеру и требований Частного партнера к Публичному партнеру, например, о выплате Возмещения.</w:t>
      </w:r>
    </w:p>
    <w:p w14:paraId="00000371" w14:textId="376AD159" w:rsidR="004E331B" w:rsidRDefault="0062762D">
      <w:pPr>
        <w:numPr>
          <w:ilvl w:val="1"/>
          <w:numId w:val="16"/>
        </w:numPr>
        <w:spacing w:before="100" w:after="100" w:line="240" w:lineRule="auto"/>
        <w:ind w:hanging="720"/>
      </w:pPr>
      <w:r>
        <w:t>Общий размер ответственности Частного партнера по уплате Неустойки по Соглашению, в зависимости от того, что применимо, с учетом положений пунктов</w:t>
      </w:r>
      <w:r w:rsidR="00140A14">
        <w:t xml:space="preserve"> </w:t>
      </w:r>
      <w:r>
        <w:t>7.7, 7.8 или 7.9 Соглашения, ни при каких обстоятельствах не может превышать:</w:t>
      </w:r>
    </w:p>
    <w:p w14:paraId="00000372" w14:textId="68BF3D11" w:rsidR="004E331B" w:rsidRDefault="0062762D">
      <w:pPr>
        <w:numPr>
          <w:ilvl w:val="2"/>
          <w:numId w:val="16"/>
        </w:numPr>
        <w:spacing w:before="100" w:after="100" w:line="240" w:lineRule="auto"/>
      </w:pPr>
      <w:r>
        <w:t>размер Банковск</w:t>
      </w:r>
      <w:r w:rsidR="00140A14">
        <w:t>их</w:t>
      </w:r>
      <w:r>
        <w:t xml:space="preserve"> гаранти</w:t>
      </w:r>
      <w:r w:rsidR="00140A14">
        <w:t>й</w:t>
      </w:r>
      <w:r>
        <w:t xml:space="preserve"> на инвестиционном этапе или страховую сумму на инвестиционном этапе или размер залога имущественных прав по банковскому счету на инвестиционном этапе, указанные в пункте 7.1(</w:t>
      </w:r>
      <w:r w:rsidR="00140A14">
        <w:t>1</w:t>
      </w:r>
      <w:r>
        <w:t>)</w:t>
      </w:r>
      <w:r w:rsidR="00834FFB">
        <w:t xml:space="preserve"> и </w:t>
      </w:r>
      <w:r>
        <w:t>7.1(</w:t>
      </w:r>
      <w:r w:rsidR="00140A14">
        <w:t>2</w:t>
      </w:r>
      <w:r>
        <w:t xml:space="preserve">), или </w:t>
      </w:r>
    </w:p>
    <w:p w14:paraId="00000373" w14:textId="0B969457" w:rsidR="004E331B" w:rsidRDefault="0062762D">
      <w:pPr>
        <w:numPr>
          <w:ilvl w:val="2"/>
          <w:numId w:val="16"/>
        </w:numPr>
        <w:spacing w:before="100" w:after="100" w:line="240" w:lineRule="auto"/>
      </w:pPr>
      <w:r>
        <w:lastRenderedPageBreak/>
        <w:t>размер Банковской гарантии на эксплуатационном этапе или страховую сумму на эксплуатационном этапе или размер залога имущественных прав по банковскому счету на эксплуатационном этапе, указанные в пункте 7.1(</w:t>
      </w:r>
      <w:r w:rsidR="00834FFB">
        <w:t>3</w:t>
      </w:r>
      <w:r>
        <w:t>).</w:t>
      </w:r>
    </w:p>
    <w:p w14:paraId="00000374" w14:textId="77777777" w:rsidR="004E331B" w:rsidRDefault="0062762D">
      <w:pPr>
        <w:numPr>
          <w:ilvl w:val="1"/>
          <w:numId w:val="16"/>
        </w:numPr>
        <w:spacing w:before="100" w:after="100" w:line="240" w:lineRule="auto"/>
        <w:ind w:hanging="720"/>
      </w:pPr>
      <w:r>
        <w:t>Выплата Неустоек не освобождает Частного партнера от обязанности исполнить свои обязательства по Соглашению в натуре, если Соглашение не было прекращено до Даты истечения срока действия, или Сторонами не было согласовано иное.</w:t>
      </w:r>
    </w:p>
    <w:p w14:paraId="00000375" w14:textId="77777777" w:rsidR="004E331B" w:rsidRDefault="0062762D">
      <w:pPr>
        <w:numPr>
          <w:ilvl w:val="1"/>
          <w:numId w:val="16"/>
        </w:numPr>
        <w:spacing w:before="100" w:after="100" w:line="240" w:lineRule="auto"/>
        <w:ind w:hanging="720"/>
      </w:pPr>
      <w:r>
        <w:t>В случае обнаружения Недостатков, повлекших отказ Государственного органа в выдаче лицензии на осуществление деятельности в рамках Эксплуатации Оператору по эксплуатации, все расходы, понесенные Частным партнером на устранение таких Недостатков, препятствующих получению лицензии, не подлежат возмещению Публичным партнером.</w:t>
      </w:r>
    </w:p>
    <w:p w14:paraId="00000376" w14:textId="196074E0" w:rsidR="004E331B" w:rsidRPr="00001512" w:rsidRDefault="0062762D" w:rsidP="00001512">
      <w:pPr>
        <w:pStyle w:val="VSPD13"/>
        <w:outlineLvl w:val="0"/>
        <w:rPr>
          <w:smallCaps/>
          <w:color w:val="000000"/>
          <w:szCs w:val="24"/>
        </w:rPr>
      </w:pPr>
      <w:bookmarkStart w:id="244" w:name="_Toc76973591"/>
      <w:r>
        <w:rPr>
          <w:smallCaps/>
          <w:color w:val="000000"/>
          <w:szCs w:val="24"/>
        </w:rPr>
        <w:t>Гарантийные обязательства</w:t>
      </w:r>
      <w:bookmarkEnd w:id="244"/>
    </w:p>
    <w:p w14:paraId="00000377" w14:textId="77777777" w:rsidR="004E331B" w:rsidRDefault="0062762D">
      <w:pPr>
        <w:numPr>
          <w:ilvl w:val="1"/>
          <w:numId w:val="16"/>
        </w:numPr>
        <w:spacing w:before="100" w:after="100" w:line="240" w:lineRule="auto"/>
        <w:ind w:hanging="720"/>
      </w:pPr>
      <w:bookmarkStart w:id="245" w:name="_heading=h.3rnmrmc" w:colFirst="0" w:colLast="0"/>
      <w:bookmarkEnd w:id="245"/>
      <w:r>
        <w:t>Частный партнер несет перед Публичным партнером ответственность за качество работ по Строительству в течение 5 (пяти) лет с даты получения Разрешения на ввод в эксплуатацию.</w:t>
      </w:r>
    </w:p>
    <w:p w14:paraId="00000378" w14:textId="77777777" w:rsidR="004E331B" w:rsidRDefault="0062762D">
      <w:pPr>
        <w:numPr>
          <w:ilvl w:val="1"/>
          <w:numId w:val="16"/>
        </w:numPr>
        <w:spacing w:before="100" w:after="100" w:line="240" w:lineRule="auto"/>
        <w:ind w:hanging="720"/>
      </w:pPr>
      <w:r>
        <w:t>Частный партнер должен уступить (передать) в пользу Публичного партнера права по гарантиям поставщиков/производителей в отношении качества установленного Дополнительного оборудования, а также работ по его монтажу и сервисному обслуживанию Оборудования в соответствии с требованиями технических регламентов производителей на срок не менее 1 (одного) года с даты получения Разрешения на ввод в эксплуатацию.</w:t>
      </w:r>
    </w:p>
    <w:p w14:paraId="00000379" w14:textId="5E505D89" w:rsidR="004E331B" w:rsidRPr="00AD476C" w:rsidRDefault="0062762D" w:rsidP="00AD476C">
      <w:pPr>
        <w:pStyle w:val="VSPD13"/>
        <w:outlineLvl w:val="0"/>
        <w:rPr>
          <w:smallCaps/>
          <w:color w:val="000000"/>
          <w:szCs w:val="24"/>
        </w:rPr>
      </w:pPr>
      <w:bookmarkStart w:id="246" w:name="_Toc76973592"/>
      <w:r>
        <w:rPr>
          <w:smallCaps/>
          <w:color w:val="000000"/>
          <w:szCs w:val="24"/>
        </w:rPr>
        <w:t>Освобождение Сторон от ответственности</w:t>
      </w:r>
      <w:bookmarkEnd w:id="246"/>
    </w:p>
    <w:p w14:paraId="0000037A" w14:textId="77777777" w:rsidR="004E331B" w:rsidRDefault="0062762D">
      <w:pPr>
        <w:numPr>
          <w:ilvl w:val="1"/>
          <w:numId w:val="16"/>
        </w:numPr>
        <w:spacing w:before="100" w:after="100" w:line="240" w:lineRule="auto"/>
        <w:ind w:hanging="720"/>
      </w:pPr>
      <w:bookmarkStart w:id="247" w:name="_heading=h.ly7c1y" w:colFirst="0" w:colLast="0"/>
      <w:bookmarkEnd w:id="247"/>
      <w:r>
        <w:t>Обстоятельствами, исключающими ответственность Частного партнера по Соглашению, являются:</w:t>
      </w:r>
    </w:p>
    <w:p w14:paraId="0000037B" w14:textId="77777777" w:rsidR="004E331B" w:rsidRDefault="0062762D">
      <w:pPr>
        <w:numPr>
          <w:ilvl w:val="2"/>
          <w:numId w:val="16"/>
        </w:numPr>
        <w:tabs>
          <w:tab w:val="left" w:pos="567"/>
          <w:tab w:val="left" w:pos="7243"/>
        </w:tabs>
        <w:spacing w:before="100" w:after="100" w:line="240" w:lineRule="auto"/>
      </w:pPr>
      <w:r>
        <w:t>нарушение, в том числе просрочка или задержка исполнения, обязательств Публичным партнером или Лицами, относящимися к публичному партнеру, при наличии вины Публичного партнера или Лиц, относящихся к публичному партнеру, если такое нарушение препятствует исполнению Частным партнером своих обязательств по Соглашению, в том числе несоблюдение или ненадлежащее соблюдение Оператором по эксплуатации требований Регламента технического обслуживания; или</w:t>
      </w:r>
    </w:p>
    <w:p w14:paraId="0000037C" w14:textId="77777777" w:rsidR="004E331B" w:rsidRDefault="0062762D">
      <w:pPr>
        <w:numPr>
          <w:ilvl w:val="2"/>
          <w:numId w:val="16"/>
        </w:numPr>
        <w:tabs>
          <w:tab w:val="left" w:pos="567"/>
          <w:tab w:val="left" w:pos="7243"/>
        </w:tabs>
        <w:spacing w:before="100" w:after="100" w:line="240" w:lineRule="auto"/>
      </w:pPr>
      <w:r>
        <w:t xml:space="preserve">наступление Особого обстоятельства; при этом ответственность Частного партнера не наступает в той мере, в которой соответствующее ненадлежащее исполнение или неисполнение Соглашения стало следствием Особого обстоятельства; или </w:t>
      </w:r>
    </w:p>
    <w:p w14:paraId="0000037D" w14:textId="77777777" w:rsidR="004E331B" w:rsidRDefault="0062762D">
      <w:pPr>
        <w:numPr>
          <w:ilvl w:val="2"/>
          <w:numId w:val="16"/>
        </w:numPr>
        <w:tabs>
          <w:tab w:val="left" w:pos="567"/>
          <w:tab w:val="left" w:pos="7243"/>
        </w:tabs>
        <w:spacing w:before="100" w:after="100" w:line="240" w:lineRule="auto"/>
      </w:pPr>
      <w:r>
        <w:t>наступление Обстоятельства непреодолимой силы;</w:t>
      </w:r>
    </w:p>
    <w:p w14:paraId="0000037E" w14:textId="77777777" w:rsidR="004E331B" w:rsidRDefault="0062762D">
      <w:pPr>
        <w:spacing w:before="100" w:after="100" w:line="240" w:lineRule="auto"/>
        <w:ind w:left="1288"/>
      </w:pPr>
      <w:r>
        <w:t>если такие обстоятельства препятствуют исполнению Частным партнером своих обязательств по Соглашению.</w:t>
      </w:r>
    </w:p>
    <w:p w14:paraId="0000037F" w14:textId="77777777" w:rsidR="004E331B" w:rsidRDefault="0062762D">
      <w:pPr>
        <w:spacing w:before="100" w:after="100" w:line="240" w:lineRule="auto"/>
        <w:ind w:left="1288"/>
      </w:pPr>
      <w:r>
        <w:t>В случае наступления указанных выше обстоятельств Публичный партнер, в частности, не вправе применять меры ответственности к Частному партнеру, предусмотренные Соглашением и (или) Законодательством в отношении соответствующих случаев неисполнения или ненадлежащего исполнения Частным партнером своих обязательств по Соглашению.</w:t>
      </w:r>
    </w:p>
    <w:p w14:paraId="00000380" w14:textId="77777777" w:rsidR="004E331B" w:rsidRDefault="0062762D">
      <w:pPr>
        <w:numPr>
          <w:ilvl w:val="1"/>
          <w:numId w:val="16"/>
        </w:numPr>
        <w:spacing w:before="100" w:after="100" w:line="240" w:lineRule="auto"/>
        <w:ind w:hanging="720"/>
      </w:pPr>
      <w:bookmarkStart w:id="248" w:name="_heading=h.35xuupr" w:colFirst="0" w:colLast="0"/>
      <w:bookmarkEnd w:id="248"/>
      <w:r>
        <w:t>Обстоятельствами, исключающими ответственность Публичного партнера по Соглашению, являются:</w:t>
      </w:r>
    </w:p>
    <w:p w14:paraId="00000381" w14:textId="77777777" w:rsidR="004E331B" w:rsidRDefault="0062762D">
      <w:pPr>
        <w:numPr>
          <w:ilvl w:val="2"/>
          <w:numId w:val="16"/>
        </w:numPr>
        <w:tabs>
          <w:tab w:val="left" w:pos="567"/>
          <w:tab w:val="left" w:pos="7243"/>
        </w:tabs>
        <w:spacing w:before="100" w:after="100" w:line="240" w:lineRule="auto"/>
      </w:pPr>
      <w:r>
        <w:t>нарушение, в том числе просрочка или задержка исполнения обязательств Частным партнером или Лицами, относящимися к частному партнеру, при наличии вины Частного партнера или Лиц, относящихся к частному партнеру, или</w:t>
      </w:r>
    </w:p>
    <w:p w14:paraId="00000382" w14:textId="77777777" w:rsidR="004E331B" w:rsidRDefault="0062762D">
      <w:pPr>
        <w:numPr>
          <w:ilvl w:val="2"/>
          <w:numId w:val="16"/>
        </w:numPr>
        <w:tabs>
          <w:tab w:val="left" w:pos="567"/>
          <w:tab w:val="left" w:pos="7243"/>
        </w:tabs>
        <w:spacing w:before="100" w:after="100" w:line="240" w:lineRule="auto"/>
      </w:pPr>
      <w:r>
        <w:t>наступление Обстоятельства непреодолимой силы;</w:t>
      </w:r>
    </w:p>
    <w:p w14:paraId="00000383" w14:textId="77777777" w:rsidR="004E331B" w:rsidRDefault="0062762D">
      <w:pPr>
        <w:spacing w:before="100" w:after="100" w:line="240" w:lineRule="auto"/>
        <w:ind w:left="1288"/>
      </w:pPr>
      <w:r>
        <w:lastRenderedPageBreak/>
        <w:t>если такое обстоятельство препятствует исполнению Публичным партнером своих обязательств по Соглашению.</w:t>
      </w:r>
    </w:p>
    <w:p w14:paraId="00000384" w14:textId="77777777" w:rsidR="004E331B" w:rsidRDefault="0062762D">
      <w:pPr>
        <w:numPr>
          <w:ilvl w:val="1"/>
          <w:numId w:val="16"/>
        </w:numPr>
        <w:spacing w:before="100" w:after="100" w:line="240" w:lineRule="auto"/>
        <w:ind w:hanging="720"/>
      </w:pPr>
      <w:r>
        <w:t>В случае наступления обстоятельств, указанных в пунктах 52.1 (в отношении Частного партнера) и 52.2 (в отношении Публичного партнера) Соглашения, соответствующая Сторона вправе не приступать к исполнению своих обязанностей или приостановить их исполнение при соблюдении требований Соглашения.</w:t>
      </w:r>
    </w:p>
    <w:p w14:paraId="00000385" w14:textId="143AF723" w:rsidR="004E331B" w:rsidRPr="00AD476C" w:rsidRDefault="0062762D" w:rsidP="00AD476C">
      <w:pPr>
        <w:pStyle w:val="VSPD13"/>
        <w:outlineLvl w:val="0"/>
        <w:rPr>
          <w:smallCaps/>
          <w:color w:val="000000"/>
          <w:szCs w:val="24"/>
        </w:rPr>
      </w:pPr>
      <w:bookmarkStart w:id="249" w:name="_Toc76973593"/>
      <w:r>
        <w:rPr>
          <w:smallCaps/>
          <w:color w:val="000000"/>
          <w:szCs w:val="24"/>
        </w:rPr>
        <w:t>Требования третьих лиц</w:t>
      </w:r>
      <w:bookmarkEnd w:id="249"/>
    </w:p>
    <w:p w14:paraId="00000386" w14:textId="77777777" w:rsidR="004E331B" w:rsidRDefault="0062762D">
      <w:pPr>
        <w:numPr>
          <w:ilvl w:val="1"/>
          <w:numId w:val="16"/>
        </w:numPr>
        <w:spacing w:before="100" w:after="100" w:line="240" w:lineRule="auto"/>
        <w:ind w:hanging="720"/>
      </w:pPr>
      <w:bookmarkStart w:id="250" w:name="_heading=h.452snld" w:colFirst="0" w:colLast="0"/>
      <w:bookmarkEnd w:id="250"/>
      <w:r>
        <w:t>Публичный партнер должен возместить Частному партнеру все убытки, связанные с предъявлением Частному партнеру требований третьих лиц, связанных с обстоятельствами, которые имели место до Даты заключения соглашения, кроме случаев, когда такие требования вызваны виновными действиями или бездействием со стороны Частного партнера или любого Лица, относящегося к частному партнеру. Во избежание сомнений, к возмещению, указанному в настоящем пункте 53.1, относятся также расходы, разумно понесенные Частным партнером в связи с осуществлением своих прав в соответствии с настоящей статьей 53.</w:t>
      </w:r>
    </w:p>
    <w:p w14:paraId="00000387" w14:textId="77777777" w:rsidR="004E331B" w:rsidRDefault="0062762D">
      <w:pPr>
        <w:numPr>
          <w:ilvl w:val="1"/>
          <w:numId w:val="16"/>
        </w:numPr>
        <w:spacing w:before="100" w:after="100" w:line="240" w:lineRule="auto"/>
        <w:ind w:hanging="720"/>
      </w:pPr>
      <w:bookmarkStart w:id="251" w:name="_heading=h.2k82xt6" w:colFirst="0" w:colLast="0"/>
      <w:bookmarkEnd w:id="251"/>
      <w:r>
        <w:t>Частный партнер должен возместить Публичному партнеру все убытки, связанные с предъявлением Публичному партнеру требований третьих лиц, связанных с обстоятельствами, которые имели место после Даты заключения соглашения, кроме случаев, когда такие требования вызваны виновными действиями или бездействием со стороны Публичного партнера или любого Лица, относящегося к публичному партнеру. Во избежание сомнений, к возмещению, указанному в настоящем пункте 53.2, относятся также расходы, разумно понесенные Публичным партнером в связи с осуществлением своих прав в соответствии с настоящей статьей 53.</w:t>
      </w:r>
    </w:p>
    <w:p w14:paraId="00000388" w14:textId="77777777" w:rsidR="004E331B" w:rsidRDefault="0062762D">
      <w:pPr>
        <w:numPr>
          <w:ilvl w:val="1"/>
          <w:numId w:val="16"/>
        </w:numPr>
        <w:spacing w:before="100" w:after="100" w:line="240" w:lineRule="auto"/>
        <w:ind w:hanging="720"/>
      </w:pPr>
      <w:bookmarkStart w:id="252" w:name="_heading=h.zdd80z" w:colFirst="0" w:colLast="0"/>
      <w:bookmarkEnd w:id="252"/>
      <w:r>
        <w:t>Если третье лицо, в том числе являющееся стороной любого Договора по проекту, предъявляет требования или подает исковое заявление в отношении Стороны, претендующей на возмещение, подлежат применению следующие положения:</w:t>
      </w:r>
    </w:p>
    <w:p w14:paraId="00000389" w14:textId="77777777" w:rsidR="004E331B" w:rsidRDefault="0062762D">
      <w:pPr>
        <w:numPr>
          <w:ilvl w:val="2"/>
          <w:numId w:val="16"/>
        </w:numPr>
        <w:tabs>
          <w:tab w:val="left" w:pos="567"/>
          <w:tab w:val="left" w:pos="7243"/>
        </w:tabs>
        <w:spacing w:before="100" w:after="100" w:line="240" w:lineRule="auto"/>
        <w:ind w:left="1134" w:hanging="567"/>
      </w:pPr>
      <w:r>
        <w:t>в случае предъявления претензии Стороне, претендующей на возмещение, Сторона, претендующая на возмещение, обязуется:</w:t>
      </w:r>
    </w:p>
    <w:p w14:paraId="0000038A" w14:textId="77777777" w:rsidR="004E331B" w:rsidRDefault="0062762D">
      <w:pPr>
        <w:widowControl w:val="0"/>
        <w:numPr>
          <w:ilvl w:val="3"/>
          <w:numId w:val="35"/>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немедленно, но в любом случае не позднее 15 (пятнадцати) Рабочих дней направить возмещающей Стороне письменное уведомление с указанием факта, в отношении которого она требует возмещения (а также с изложением существа заявляемого требования и, если это возможно, размера взыскиваемого возмещения);</w:t>
      </w:r>
    </w:p>
    <w:p w14:paraId="0000038B" w14:textId="77777777" w:rsidR="004E331B" w:rsidRDefault="0062762D">
      <w:pPr>
        <w:widowControl w:val="0"/>
        <w:numPr>
          <w:ilvl w:val="3"/>
          <w:numId w:val="35"/>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обсудить с возмещающей Стороной и, по возможности, с третьей стороной такое требование в целях мирного урегулирования возникшего спора, а также вопрос о возможном размере компенсации, выплачиваемой третьей стороне;</w:t>
      </w:r>
    </w:p>
    <w:p w14:paraId="0000038C" w14:textId="77777777" w:rsidR="004E331B" w:rsidRDefault="0062762D">
      <w:pPr>
        <w:numPr>
          <w:ilvl w:val="2"/>
          <w:numId w:val="16"/>
        </w:numPr>
        <w:tabs>
          <w:tab w:val="left" w:pos="567"/>
          <w:tab w:val="left" w:pos="7243"/>
        </w:tabs>
        <w:spacing w:before="100" w:after="100" w:line="240" w:lineRule="auto"/>
        <w:ind w:left="1134" w:hanging="567"/>
      </w:pPr>
      <w:r>
        <w:t>в случае если требование, предъявляемое третьей стороной, стало предметом судебного разбирательства (в случае подачи и принятия судом надлежащей юрисдикции искового заявления), Сторона, претендующая на возмещение, должна принять все разумные меры, чтобы предоставить возмещающей Стороне возможность участия в деле в качестве третьей стороны или иной стороны по делу в той степени, в которой это допускается Законодательством, и направить такое уведомление в течение времени, достаточного для того, чтобы возмещающая Сторона имела возможность возражать против такого судебного разбирательства до вынесения судом первой инстанции решения по делу.</w:t>
      </w:r>
    </w:p>
    <w:p w14:paraId="0000038D" w14:textId="77777777" w:rsidR="004E331B" w:rsidRDefault="0062762D">
      <w:pPr>
        <w:numPr>
          <w:ilvl w:val="1"/>
          <w:numId w:val="16"/>
        </w:numPr>
        <w:spacing w:before="100" w:after="100" w:line="240" w:lineRule="auto"/>
        <w:ind w:hanging="720"/>
      </w:pPr>
      <w:r>
        <w:t>Несоблюдение и (или) ненадлежащее соблюдение процедуры, установленной пунктом 53.3, лишает Сторону, претендующую на возмещение, права требовать выплаты каких-либо компенсаций от возмещающей Стороны в связи с уплатой третьим лицам сумм возмещения.</w:t>
      </w:r>
    </w:p>
    <w:p w14:paraId="0000038E" w14:textId="77777777" w:rsidR="004E331B" w:rsidRDefault="0062762D">
      <w:pPr>
        <w:numPr>
          <w:ilvl w:val="1"/>
          <w:numId w:val="16"/>
        </w:numPr>
        <w:spacing w:before="100" w:after="100" w:line="240" w:lineRule="auto"/>
        <w:ind w:hanging="720"/>
      </w:pPr>
      <w:r>
        <w:lastRenderedPageBreak/>
        <w:t>Не подлежат возмещению убытки Стороны, возникшие в связи с предъявлением третьими лицами требований, основанных на нарушении указанной Стороной своих обязательств по Соглашению.</w:t>
      </w:r>
    </w:p>
    <w:p w14:paraId="0000038F" w14:textId="00C46DBF" w:rsidR="004E331B" w:rsidRPr="00AD476C" w:rsidRDefault="0062762D" w:rsidP="00AD476C">
      <w:pPr>
        <w:pStyle w:val="VSPD13"/>
        <w:numPr>
          <w:ilvl w:val="0"/>
          <w:numId w:val="0"/>
        </w:numPr>
        <w:ind w:left="720"/>
        <w:jc w:val="center"/>
        <w:outlineLvl w:val="0"/>
        <w:rPr>
          <w:smallCaps/>
          <w:color w:val="000000"/>
          <w:szCs w:val="24"/>
        </w:rPr>
      </w:pPr>
      <w:bookmarkStart w:id="253" w:name="_Toc76973594"/>
      <w:r>
        <w:rPr>
          <w:smallCaps/>
          <w:color w:val="000000"/>
          <w:szCs w:val="24"/>
        </w:rPr>
        <w:t>Раздел XI. Изменение Соглашения</w:t>
      </w:r>
      <w:bookmarkEnd w:id="253"/>
    </w:p>
    <w:p w14:paraId="00000390" w14:textId="49A93633" w:rsidR="004E331B" w:rsidRDefault="0062762D" w:rsidP="00AD476C">
      <w:pPr>
        <w:pStyle w:val="VSPD13"/>
        <w:outlineLvl w:val="0"/>
      </w:pPr>
      <w:bookmarkStart w:id="254" w:name="_Toc76973595"/>
      <w:r>
        <w:rPr>
          <w:smallCaps/>
          <w:color w:val="000000"/>
          <w:szCs w:val="24"/>
        </w:rPr>
        <w:t>Изменение Соглашения</w:t>
      </w:r>
      <w:bookmarkEnd w:id="254"/>
    </w:p>
    <w:p w14:paraId="00000391" w14:textId="77777777" w:rsidR="004E331B" w:rsidRDefault="0062762D">
      <w:pPr>
        <w:numPr>
          <w:ilvl w:val="1"/>
          <w:numId w:val="16"/>
        </w:numPr>
        <w:spacing w:before="100" w:after="100" w:line="240" w:lineRule="auto"/>
        <w:ind w:hanging="720"/>
      </w:pPr>
      <w:bookmarkStart w:id="255" w:name="_heading=h.4ihyjke" w:colFirst="0" w:colLast="0"/>
      <w:bookmarkEnd w:id="255"/>
      <w:r>
        <w:t>Все изменения и дополнения к Соглашению действительны в случае, если они совершены в письменной форме и подписаны уполномоченными представителями Сторон.</w:t>
      </w:r>
    </w:p>
    <w:p w14:paraId="00000392" w14:textId="77777777" w:rsidR="004E331B" w:rsidRDefault="0062762D">
      <w:pPr>
        <w:numPr>
          <w:ilvl w:val="1"/>
          <w:numId w:val="16"/>
        </w:numPr>
        <w:spacing w:before="100" w:after="100" w:line="240" w:lineRule="auto"/>
        <w:ind w:hanging="720"/>
      </w:pPr>
      <w:r>
        <w:t>Стороны подтверждают, что любое условие Соглашения, включая существенные условия, может быть изменено на основании соглашения Сторон в соответствии с пунктом 54.1, если иное не предусмотрено Законодательством.</w:t>
      </w:r>
    </w:p>
    <w:p w14:paraId="00000393" w14:textId="77777777" w:rsidR="004E331B" w:rsidRDefault="0062762D">
      <w:pPr>
        <w:numPr>
          <w:ilvl w:val="1"/>
          <w:numId w:val="16"/>
        </w:numPr>
        <w:spacing w:before="100" w:after="100" w:line="240" w:lineRule="auto"/>
        <w:ind w:hanging="720"/>
      </w:pPr>
      <w:r>
        <w:t>Условия Соглашения, определенные на основании Решения о реализации проекта, существенные условия Соглашения, могут быть изменены по соглашению Сторон на основании решения Правительства Новосибирской области, если иное не предусмотрено Законодательством.</w:t>
      </w:r>
    </w:p>
    <w:p w14:paraId="00000394" w14:textId="77777777" w:rsidR="004E331B" w:rsidRDefault="0062762D">
      <w:pPr>
        <w:numPr>
          <w:ilvl w:val="1"/>
          <w:numId w:val="16"/>
        </w:numPr>
        <w:spacing w:before="100" w:after="100" w:line="240" w:lineRule="auto"/>
        <w:ind w:hanging="720"/>
      </w:pPr>
      <w:bookmarkStart w:id="256" w:name="_heading=h.2xn8ts7" w:colFirst="0" w:colLast="0"/>
      <w:bookmarkEnd w:id="256"/>
      <w:r>
        <w:t>Публичный партнер обязан рассматривать предложения Частного партнера по изменению условий Соглашения, когда исполнение Соглашения стало невозможным в установленные в нем сроки и (или) на установленных в нем иных условиях, в следующих случаях:</w:t>
      </w:r>
    </w:p>
    <w:p w14:paraId="0000039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наступление Обстоятельства непреодолимой силы;</w:t>
      </w:r>
    </w:p>
    <w:p w14:paraId="0000039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наступление Особого обстоятельства;</w:t>
      </w:r>
    </w:p>
    <w:p w14:paraId="0000039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существенное изменение обстоятельств, из которых Стороны исходили при заключении Соглашения;</w:t>
      </w:r>
    </w:p>
    <w:p w14:paraId="0000039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неисполнение и (или) ненадлежащее исполнение Публичным партнером обязанностей по Соглашению;</w:t>
      </w:r>
    </w:p>
    <w:p w14:paraId="0000039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если вступившими в законную силу решениями суда или федерального антимонопольного органа установлена невозможность исполнения установленных Соглашением обязательств вследствие принятия решений, осуществления действий (бездействия) Государственных органов;</w:t>
      </w:r>
    </w:p>
    <w:p w14:paraId="0000039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наступления иных обстоятельств, установленных Соглашением и (или) Законодательством.</w:t>
      </w:r>
    </w:p>
    <w:p w14:paraId="0000039B" w14:textId="77777777" w:rsidR="004E331B" w:rsidRDefault="0062762D">
      <w:pPr>
        <w:numPr>
          <w:ilvl w:val="1"/>
          <w:numId w:val="16"/>
        </w:numPr>
        <w:spacing w:before="100" w:after="100" w:line="240" w:lineRule="auto"/>
        <w:ind w:hanging="720"/>
      </w:pPr>
      <w:r>
        <w:t>В случае если в результате наступления обстоятельств, предусмотренных пунктом 54.4, Частный партнер не может завершить Инвестиционный этап в установленный в Соглашении срок, то Стороны обязуются обеспечить изменение Соглашения, Договора аренды объекта, обеспечивающее соответствующее увеличение срока Инвестиционного этапа.</w:t>
      </w:r>
    </w:p>
    <w:p w14:paraId="0000039C" w14:textId="1E6DC192" w:rsidR="004E331B" w:rsidRDefault="0062762D">
      <w:pPr>
        <w:numPr>
          <w:ilvl w:val="1"/>
          <w:numId w:val="16"/>
        </w:numPr>
        <w:spacing w:before="100" w:after="100" w:line="240" w:lineRule="auto"/>
        <w:ind w:hanging="720"/>
      </w:pPr>
      <w:bookmarkStart w:id="257" w:name="_heading=h.1csj400" w:colFirst="0" w:colLast="0"/>
      <w:bookmarkEnd w:id="257"/>
      <w:r>
        <w:t>В случае необходимости изменения размера Возмещения Частным партнером в порядке, предусмотренном Законодательством, осуществляется подготовка расчета значений критерия и показателя, предусмотренных пунктами 6.2, 6.3. Изменение размера Возмещения возможно только при условии, что значения критерия и показателя, предусмотренных соответственно пунктами 6.2, 6.3, будут больше или равны 0.</w:t>
      </w:r>
      <w:r w:rsidR="00A77540">
        <w:t xml:space="preserve"> </w:t>
      </w:r>
      <w:r>
        <w:t>Во избежание сомнений, при расчете показателей используются исходные данные и предпосылки, которые имели место на дату подготовки положительного заключения уполномоченного органа, за исключением тех исходных данных, изменение которых происходит на основании дополнительного соглашения.</w:t>
      </w:r>
    </w:p>
    <w:p w14:paraId="0000039D" w14:textId="77777777" w:rsidR="004E331B" w:rsidRDefault="0062762D">
      <w:pPr>
        <w:numPr>
          <w:ilvl w:val="1"/>
          <w:numId w:val="16"/>
        </w:numPr>
        <w:spacing w:before="100" w:after="100" w:line="240" w:lineRule="auto"/>
        <w:ind w:hanging="720"/>
      </w:pPr>
      <w:r>
        <w:t>В случае если внесение изменений в Соглашение влечет изменение значений критерия и показателя, предусмотренных пунктами 6.2, 6.3, в дополнительном соглашении также предусматривается корректировка соответствующих значений.</w:t>
      </w:r>
    </w:p>
    <w:p w14:paraId="0000039E" w14:textId="631C5949" w:rsidR="004E331B" w:rsidRPr="00AD476C" w:rsidRDefault="0062762D" w:rsidP="00AD476C">
      <w:pPr>
        <w:pStyle w:val="VSPD13"/>
        <w:outlineLvl w:val="0"/>
        <w:rPr>
          <w:smallCaps/>
          <w:color w:val="000000"/>
          <w:szCs w:val="24"/>
        </w:rPr>
      </w:pPr>
      <w:bookmarkStart w:id="258" w:name="_Toc76973596"/>
      <w:r>
        <w:rPr>
          <w:smallCaps/>
          <w:color w:val="000000"/>
          <w:szCs w:val="24"/>
        </w:rPr>
        <w:lastRenderedPageBreak/>
        <w:t>Порядок изменения</w:t>
      </w:r>
      <w:bookmarkEnd w:id="258"/>
    </w:p>
    <w:p w14:paraId="0000039F" w14:textId="77777777" w:rsidR="004E331B" w:rsidRDefault="0062762D">
      <w:pPr>
        <w:numPr>
          <w:ilvl w:val="1"/>
          <w:numId w:val="16"/>
        </w:numPr>
        <w:spacing w:before="100" w:after="100" w:line="240" w:lineRule="auto"/>
        <w:ind w:hanging="720"/>
      </w:pPr>
      <w:r>
        <w:t>Настоящий порядок изменения Соглашения применяется, если иное не установлено Соглашением, Законодательством.</w:t>
      </w:r>
    </w:p>
    <w:p w14:paraId="000003A0" w14:textId="77777777" w:rsidR="004E331B" w:rsidRDefault="0062762D">
      <w:pPr>
        <w:numPr>
          <w:ilvl w:val="1"/>
          <w:numId w:val="16"/>
        </w:numPr>
        <w:spacing w:before="100" w:after="100" w:line="240" w:lineRule="auto"/>
        <w:ind w:hanging="720"/>
      </w:pPr>
      <w:bookmarkStart w:id="259" w:name="_heading=h.2bxgwvm" w:colFirst="0" w:colLast="0"/>
      <w:bookmarkEnd w:id="259"/>
      <w:r>
        <w:t xml:space="preserve">Сторона, претендующая на изменение условий Соглашения, в том числе существенных условий (далее – </w:t>
      </w:r>
      <w:r>
        <w:rPr>
          <w:b/>
        </w:rPr>
        <w:t>«Претендующая сторона»</w:t>
      </w:r>
      <w:r>
        <w:t xml:space="preserve">), направляет другой Стороне (далее – </w:t>
      </w:r>
      <w:r>
        <w:rPr>
          <w:b/>
        </w:rPr>
        <w:t>«Рассматривающая сторона»</w:t>
      </w:r>
      <w:r>
        <w:t>) требование, которое должно содержать следующие сведения:</w:t>
      </w:r>
    </w:p>
    <w:p w14:paraId="000003A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предлагаемые Претендующей стороной изменения;</w:t>
      </w:r>
    </w:p>
    <w:p w14:paraId="000003A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ссылку на положения Соглашения, Закона о ГЧП, устанавливающие возможность внесения изменения в Соглашение;</w:t>
      </w:r>
    </w:p>
    <w:p w14:paraId="000003A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обоснование предлагаемого изменения;</w:t>
      </w:r>
    </w:p>
    <w:p w14:paraId="000003A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Финансовую модель и необходимые расчеты в случае, предусмотренном пунктом 54.6.</w:t>
      </w:r>
    </w:p>
    <w:p w14:paraId="000003A5" w14:textId="77777777" w:rsidR="004E331B" w:rsidRDefault="0062762D">
      <w:pPr>
        <w:numPr>
          <w:ilvl w:val="1"/>
          <w:numId w:val="16"/>
        </w:numPr>
        <w:spacing w:before="100" w:after="100" w:line="240" w:lineRule="auto"/>
        <w:ind w:hanging="720"/>
      </w:pPr>
      <w:r>
        <w:t>Рассматривающая сторона в течение 10 (десяти) дней с момента получения требования в соответствии с пунктом 55.2 обязана направить Претендующей стороне письменный ответ, содержащий согласование или мотивированный отказ в согласовании представленного Претендующей стороной требования. Стороны вправе согласовать увеличение предусмотренного в настоящем пункте срока, но не более чем на 10 (десять) дней.</w:t>
      </w:r>
    </w:p>
    <w:p w14:paraId="000003A6" w14:textId="77777777" w:rsidR="004E331B" w:rsidRDefault="0062762D">
      <w:pPr>
        <w:numPr>
          <w:ilvl w:val="1"/>
          <w:numId w:val="16"/>
        </w:numPr>
        <w:spacing w:before="100" w:after="100" w:line="240" w:lineRule="auto"/>
        <w:ind w:hanging="720"/>
      </w:pPr>
      <w:r>
        <w:t>В случае если Рассматривающая сторона соглашается с требованием, то Стороны осуществляют все действия, необходимые для внесения изменений в Соглашение, включая принятие решения Правительства Новосибирской области, в течение 30 (тридцати) дней с даты получения требования, направленного в соответствии с пунктом 55.2, если иной срок не предусмотрен Законодательством.</w:t>
      </w:r>
    </w:p>
    <w:p w14:paraId="000003A7" w14:textId="77777777" w:rsidR="004E331B" w:rsidRDefault="0062762D">
      <w:pPr>
        <w:numPr>
          <w:ilvl w:val="1"/>
          <w:numId w:val="16"/>
        </w:numPr>
        <w:spacing w:before="100" w:after="100" w:line="240" w:lineRule="auto"/>
        <w:ind w:hanging="720"/>
      </w:pPr>
      <w:r>
        <w:t>В случае если Рассматривающая сторона не соглашается с требованием или не отвечает на требование Претендующей стороны, направленное в соответствии с пунктом 55.2, то данный вопрос рассматривается в качестве Спора, подлежащего разрешению в соответствии с Порядком разрешения споров.</w:t>
      </w:r>
    </w:p>
    <w:p w14:paraId="000003A8" w14:textId="77338CB0" w:rsidR="004E331B" w:rsidRDefault="0062762D">
      <w:pPr>
        <w:numPr>
          <w:ilvl w:val="1"/>
          <w:numId w:val="16"/>
        </w:numPr>
        <w:spacing w:before="100" w:after="100" w:line="240" w:lineRule="auto"/>
        <w:ind w:hanging="720"/>
      </w:pPr>
      <w:r>
        <w:t>В случае если при наличии обстоятельств, предусмотренных в пункте</w:t>
      </w:r>
      <w:r w:rsidR="00834FFB">
        <w:t xml:space="preserve"> </w:t>
      </w:r>
      <w:r>
        <w:t>54.4, Публичный партнер в течение 30 (тридцати) дней после дня поступления требования, предусмотренного в пункте 55.2, не принял решение об изменении существенных условий Соглашения, не уведомил Частного партнера о начале рассмотрения вопроса в рамках подготовки соответствующего проекта закона (соответствующего решения) о бюджете на очередной финансовый год и плановый период (в случае, если требуется изменение финансовых условий Соглашения) или не представил Частному партнеру мотивированный отказ, Частный партнер вправе приостановить исполнение Соглашения до принятия Публичным партнером решения об изменении существенных условий Соглашения или до представления мотивированного отказа.</w:t>
      </w:r>
    </w:p>
    <w:p w14:paraId="000003A9" w14:textId="26C10981" w:rsidR="004E331B" w:rsidRPr="00AD476C" w:rsidRDefault="0062762D" w:rsidP="00AD476C">
      <w:pPr>
        <w:pStyle w:val="VSPD13"/>
        <w:numPr>
          <w:ilvl w:val="0"/>
          <w:numId w:val="0"/>
        </w:numPr>
        <w:ind w:left="720"/>
        <w:jc w:val="center"/>
        <w:outlineLvl w:val="0"/>
        <w:rPr>
          <w:smallCaps/>
          <w:color w:val="000000"/>
          <w:szCs w:val="24"/>
        </w:rPr>
      </w:pPr>
      <w:bookmarkStart w:id="260" w:name="_Toc76973597"/>
      <w:r>
        <w:rPr>
          <w:smallCaps/>
          <w:color w:val="000000"/>
          <w:szCs w:val="24"/>
        </w:rPr>
        <w:t>Раздел XII. Прекращение Соглашения</w:t>
      </w:r>
      <w:bookmarkEnd w:id="260"/>
    </w:p>
    <w:p w14:paraId="000003AA" w14:textId="4DC05532" w:rsidR="004E331B" w:rsidRPr="00AD476C" w:rsidRDefault="0062762D" w:rsidP="00AD476C">
      <w:pPr>
        <w:pStyle w:val="VSPD13"/>
        <w:outlineLvl w:val="0"/>
        <w:rPr>
          <w:smallCaps/>
          <w:color w:val="000000"/>
          <w:szCs w:val="24"/>
        </w:rPr>
      </w:pPr>
      <w:bookmarkStart w:id="261" w:name="_Toc76973598"/>
      <w:r>
        <w:rPr>
          <w:smallCaps/>
          <w:color w:val="000000"/>
          <w:szCs w:val="24"/>
        </w:rPr>
        <w:t>Основания прекращения Соглашения</w:t>
      </w:r>
      <w:bookmarkEnd w:id="261"/>
    </w:p>
    <w:p w14:paraId="000003AB" w14:textId="77777777" w:rsidR="004E331B" w:rsidRDefault="0062762D">
      <w:pPr>
        <w:numPr>
          <w:ilvl w:val="1"/>
          <w:numId w:val="16"/>
        </w:numPr>
        <w:spacing w:before="100" w:after="100" w:line="240" w:lineRule="auto"/>
        <w:ind w:hanging="720"/>
      </w:pPr>
      <w:r>
        <w:t>Настоящее Соглашение прекращается:</w:t>
      </w:r>
    </w:p>
    <w:p w14:paraId="000003A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262" w:name="_heading=h.1q7ozz1" w:colFirst="0" w:colLast="0"/>
      <w:bookmarkEnd w:id="262"/>
      <w:r>
        <w:rPr>
          <w:color w:val="000000"/>
          <w:szCs w:val="24"/>
        </w:rPr>
        <w:t>в Дату истечения срока действия;</w:t>
      </w:r>
    </w:p>
    <w:p w14:paraId="000003A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263" w:name="_heading=h.4a7cimu" w:colFirst="0" w:colLast="0"/>
      <w:bookmarkEnd w:id="263"/>
      <w:r>
        <w:rPr>
          <w:color w:val="000000"/>
          <w:szCs w:val="24"/>
        </w:rPr>
        <w:t>досрочно до Даты истечения срока действия:</w:t>
      </w:r>
    </w:p>
    <w:p w14:paraId="000003AE"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bookmarkStart w:id="264" w:name="_heading=h.2pcmsun" w:colFirst="0" w:colLast="0"/>
      <w:bookmarkEnd w:id="264"/>
      <w:r>
        <w:rPr>
          <w:color w:val="000000"/>
          <w:szCs w:val="24"/>
        </w:rPr>
        <w:t>по соглашению Сторон;</w:t>
      </w:r>
    </w:p>
    <w:p w14:paraId="000003AF"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bookmarkStart w:id="265" w:name="_heading=h.14hx32g" w:colFirst="0" w:colLast="0"/>
      <w:bookmarkEnd w:id="265"/>
      <w:r>
        <w:rPr>
          <w:color w:val="000000"/>
          <w:szCs w:val="24"/>
        </w:rPr>
        <w:t xml:space="preserve">по решению Суда в случае предъявления Публичным партнером требования по какому-либо основанию, предусмотренному пунктами 57, 59 или 60; </w:t>
      </w:r>
    </w:p>
    <w:p w14:paraId="000003B0"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lastRenderedPageBreak/>
        <w:t>по решению Суда в случае предъявления Частным партнером требования по какому-либо основанию, предусмотренному пунктами 58, 59 или 60.</w:t>
      </w:r>
    </w:p>
    <w:p w14:paraId="000003B1" w14:textId="294A7E8E" w:rsidR="004E331B" w:rsidRPr="00AD476C" w:rsidRDefault="0062762D" w:rsidP="00AD476C">
      <w:pPr>
        <w:pStyle w:val="VSPD13"/>
        <w:outlineLvl w:val="0"/>
        <w:rPr>
          <w:smallCaps/>
          <w:color w:val="000000"/>
          <w:szCs w:val="24"/>
        </w:rPr>
      </w:pPr>
      <w:bookmarkStart w:id="266" w:name="_Toc76973599"/>
      <w:r>
        <w:rPr>
          <w:smallCaps/>
          <w:color w:val="000000"/>
          <w:szCs w:val="24"/>
        </w:rPr>
        <w:t>Прекращение по основаниям, относящимся к Частному партнеру</w:t>
      </w:r>
      <w:bookmarkEnd w:id="266"/>
    </w:p>
    <w:p w14:paraId="000003B2" w14:textId="77777777" w:rsidR="004E331B" w:rsidRDefault="0062762D">
      <w:pPr>
        <w:numPr>
          <w:ilvl w:val="1"/>
          <w:numId w:val="16"/>
        </w:numPr>
        <w:spacing w:before="100" w:after="100" w:line="240" w:lineRule="auto"/>
        <w:ind w:hanging="720"/>
      </w:pPr>
      <w:bookmarkStart w:id="267" w:name="_heading=h.23muvy2" w:colFirst="0" w:colLast="0"/>
      <w:bookmarkEnd w:id="267"/>
      <w:r>
        <w:t>Соглашение может быть прекращено по решению Суда по требованию Публичного партнера в случае наступления одного из следующих обстоятельств, за исключением случаев, когда такие обстоятельства возникают вследствие Особых обстоятельств и (или) Обстоятельств непреодолимой силы и (или) вследствие нарушения Публичным партнером своих обязательств по Соглашению:</w:t>
      </w:r>
    </w:p>
    <w:p w14:paraId="000003B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268" w:name="_heading=h.is565v" w:colFirst="0" w:colLast="0"/>
      <w:bookmarkEnd w:id="268"/>
      <w:r>
        <w:rPr>
          <w:color w:val="000000"/>
          <w:szCs w:val="24"/>
        </w:rPr>
        <w:t>в отношении Частного партнера начаты процедуры банкротства, за исключением случаев, если такие решения были оспорены Частным партнером; или</w:t>
      </w:r>
    </w:p>
    <w:p w14:paraId="000003B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компетентный суд вынес решение о ликвидации Частного партнера; или</w:t>
      </w:r>
    </w:p>
    <w:p w14:paraId="000003B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допустил просрочку в получении Разрешения на ввод в эксплуатацию на срок более 365 (трехсот шестидесяти пяти) дней подряд; или</w:t>
      </w:r>
    </w:p>
    <w:p w14:paraId="000003B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существенное нарушение Частным партнером установленного Соглашением и Регламентом технического обслуживания порядка Технического обслуживания Объекта соглашения; или</w:t>
      </w:r>
    </w:p>
    <w:p w14:paraId="000003B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269" w:name="_heading=h.32rsoto" w:colFirst="0" w:colLast="0"/>
      <w:bookmarkEnd w:id="269"/>
      <w:r>
        <w:rPr>
          <w:color w:val="000000"/>
          <w:szCs w:val="24"/>
        </w:rPr>
        <w:t>неисполнение или ненадлежащее исполнение Частным партнером обязательств по Соглашению повлекло за собой причинение вреда жизни или здоровью людей; или</w:t>
      </w:r>
    </w:p>
    <w:p w14:paraId="000003B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необоснованное уклонение Частного партнера от заключения Договора аренды земельного участка (или допущение его расторжения по своей вине и </w:t>
      </w:r>
      <w:proofErr w:type="spellStart"/>
      <w:r>
        <w:rPr>
          <w:color w:val="000000"/>
          <w:szCs w:val="24"/>
        </w:rPr>
        <w:t>незаключение</w:t>
      </w:r>
      <w:proofErr w:type="spellEnd"/>
      <w:r>
        <w:rPr>
          <w:color w:val="000000"/>
          <w:szCs w:val="24"/>
        </w:rPr>
        <w:t xml:space="preserve"> нового Договора аренды земельного участка) в течение более 30 (тридцати) дней с момента предоставления Частному партнеру соответствующего договора для подписания; или</w:t>
      </w:r>
    </w:p>
    <w:p w14:paraId="000003B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Частный партнер не осуществляет Техническое обслуживание в течение более 180 (ста восьмидесяти) дней подряд; или</w:t>
      </w:r>
    </w:p>
    <w:p w14:paraId="000003B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допустил просрочку устранения какого-либо Недостатка в течение более 180 (ста восьмидесяти) дней, если больший срок не согласован Сторонами в порядке, предусмотренном Соглашением; или</w:t>
      </w:r>
    </w:p>
    <w:p w14:paraId="000003B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не предоставил подтверждение наличия какого-либо из договоров страхования, составляющих Необходимое страховое покрытие, либо допустил несогласованное с Публичным партнером расторжение или утрату силы какого-либо договора страхования (кроме случаев, когда аналогичный договор страхования был заключен в срок, установленный Соглашением); или</w:t>
      </w:r>
    </w:p>
    <w:p w14:paraId="000003B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не представил Публичному партнеру обеспечение исполнения обязательств по настоящему Соглашению в сроки и на условиях, соответствующих требованиям Соглашения, в случае если такая просрочка составила более чем 90 (девяносто) дней;</w:t>
      </w:r>
    </w:p>
    <w:p w14:paraId="000003B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использует часть помещений Объекта соглашения в целях, противоречащих указанным в пункте 3.1 Соглашения или препятствующим деятельности, указанной в пункте 3.1 Соглашения;</w:t>
      </w:r>
    </w:p>
    <w:p w14:paraId="000003B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нарушил иные сроки исполнения обязательств по настоящему Соглашению более чем на 180 (сто восемьдесят) дней и соответствующее нарушение повлекло за собой причинение вреда жизни или здоровью людей;</w:t>
      </w:r>
    </w:p>
    <w:p w14:paraId="000003B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Частный партнер не исполняет судебное решение по Спору в течение более чем 180 (ста восьмидесяти) дней со дня вступления в силу такого судебного решения, если иной более продолжительный срок исполнения не будет указан в таком судебном решении; или</w:t>
      </w:r>
    </w:p>
    <w:p w14:paraId="000003C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одно или несколько заверений, или гарантий Частного партнера, предусмотренных </w:t>
      </w:r>
      <w:r>
        <w:rPr>
          <w:color w:val="000000"/>
          <w:szCs w:val="24"/>
        </w:rPr>
        <w:lastRenderedPageBreak/>
        <w:t>Соглашением, были или стали неверными и (или) не соответствующими действительности, если такое нарушение не было устранено по истечении 30 (тридцати) Рабочих дней с даты направления Публичным партнером соответствующего уведомления Частному партнеру, если иной срок не был согласован Сторонами;</w:t>
      </w:r>
    </w:p>
    <w:p w14:paraId="000003C1" w14:textId="762181B4" w:rsidR="004E331B" w:rsidRDefault="0062762D">
      <w:pPr>
        <w:numPr>
          <w:ilvl w:val="1"/>
          <w:numId w:val="16"/>
        </w:numPr>
        <w:spacing w:before="100" w:after="100" w:line="240" w:lineRule="auto"/>
        <w:ind w:hanging="720"/>
      </w:pPr>
      <w:r>
        <w:t>Стороны согласовали, что в случае прекращения Соглашения по основаниям, предусмотренным пунктом 57.1, данные обстоятельства будут являться, в том числе, нарушениями условий, предоставления Частному партнеру субсидий (Капитального гранта). Порядок возврата субсидий в бюджет Новосибирской области в случае возникновения указанных нарушений определяется пунктом 63.2. В случае если после наступления обстоятельств, предусмотренных пунктом 57.1, прекращение Соглашения не осуществляется в соответствии с порядком, предусмотренным статьей 67, считается, что нарушение условий предоставления субсидии устранено</w:t>
      </w:r>
      <w:r w:rsidR="00C31FBB">
        <w:t>,</w:t>
      </w:r>
      <w:r>
        <w:t xml:space="preserve"> и возврат субсидии не осуществляется.</w:t>
      </w:r>
    </w:p>
    <w:p w14:paraId="000003C2" w14:textId="7BA7AE7A" w:rsidR="004E331B" w:rsidRPr="00AD476C" w:rsidRDefault="0062762D" w:rsidP="00AD476C">
      <w:pPr>
        <w:pStyle w:val="VSPD13"/>
        <w:outlineLvl w:val="0"/>
        <w:rPr>
          <w:smallCaps/>
          <w:color w:val="000000"/>
          <w:szCs w:val="24"/>
        </w:rPr>
      </w:pPr>
      <w:bookmarkStart w:id="270" w:name="_Toc76973600"/>
      <w:r w:rsidRPr="00AD476C">
        <w:rPr>
          <w:smallCaps/>
          <w:color w:val="000000"/>
          <w:szCs w:val="24"/>
        </w:rPr>
        <w:t>Прекращение по основаниям, относящимся к Публичному партнеру</w:t>
      </w:r>
      <w:bookmarkEnd w:id="270"/>
    </w:p>
    <w:p w14:paraId="000003C3" w14:textId="77777777" w:rsidR="004E331B" w:rsidRDefault="0062762D">
      <w:pPr>
        <w:numPr>
          <w:ilvl w:val="1"/>
          <w:numId w:val="16"/>
        </w:numPr>
        <w:spacing w:before="100" w:after="100" w:line="240" w:lineRule="auto"/>
        <w:ind w:hanging="720"/>
      </w:pPr>
      <w:bookmarkStart w:id="271" w:name="_heading=h.41wqhpa" w:colFirst="0" w:colLast="0"/>
      <w:bookmarkEnd w:id="271"/>
      <w:r>
        <w:t>Соглашение может быть прекращено по решению Суда по требованию Частного партнера в случае наступления одного из следующих обстоятельств, за исключением случаев, когда такие обстоятельства возникают вследствие Обстоятельств непреодолимой силы и (или) вследствие нарушения Частным партнером своих обязательств по Соглашению:</w:t>
      </w:r>
    </w:p>
    <w:p w14:paraId="000003C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нарушение Публичным партнером своих обязательств по выплате Частному партнеру Капитального гранта и (или) Возмещения, при одновременном выполнении следующих условий:</w:t>
      </w:r>
    </w:p>
    <w:p w14:paraId="000003C5" w14:textId="77777777" w:rsidR="004E331B" w:rsidRDefault="0062762D">
      <w:pPr>
        <w:widowControl w:val="0"/>
        <w:numPr>
          <w:ilvl w:val="3"/>
          <w:numId w:val="16"/>
        </w:numPr>
        <w:pBdr>
          <w:top w:val="nil"/>
          <w:left w:val="nil"/>
          <w:bottom w:val="nil"/>
          <w:right w:val="nil"/>
          <w:between w:val="nil"/>
        </w:pBdr>
        <w:tabs>
          <w:tab w:val="left" w:pos="567"/>
          <w:tab w:val="left" w:pos="1701"/>
        </w:tabs>
        <w:spacing w:before="120" w:after="120" w:line="240" w:lineRule="auto"/>
        <w:ind w:left="1701" w:hanging="708"/>
        <w:rPr>
          <w:color w:val="000000"/>
          <w:szCs w:val="24"/>
        </w:rPr>
      </w:pPr>
      <w:r>
        <w:rPr>
          <w:color w:val="000000"/>
          <w:szCs w:val="24"/>
        </w:rPr>
        <w:t xml:space="preserve">период просрочки соответствующего платежа (Капитального гранта или Возмещения) составил более 180 (ста восьмидесяти) дней подряд; и </w:t>
      </w:r>
    </w:p>
    <w:p w14:paraId="000003C6"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color w:val="000000"/>
          <w:szCs w:val="24"/>
        </w:rPr>
      </w:pPr>
      <w:r>
        <w:rPr>
          <w:color w:val="000000"/>
          <w:szCs w:val="24"/>
        </w:rPr>
        <w:t>совокупный размер просроченных сумм (Капитального гранта или Возмещения), подлежащих выплате Частному партнеру, составил более 500 000 (пятисот тысяч) рублей;</w:t>
      </w:r>
    </w:p>
    <w:p w14:paraId="000003C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нарушение Публичным партнером обязательств по своевременному предоставлению Земельного участка, если такое нарушение не было устранено в течение 45 (сорока пяти) дней с даты направления Частным партнером соответствующего уведомления Публичному партнеру; или</w:t>
      </w:r>
    </w:p>
    <w:p w14:paraId="000003C8" w14:textId="3DDA462E"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необоснованный отказ или уклонение Публичного партнера от согласования и подписания Прямого соглашения в течени</w:t>
      </w:r>
      <w:r w:rsidR="00C85767">
        <w:rPr>
          <w:color w:val="000000"/>
          <w:szCs w:val="24"/>
        </w:rPr>
        <w:t>е</w:t>
      </w:r>
      <w:r>
        <w:rPr>
          <w:color w:val="000000"/>
          <w:szCs w:val="24"/>
        </w:rPr>
        <w:t xml:space="preserve"> 30 (тридцати) дней со дня получения Прямого соглашения в порядке, установленном пунктом 35.1; или</w:t>
      </w:r>
    </w:p>
    <w:p w14:paraId="000003C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Публичный партнер не исполняет судебное решение по Спору в течение более чем 180 (ста восьмидесяти) дней со дня вступления в силу такого судебного решения, если иной более продолжительный срок исполнения не будет указан в таком судебном решении; или</w:t>
      </w:r>
    </w:p>
    <w:p w14:paraId="000003C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одно или несколько заверений, или гарантий Публичного партнера, предусмотренных Соглашением, были или стали неверными и (или) не соответствующими действительности, если такое нарушение не было устранено по истечении 30 (тридцати) Рабочих дней с даты направления Частным партнером соответствующего уведомления Публичному партнеру, если иной срок не был согласован Сторонами;</w:t>
      </w:r>
    </w:p>
    <w:p w14:paraId="000003C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proofErr w:type="spellStart"/>
      <w:r>
        <w:rPr>
          <w:color w:val="000000"/>
          <w:szCs w:val="24"/>
        </w:rPr>
        <w:t>незаключение</w:t>
      </w:r>
      <w:proofErr w:type="spellEnd"/>
      <w:r>
        <w:rPr>
          <w:color w:val="000000"/>
          <w:szCs w:val="24"/>
        </w:rPr>
        <w:t xml:space="preserve"> (уклонение от заключения) Договора аренды объекта в срок, превышающий 90 (девяносто)дней с даты получения Разрешения на ввод в эксплуатацию либо уклонение более 30 (тридцати) дней от заключения соответствующего договора на новый срок, либо заключения соответствующего договора с новым Оператором по эксплуатации в случае его замены в соответствии с условиями Соглашения;</w:t>
      </w:r>
    </w:p>
    <w:p w14:paraId="000003C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несогласование, необоснованный отказ или уклонение Публичного партнера от </w:t>
      </w:r>
      <w:r>
        <w:rPr>
          <w:color w:val="000000"/>
          <w:szCs w:val="24"/>
        </w:rPr>
        <w:lastRenderedPageBreak/>
        <w:t>согласования оптимизированной Проектной документации в течение 40 (сорока) Рабочих дней c даты направления Частным партнером оптимизированной Проектной документации в соответствии с условиями Соглашения;</w:t>
      </w:r>
    </w:p>
    <w:p w14:paraId="000003C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pPr>
      <w:bookmarkStart w:id="272" w:name="_heading=h.2h20rx3" w:colFirst="0" w:colLast="0"/>
      <w:bookmarkEnd w:id="272"/>
      <w:proofErr w:type="spellStart"/>
      <w:r>
        <w:rPr>
          <w:color w:val="000000"/>
          <w:szCs w:val="24"/>
        </w:rPr>
        <w:t>неподписание</w:t>
      </w:r>
      <w:proofErr w:type="spellEnd"/>
      <w:r>
        <w:rPr>
          <w:color w:val="000000"/>
          <w:szCs w:val="24"/>
        </w:rPr>
        <w:t xml:space="preserve"> Публичным партнером, включая, но не ограничиваясь, необоснованный отказ в согласовании, уклонение от подписания дополнительного соглашения, предусмотренного пунктом 14.7, в течение 40 (сорока) Рабочих дней c даты получения соответствующего положительного заключения Государственной экспертизы и соответствующего обращения одной из Сторон.</w:t>
      </w:r>
    </w:p>
    <w:p w14:paraId="000003CE" w14:textId="24116D70" w:rsidR="004E331B" w:rsidRPr="00AD476C" w:rsidRDefault="0062762D" w:rsidP="00AD476C">
      <w:pPr>
        <w:pStyle w:val="VSPD13"/>
        <w:outlineLvl w:val="0"/>
        <w:rPr>
          <w:smallCaps/>
          <w:color w:val="000000"/>
          <w:szCs w:val="24"/>
        </w:rPr>
      </w:pPr>
      <w:bookmarkStart w:id="273" w:name="_Toc76973601"/>
      <w:r w:rsidRPr="00AD476C">
        <w:rPr>
          <w:smallCaps/>
          <w:color w:val="000000"/>
          <w:szCs w:val="24"/>
        </w:rPr>
        <w:t>Прекращение Соглашения в связи с наступлением Особого обстоятельства</w:t>
      </w:r>
      <w:bookmarkEnd w:id="273"/>
    </w:p>
    <w:p w14:paraId="000003CF" w14:textId="77777777" w:rsidR="004E331B" w:rsidRDefault="0062762D">
      <w:pPr>
        <w:numPr>
          <w:ilvl w:val="1"/>
          <w:numId w:val="16"/>
        </w:numPr>
        <w:spacing w:before="100" w:after="100" w:line="240" w:lineRule="auto"/>
        <w:ind w:hanging="720"/>
      </w:pPr>
      <w:bookmarkStart w:id="274" w:name="_heading=h.3g6yksp" w:colFirst="0" w:colLast="0"/>
      <w:bookmarkEnd w:id="274"/>
      <w:r>
        <w:t>Соглашение может быть прекращено по решению суда по требованию любой из Сторон в случае наступления Особого обстоятельства, если Особое обстоятельство:</w:t>
      </w:r>
    </w:p>
    <w:p w14:paraId="000003D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является очевидно неисправимым, либо препятствует надлежащему исполнению Соглашения Частным партнером в течение более 180 (ста восьмидесяти) дней; и </w:t>
      </w:r>
    </w:p>
    <w:p w14:paraId="000003D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выплаты Публичного партнера Частному партнеру по соответствующему Особому обстоятельству в соответствии со статьями 37, 38 и 39</w:t>
      </w:r>
      <w:r>
        <w:rPr>
          <w:b/>
          <w:color w:val="000000"/>
          <w:szCs w:val="24"/>
        </w:rPr>
        <w:t xml:space="preserve"> </w:t>
      </w:r>
      <w:r>
        <w:rPr>
          <w:color w:val="000000"/>
          <w:szCs w:val="24"/>
        </w:rPr>
        <w:t xml:space="preserve">превысили 3 (три) процента Капитального гранта. </w:t>
      </w:r>
    </w:p>
    <w:p w14:paraId="000003D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если какое-либо Особое обстоятельство, в отношении которого в течение более 45 (сорока пяти) дней Сторонами не был подписан Акт об особом обстоятельстве в соответствии с пунктами 39.3 – 39.8:</w:t>
      </w:r>
    </w:p>
    <w:p w14:paraId="000003D3"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привело к Дополнительным расходам, либо ведет к необходимости осуществления Ожидаемых дополнительных мероприятий на Инвестиционном этапе в размере, превышающем 2 500 000 (два миллиона пятьсот тысяч) рублей; или</w:t>
      </w:r>
    </w:p>
    <w:p w14:paraId="000003D4"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 xml:space="preserve">привело к Дополнительным расходам, либо ведет к необходимости осуществления Ожидаемых дополнительных мероприятий на Эксплуатационном этапе в размере, превышающем 500 000 (пятьсот тысяч) рублей; </w:t>
      </w:r>
    </w:p>
    <w:p w14:paraId="000003D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предоставляет Сторонам право на увеличение сроков исполнения обязательств по Соглашению и (или) право на получение компенсации каких-либо расходов, однако такое право не может быть ими реализовано в течение 90 (девяноста) дней с даты его возникновения по причине непредоставления необходимого согласования со стороны Федеральной антимонопольной службы Российской Федерации или иного компетентного Государственного органа в порядке, предусмотренном Законодательством.</w:t>
      </w:r>
    </w:p>
    <w:p w14:paraId="000003D6" w14:textId="77777777" w:rsidR="004E331B" w:rsidRDefault="0062762D">
      <w:pPr>
        <w:numPr>
          <w:ilvl w:val="1"/>
          <w:numId w:val="16"/>
        </w:numPr>
        <w:spacing w:before="100" w:after="100" w:line="240" w:lineRule="auto"/>
        <w:ind w:hanging="720"/>
      </w:pPr>
      <w:bookmarkStart w:id="275" w:name="_heading=h.1vc8v0i" w:colFirst="0" w:colLast="0"/>
      <w:bookmarkEnd w:id="275"/>
      <w:r>
        <w:t>Соглашение может быть прекращено по решению Суда по требованию Частного партнера в случае если наступили обстоятельства, которые в соответствии с Соглашением предоставляют Частному партнеру право на увеличение сроков исполнения обязательств по Соглашению и (или) право на получение компенсации каких-либо расходов, однако такое право не может быть реализовано Частным партнером в течение 90 (девяноста) дней с даты его возникновения по причине действий (бездействия) Публичного партнера.</w:t>
      </w:r>
    </w:p>
    <w:p w14:paraId="000003D7" w14:textId="77777777" w:rsidR="004E331B" w:rsidRDefault="0062762D">
      <w:pPr>
        <w:numPr>
          <w:ilvl w:val="1"/>
          <w:numId w:val="16"/>
        </w:numPr>
        <w:spacing w:before="100" w:after="100" w:line="240" w:lineRule="auto"/>
        <w:ind w:hanging="720"/>
      </w:pPr>
      <w:bookmarkStart w:id="276" w:name="_heading=h.4fbwdob" w:colFirst="0" w:colLast="0"/>
      <w:bookmarkEnd w:id="276"/>
      <w:r>
        <w:t>Если любая из Сторон намерена прекратить Соглашение по пункту 59.1 или если Частный партнер намерен прекратить Соглашение по пункту 59.2, соответствующая Сторона имеет право направить другой Стороне письменное Заявление о прекращении вследствие наступления Особого обстоятельства. Заявление о прекращении, врученное в соответствии с настоящим разделом, должно содержать предполагаемую дату прекращения Соглашения, которая должна наступить не ранее чем спустя 60 (шестьдесят) Рабочих дней после даты получения Заявления о прекращении. Стороны должны действовать добросовестно и разумно, прилагая все усилия к тому, чтобы согласовать приемлемые условия дальнейшего исполнения Соглашения и предотвратить его прекращение.</w:t>
      </w:r>
    </w:p>
    <w:p w14:paraId="000003D8" w14:textId="77777777" w:rsidR="004E331B" w:rsidRDefault="0062762D">
      <w:pPr>
        <w:numPr>
          <w:ilvl w:val="1"/>
          <w:numId w:val="16"/>
        </w:numPr>
        <w:spacing w:before="100" w:after="100" w:line="240" w:lineRule="auto"/>
        <w:ind w:hanging="720"/>
      </w:pPr>
      <w:bookmarkStart w:id="277" w:name="_heading=h.2uh6nw4" w:colFirst="0" w:colLast="0"/>
      <w:bookmarkEnd w:id="277"/>
      <w:r>
        <w:lastRenderedPageBreak/>
        <w:t>Если Стороны не достигли согласия в отношении порядка продолжения исполнения Соглашения в течение 30 (тридцати) Рабочих дней после даты получения Заявления о прекращении, то Сторона, направившая такое Заявление о прекращении, вправе обратиться в Суд с требованием о расторжении Соглашения.</w:t>
      </w:r>
    </w:p>
    <w:p w14:paraId="000003D9" w14:textId="20349AB2" w:rsidR="004E331B" w:rsidRPr="00AD476C" w:rsidRDefault="0062762D" w:rsidP="00AD476C">
      <w:pPr>
        <w:pStyle w:val="VSPD13"/>
        <w:outlineLvl w:val="0"/>
        <w:rPr>
          <w:smallCaps/>
          <w:color w:val="000000"/>
          <w:szCs w:val="24"/>
        </w:rPr>
      </w:pPr>
      <w:bookmarkStart w:id="278" w:name="_Toc76973602"/>
      <w:r w:rsidRPr="00AD476C">
        <w:rPr>
          <w:smallCaps/>
          <w:color w:val="000000"/>
          <w:szCs w:val="24"/>
        </w:rPr>
        <w:t>Прекраще</w:t>
      </w:r>
      <w:r>
        <w:rPr>
          <w:smallCaps/>
          <w:color w:val="000000"/>
          <w:szCs w:val="24"/>
        </w:rPr>
        <w:t>ние Соглашения в связи с Обстоятельствами непреодолимой силы</w:t>
      </w:r>
      <w:bookmarkEnd w:id="278"/>
    </w:p>
    <w:p w14:paraId="000003DA" w14:textId="77777777" w:rsidR="004E331B" w:rsidRDefault="0062762D">
      <w:pPr>
        <w:numPr>
          <w:ilvl w:val="1"/>
          <w:numId w:val="16"/>
        </w:numPr>
        <w:spacing w:before="100" w:after="100" w:line="240" w:lineRule="auto"/>
        <w:ind w:hanging="720"/>
      </w:pPr>
      <w:bookmarkStart w:id="279" w:name="_heading=h.3tm4grq" w:colFirst="0" w:colLast="0"/>
      <w:bookmarkEnd w:id="279"/>
      <w:r>
        <w:t>Соглашение может быть прекращено по решению суда по требованию любой из Сторон, если:</w:t>
      </w:r>
    </w:p>
    <w:p w14:paraId="000003D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Обстоятельство непреодолимой силы либо его последствия препятствуют исполнению любой из Сторон обязательств по данному Соглашению в течение более 180 (ста восьмидесяти) дней и (или) несколько Обстоятельств непреодолимой силы препятствуют исполнению Соглашения в общей сложности в течение 180 (ста восьмидесяти) дней в течение 1 (одного) года, и при этом,</w:t>
      </w:r>
    </w:p>
    <w:p w14:paraId="000003D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Стороны, действуя в соответствии с пунктом 42.5, не пришли к соглашению относительно продолжения исполнения Соглашения.</w:t>
      </w:r>
    </w:p>
    <w:p w14:paraId="000003DD" w14:textId="77777777" w:rsidR="004E331B" w:rsidRDefault="0062762D">
      <w:pPr>
        <w:numPr>
          <w:ilvl w:val="1"/>
          <w:numId w:val="16"/>
        </w:numPr>
        <w:spacing w:before="100" w:after="100" w:line="240" w:lineRule="auto"/>
        <w:ind w:hanging="720"/>
      </w:pPr>
      <w:bookmarkStart w:id="280" w:name="_heading=h.28reqzj" w:colFirst="0" w:colLast="0"/>
      <w:bookmarkEnd w:id="280"/>
      <w:r>
        <w:t>Если любая из Сторон намерена прекратить Соглашение по пункту 60.1, такая Сторона имеет право направить другой Стороне письменное Заявление о прекращении вследствие наступления Обстоятельства непреодолимой силы. Заявление о прекращении, врученное в соответствии с настоящим пунктом 60.2, должно содержать предполагаемую дату прекращения Соглашения, которая должна наступить не ранее чем спустя 60 (шестьдесят) Рабочих дней после даты получения Заявления о прекращении. Стороны должны действовать добросовестно и разумно, прилагая все усилия к тому, чтобы согласовать приемлемые условия дальнейшего исполнения Соглашения и предотвратить его прекращение.</w:t>
      </w:r>
    </w:p>
    <w:p w14:paraId="000003DE" w14:textId="77777777" w:rsidR="004E331B" w:rsidRDefault="0062762D">
      <w:pPr>
        <w:numPr>
          <w:ilvl w:val="1"/>
          <w:numId w:val="16"/>
        </w:numPr>
        <w:spacing w:before="100" w:after="100" w:line="240" w:lineRule="auto"/>
        <w:ind w:hanging="720"/>
      </w:pPr>
      <w:bookmarkStart w:id="281" w:name="_heading=h.nwp17c" w:colFirst="0" w:colLast="0"/>
      <w:bookmarkEnd w:id="281"/>
      <w:r>
        <w:t>Если Стороны не достигли согласия в отношении порядка продолжения исполнения Соглашения в течение 30 (тридцати) Рабочих дней после даты получения Заявления о прекращении, то Сторона, направившая такое Заявление о прекращении, вправе обратиться в Суд с требованием о расторжении Соглашения.</w:t>
      </w:r>
    </w:p>
    <w:p w14:paraId="000003DF" w14:textId="63316FDA" w:rsidR="004E331B" w:rsidRPr="00AD476C" w:rsidRDefault="0062762D" w:rsidP="00AD476C">
      <w:pPr>
        <w:pStyle w:val="VSPD13"/>
        <w:outlineLvl w:val="0"/>
        <w:rPr>
          <w:smallCaps/>
          <w:color w:val="000000"/>
          <w:szCs w:val="24"/>
        </w:rPr>
      </w:pPr>
      <w:bookmarkStart w:id="282" w:name="_Toc76973603"/>
      <w:r>
        <w:rPr>
          <w:smallCaps/>
          <w:color w:val="000000"/>
          <w:szCs w:val="24"/>
        </w:rPr>
        <w:t>Прекращение по соглашению Сторон</w:t>
      </w:r>
      <w:bookmarkEnd w:id="282"/>
    </w:p>
    <w:p w14:paraId="000003E0" w14:textId="77777777" w:rsidR="004E331B" w:rsidRDefault="0062762D">
      <w:pPr>
        <w:numPr>
          <w:ilvl w:val="1"/>
          <w:numId w:val="16"/>
        </w:numPr>
        <w:spacing w:before="100" w:after="100" w:line="240" w:lineRule="auto"/>
        <w:ind w:hanging="720"/>
      </w:pPr>
      <w:bookmarkStart w:id="283" w:name="_heading=h.1n1mu2y" w:colFirst="0" w:colLast="0"/>
      <w:bookmarkEnd w:id="283"/>
      <w:r>
        <w:t>Соглашение может быть прекращено до Даты истечения срока действия по соглашению Сторон, совершенному в письменной форме. При этом соглашение Сторон о прекращении Соглашения должно содержать размер либо порядок определения размера Компенсации при прекращении и порядок ее уплаты, согласованные Сторонами, при этом размер Компенсации при прекращении в любом случае не может быть менее суммы, определенной в соответствии с пунктом 63.1.</w:t>
      </w:r>
    </w:p>
    <w:p w14:paraId="000003E1" w14:textId="2F9222BF" w:rsidR="004E331B" w:rsidRPr="00AD476C" w:rsidRDefault="0062762D" w:rsidP="00AD476C">
      <w:pPr>
        <w:pStyle w:val="VSPD13"/>
        <w:outlineLvl w:val="0"/>
        <w:rPr>
          <w:smallCaps/>
          <w:color w:val="000000"/>
          <w:szCs w:val="24"/>
        </w:rPr>
      </w:pPr>
      <w:bookmarkStart w:id="284" w:name="_Toc76973604"/>
      <w:r>
        <w:rPr>
          <w:smallCaps/>
          <w:color w:val="000000"/>
          <w:szCs w:val="24"/>
        </w:rPr>
        <w:t>Общие положения о Компенсации при прекращении</w:t>
      </w:r>
      <w:bookmarkEnd w:id="284"/>
    </w:p>
    <w:p w14:paraId="000003E2" w14:textId="77777777" w:rsidR="004E331B" w:rsidRDefault="0062762D">
      <w:pPr>
        <w:numPr>
          <w:ilvl w:val="1"/>
          <w:numId w:val="16"/>
        </w:numPr>
        <w:spacing w:before="100" w:after="100" w:line="240" w:lineRule="auto"/>
        <w:ind w:hanging="720"/>
      </w:pPr>
      <w:r>
        <w:t xml:space="preserve">Суммарный расчет Компенсации при прекращении осуществляется за вычетом остатков денежных средств, находящихся на счетах Частного партнера. </w:t>
      </w:r>
    </w:p>
    <w:p w14:paraId="000003E3" w14:textId="214CD1A2" w:rsidR="004E331B" w:rsidRDefault="0062762D">
      <w:pPr>
        <w:numPr>
          <w:ilvl w:val="1"/>
          <w:numId w:val="16"/>
        </w:numPr>
        <w:spacing w:before="100" w:after="100" w:line="240" w:lineRule="auto"/>
        <w:ind w:hanging="720"/>
      </w:pPr>
      <w:r>
        <w:t>В случае, если на дату прекращения Соглашения в соответствии с пунктом 56.1(</w:t>
      </w:r>
      <w:r w:rsidR="00834FFB">
        <w:t>1</w:t>
      </w:r>
      <w:r>
        <w:t>), срок Технического обслуживания в отношении Объекта соглашения не истек по обстоятельствам, не зависящим от виновных действий или бездействия Частного партнера, Публичный партнер обязуется согласовать и выплатить Частному партнеру на дату прекращения Соглашения Компенсацию при прекращении, а также компенсацию</w:t>
      </w:r>
      <w:r w:rsidR="006E2456">
        <w:t>,</w:t>
      </w:r>
      <w:r>
        <w:t xml:space="preserve"> равную невыплаченной части Возмещения (за вычетом сумм Возмещения, выплачиваемых Частному партнеру в составе Компенсации при прекращении).</w:t>
      </w:r>
    </w:p>
    <w:p w14:paraId="000003E4" w14:textId="77777777" w:rsidR="004E331B" w:rsidRDefault="0062762D">
      <w:pPr>
        <w:numPr>
          <w:ilvl w:val="1"/>
          <w:numId w:val="16"/>
        </w:numPr>
        <w:spacing w:before="100" w:after="100" w:line="240" w:lineRule="auto"/>
        <w:ind w:hanging="720"/>
      </w:pPr>
      <w:r>
        <w:t xml:space="preserve">Выплата Компенсации при прекращении в случае прекращения Соглашения в соответствии со статьей 61, осуществляется Публичным партнером не позднее 180 (ста восьмидесяти) дней с Даты прекращения действия соглашения. Выплата Компенсации </w:t>
      </w:r>
      <w:r>
        <w:lastRenderedPageBreak/>
        <w:t>при прекращении в случае прекращения соглашения по основаниям, предусмотренным статьями 57, 58, 59 и 60 осуществляется Публичным партнером в сроки, установленные Законодательством и решением Суда.</w:t>
      </w:r>
    </w:p>
    <w:p w14:paraId="000003E5" w14:textId="77777777" w:rsidR="004E331B" w:rsidRDefault="0062762D">
      <w:pPr>
        <w:numPr>
          <w:ilvl w:val="1"/>
          <w:numId w:val="16"/>
        </w:numPr>
        <w:spacing w:before="100" w:after="100" w:line="240" w:lineRule="auto"/>
        <w:ind w:hanging="720"/>
      </w:pPr>
      <w:r>
        <w:t>На сумму Заемных инвестиций и Собственных инвестиций, размер которых определен на Дату прекращения действия соглашения, с Даты прекращения соглашения до даты фактической выплаты Публичным партнером суммы Компенсации при прекращении начисление процентов, штрафных процентов и прочих платежей не приостанавливается и осуществляется в соответствии с условиями соглашений о привлечении Заемных инвестиций и Собственных инвестиций соответственно, и подлежит включению Публичным партнером в состав Компенсации при прекращении на момент ее фактической выплаты.</w:t>
      </w:r>
    </w:p>
    <w:p w14:paraId="000003E6" w14:textId="77777777" w:rsidR="004E331B" w:rsidRDefault="0062762D">
      <w:pPr>
        <w:numPr>
          <w:ilvl w:val="1"/>
          <w:numId w:val="16"/>
        </w:numPr>
        <w:spacing w:before="100" w:after="100" w:line="240" w:lineRule="auto"/>
        <w:ind w:hanging="720"/>
      </w:pPr>
      <w:bookmarkStart w:id="285" w:name="_heading=h.2m6kmyk" w:colFirst="0" w:colLast="0"/>
      <w:bookmarkEnd w:id="285"/>
      <w:r>
        <w:t>Если какая-либо сумма компенсации, подлежащая уплате Публичным партнером в составе Компенсации при прекращении, облагается налогом, подлежащим уплате соответствующему Государственному органу в соответствующий бюджет, Публичный партнер обязуется уплатить Частному партнеру дополнительную сумму, после уплаты которой полученная Частным партнером сумма после уплаты налога будет той же, какой она была бы, если бы такой платеж не облагался указанным налогом, с учетом всех освобождений, льгот, вычетов в отношении этого налога (как доступных по выбору, так и иных), на которые может иметь право Частный партнер.</w:t>
      </w:r>
    </w:p>
    <w:p w14:paraId="000003E7" w14:textId="77777777" w:rsidR="004E331B" w:rsidRDefault="0062762D">
      <w:pPr>
        <w:numPr>
          <w:ilvl w:val="1"/>
          <w:numId w:val="16"/>
        </w:numPr>
        <w:spacing w:before="100" w:after="100" w:line="240" w:lineRule="auto"/>
        <w:ind w:hanging="720"/>
        <w:rPr>
          <w:b/>
        </w:rPr>
      </w:pPr>
      <w:r>
        <w:t>Порядок и сроки демобилизации и (или) консервации Объекта соглашения при досрочном прекращении Соглашения определяется Сторонами в Порядке согласования.</w:t>
      </w:r>
    </w:p>
    <w:p w14:paraId="000003E8" w14:textId="43AE7BE6" w:rsidR="004E331B" w:rsidRPr="00AD476C" w:rsidRDefault="0062762D" w:rsidP="00AD476C">
      <w:pPr>
        <w:pStyle w:val="VSPD13"/>
        <w:outlineLvl w:val="0"/>
        <w:rPr>
          <w:smallCaps/>
          <w:color w:val="000000"/>
          <w:szCs w:val="24"/>
        </w:rPr>
      </w:pPr>
      <w:bookmarkStart w:id="286" w:name="_Toc76973605"/>
      <w:r>
        <w:rPr>
          <w:smallCaps/>
          <w:color w:val="000000"/>
          <w:szCs w:val="24"/>
        </w:rPr>
        <w:t>Компенсация при прекращении по основаниям, относящимся к Частному партнеру</w:t>
      </w:r>
      <w:bookmarkEnd w:id="286"/>
    </w:p>
    <w:p w14:paraId="000003E9" w14:textId="77777777" w:rsidR="004E331B" w:rsidRDefault="0062762D">
      <w:pPr>
        <w:numPr>
          <w:ilvl w:val="1"/>
          <w:numId w:val="16"/>
        </w:numPr>
        <w:spacing w:before="100" w:after="100" w:line="240" w:lineRule="auto"/>
        <w:ind w:hanging="720"/>
      </w:pPr>
      <w:bookmarkStart w:id="287" w:name="_heading=h.3lbifu6" w:colFirst="0" w:colLast="0"/>
      <w:bookmarkEnd w:id="287"/>
      <w:r>
        <w:t>Если Соглашение прекращается по какому-либо основанию, указанному в пункте 57, то Публичный партнер выплачивает Компенсацию при прекращении, состоящую из:</w:t>
      </w:r>
    </w:p>
    <w:p w14:paraId="000003E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288" w:name="_heading=h.20gsq1z" w:colFirst="0" w:colLast="0"/>
      <w:bookmarkEnd w:id="288"/>
      <w:r>
        <w:rPr>
          <w:color w:val="000000"/>
          <w:szCs w:val="24"/>
        </w:rPr>
        <w:t>суммы в размере 100 (ста) процентов Основного долга, включая суммы всех начисленных, но не выплаченных на Дату прекращения действия соглашения процентов по сумме Основного долга, а также невыплаченных комиссий, вознаграждений и иных платежей за предоставление финансирования, неустоек и штрафов по Соглашениям о финансировании;</w:t>
      </w:r>
    </w:p>
    <w:p w14:paraId="000003EB" w14:textId="74242940"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289" w:name="_heading=h.4kgg8ps" w:colFirst="0" w:colLast="0"/>
      <w:bookmarkEnd w:id="289"/>
      <w:r>
        <w:rPr>
          <w:color w:val="000000"/>
          <w:szCs w:val="24"/>
        </w:rPr>
        <w:t>расходов, фактически понесенных Частным партнером на создание Объекта соглашения, за вычетом сумм, выплаченных согласно подпункту 63.1(</w:t>
      </w:r>
      <w:r w:rsidR="00834FFB">
        <w:rPr>
          <w:color w:val="000000"/>
          <w:szCs w:val="24"/>
        </w:rPr>
        <w:t>1</w:t>
      </w:r>
      <w:r>
        <w:rPr>
          <w:color w:val="000000"/>
          <w:szCs w:val="24"/>
        </w:rPr>
        <w:t>) выше;</w:t>
      </w:r>
    </w:p>
    <w:p w14:paraId="000003E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расходов на оплату выполненных (приобретенных) в соответствии с Соглашением, но не принятых на Дату прекращения действия соглашения работ (материалов и оборудования), которые подлежат передаче Публичному партнеру в соответствии с Соглашением;</w:t>
      </w:r>
    </w:p>
    <w:p w14:paraId="000003E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bookmarkStart w:id="290" w:name="_heading=h.2zlqixl" w:colFirst="0" w:colLast="0"/>
      <w:bookmarkEnd w:id="290"/>
      <w:r>
        <w:rPr>
          <w:color w:val="000000"/>
          <w:szCs w:val="24"/>
        </w:rPr>
        <w:t>расходов на демобилизацию и консервацию Объекта соглашения, включая расходы на перемещение оборудования, используемого в рамках Соглашения (если прекращение произошло до завершения Строительства, и Публичным партнером было принято решение о начале работ по консервации).</w:t>
      </w:r>
    </w:p>
    <w:p w14:paraId="000003EE" w14:textId="42E5683D" w:rsidR="004E331B" w:rsidRDefault="0062762D">
      <w:pPr>
        <w:numPr>
          <w:ilvl w:val="1"/>
          <w:numId w:val="16"/>
        </w:numPr>
        <w:spacing w:before="100" w:after="100" w:line="240" w:lineRule="auto"/>
        <w:ind w:hanging="720"/>
      </w:pPr>
      <w:bookmarkStart w:id="291" w:name="_heading=h.1er0t5e" w:colFirst="0" w:colLast="0"/>
      <w:bookmarkEnd w:id="291"/>
      <w:r>
        <w:t>В случае прекращения Соглашения по какому-либо основанию, указанному в пункте 57.1, в случае наличия на счетах Частного партнера остатков неизрасходованных средств Капитального гранта и (или) Возмещения, полученных им в соответствии с условиями настоящего Соглашения, Частный партнер возвращает Публичному партнеру такие средства путем их вычета из суммарного расчета Компенсации при прекращении по подпунктам 63.1(</w:t>
      </w:r>
      <w:r w:rsidR="00834FFB">
        <w:t>2</w:t>
      </w:r>
      <w:r>
        <w:t>) – 63.1(</w:t>
      </w:r>
      <w:r w:rsidR="00834FFB">
        <w:t>4</w:t>
      </w:r>
      <w:r>
        <w:t>).</w:t>
      </w:r>
    </w:p>
    <w:p w14:paraId="000003EF" w14:textId="48BA5A3C" w:rsidR="004E331B" w:rsidRPr="00AD476C" w:rsidRDefault="0062762D" w:rsidP="00AD476C">
      <w:pPr>
        <w:pStyle w:val="VSPD13"/>
        <w:outlineLvl w:val="0"/>
        <w:rPr>
          <w:smallCaps/>
          <w:color w:val="000000"/>
          <w:szCs w:val="24"/>
        </w:rPr>
      </w:pPr>
      <w:bookmarkStart w:id="292" w:name="_Toc76973606"/>
      <w:r>
        <w:rPr>
          <w:smallCaps/>
          <w:color w:val="000000"/>
          <w:szCs w:val="24"/>
        </w:rPr>
        <w:t>Компенсация при прекращении по основаниям, относящимся к Публичному партнеру</w:t>
      </w:r>
      <w:bookmarkEnd w:id="292"/>
    </w:p>
    <w:p w14:paraId="000003F0" w14:textId="77777777" w:rsidR="004E331B" w:rsidRDefault="0062762D">
      <w:pPr>
        <w:numPr>
          <w:ilvl w:val="1"/>
          <w:numId w:val="16"/>
        </w:numPr>
        <w:spacing w:before="100" w:after="100" w:line="240" w:lineRule="auto"/>
        <w:ind w:hanging="720"/>
      </w:pPr>
      <w:r>
        <w:t>Если Соглашение прекращается по какому-либо основанию, указанному в статье 58, то Публичный партнер выплачивает Компенсацию при прекращении, состоящую из:</w:t>
      </w:r>
    </w:p>
    <w:p w14:paraId="000003F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lastRenderedPageBreak/>
        <w:t>суммы, определенной в соответствии с пунктом 63.1;</w:t>
      </w:r>
    </w:p>
    <w:p w14:paraId="000003F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 (ста) процентов задолженности по соглашениям заключенным Частным партнером для привлечения Собственных инвестиций, в объеме не более, чем предусмотрено Финансовой моделью (если иное не согласовано Сторонами), а также начисленных, но не выплаченных на Дату прекращения действия соглашения процентов по таким соглашениям в размере 12 (двенадцать) процентов годовых;</w:t>
      </w:r>
    </w:p>
    <w:p w14:paraId="000003F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 (ста) процентов денежных средств, внесенных в качестве вклада в уставный капитал Частного партнера в качестве Собственных инвестиций в объеме не более, чем предусмотрено Финансовой моделью (если иное не согласовано Сторонами), за вычетом сумм, выплаченных в форме дивидендов или иного распределения прибыли, а также доходность на внесенные средства в уставный капитал, определенную в размере 12 (двенадцать) процентов годовых;</w:t>
      </w:r>
    </w:p>
    <w:p w14:paraId="000003F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всей суммы документально подтвержденных расходов Частного партнера, понесенных в связи с досрочным прекращением соглашений с контрагентами, привлеченными для исполнения обязательств Частного партнера по Соглашению;</w:t>
      </w:r>
    </w:p>
    <w:p w14:paraId="000003F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расходов на оплату выполненных (приобретенных) в соответствии с Соглашением, но не принятых на Дату прекращения действия соглашения работ (материалов и оборудования), которые подлежат передаче Публичному партнеру в соответствии с Соглашением;</w:t>
      </w:r>
    </w:p>
    <w:p w14:paraId="000003F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расходов на демобилизацию и консервацию Объекта соглашения, включая расходы на перемещение оборудования, используемого в рамках Соглашения (если прекращение произошло до завершения Строительства, и Публичным партнером было принято решение о начале работ по консервации).</w:t>
      </w:r>
    </w:p>
    <w:p w14:paraId="000003F7" w14:textId="585BE9EC" w:rsidR="004E331B" w:rsidRPr="00AD476C" w:rsidRDefault="0062762D" w:rsidP="00AD476C">
      <w:pPr>
        <w:pStyle w:val="VSPD13"/>
        <w:outlineLvl w:val="0"/>
        <w:rPr>
          <w:smallCaps/>
          <w:color w:val="000000"/>
          <w:szCs w:val="24"/>
        </w:rPr>
      </w:pPr>
      <w:bookmarkStart w:id="293" w:name="_Toc76973607"/>
      <w:r>
        <w:rPr>
          <w:smallCaps/>
          <w:color w:val="000000"/>
          <w:szCs w:val="24"/>
        </w:rPr>
        <w:t>Компенсация при прекращении в связи с Особыми обстоятельствами</w:t>
      </w:r>
      <w:bookmarkEnd w:id="293"/>
    </w:p>
    <w:p w14:paraId="000003F8" w14:textId="77777777" w:rsidR="004E331B" w:rsidRDefault="0062762D">
      <w:pPr>
        <w:numPr>
          <w:ilvl w:val="1"/>
          <w:numId w:val="16"/>
        </w:numPr>
        <w:spacing w:before="100" w:after="100" w:line="240" w:lineRule="auto"/>
        <w:ind w:hanging="720"/>
      </w:pPr>
      <w:bookmarkStart w:id="294" w:name="_heading=h.t18w8t" w:colFirst="0" w:colLast="0"/>
      <w:bookmarkEnd w:id="294"/>
      <w:r>
        <w:t>Если Соглашение прекращается по какому-либо основанию, указанному в пункте 59, то Публичный партнер выплачивает Компенсацию при прекращении, состоящую из:</w:t>
      </w:r>
    </w:p>
    <w:p w14:paraId="000003F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суммы, определенной в соответствии с пунктом 63.1;</w:t>
      </w:r>
    </w:p>
    <w:p w14:paraId="000003F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 (ста) процентов задолженности по соглашениям, заключенным Частным партнером для привлечения Собственных инвестиций, в объеме не более, чем предусмотрено Финансовой моделью (если иное не согласовано Сторонами), а также начисленных, но не выплаченных на Дату прекращения действия соглашения процентов по таким соглашениям в размере 12 (двенадцать) процентов годовых;</w:t>
      </w:r>
    </w:p>
    <w:p w14:paraId="000003F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100(ста)процентов денежных средств, внесенных в качестве вклада в уставный капитал Частного партнера в качестве Собственных инвестиций в объеме не более, чем предусмотрено Финансовой моделью (если иное не согласовано Сторонами), за вычетом сумм, выплаченных в форме дивидендов или иного распределения прибыли, а также доходность на внесенные средства в уставный капитал, определенную в размере 9 (девять) процентов годовых;</w:t>
      </w:r>
    </w:p>
    <w:p w14:paraId="000003F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всей суммы документально подтвержденных расходов Частного партнера, понесенных в связи с досрочным прекращением соглашений с контрагентами, привлеченными для исполнения обязательств Частного партнера по Соглашению;</w:t>
      </w:r>
    </w:p>
    <w:p w14:paraId="000003F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расходов на оплату выполненных (приобретенных) в соответствии с Соглашением, но не принятых на Дату прекращения действия соглашения работ (материалов и оборудования), которые подлежат передаче Публичному партнеру в соответствии с Соглашением;</w:t>
      </w:r>
    </w:p>
    <w:p w14:paraId="000003F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расходов на демобилизацию и консервацию Объекта соглашения, включая расходы на перемещение оборудования, используемого в рамках Соглашения (если прекращение произошло до завершения Строительства, и Публичным партнером было принято решение </w:t>
      </w:r>
      <w:r>
        <w:rPr>
          <w:color w:val="000000"/>
          <w:szCs w:val="24"/>
        </w:rPr>
        <w:lastRenderedPageBreak/>
        <w:t>о начале работ по консервации).</w:t>
      </w:r>
    </w:p>
    <w:p w14:paraId="000003FF" w14:textId="4C8E6F73" w:rsidR="004E331B" w:rsidRPr="00AD476C" w:rsidRDefault="0062762D" w:rsidP="00AD476C">
      <w:pPr>
        <w:pStyle w:val="VSPD13"/>
        <w:outlineLvl w:val="0"/>
        <w:rPr>
          <w:smallCaps/>
          <w:color w:val="000000"/>
          <w:szCs w:val="24"/>
        </w:rPr>
      </w:pPr>
      <w:bookmarkStart w:id="295" w:name="_Toc76973608"/>
      <w:r>
        <w:rPr>
          <w:smallCaps/>
          <w:color w:val="000000"/>
          <w:szCs w:val="24"/>
        </w:rPr>
        <w:t>Компенсация при прекращении в связи с Обстоятельствами непреодолимой силы</w:t>
      </w:r>
      <w:bookmarkEnd w:id="295"/>
    </w:p>
    <w:p w14:paraId="00000400" w14:textId="77777777" w:rsidR="004E331B" w:rsidRDefault="0062762D">
      <w:pPr>
        <w:widowControl w:val="0"/>
        <w:numPr>
          <w:ilvl w:val="1"/>
          <w:numId w:val="1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Если Соглашение прекращается по какому-либо основанию, указанному в пункте 60, то Публичный партнер выплачивает Компенсацию при прекращении, состоящую из:</w:t>
      </w:r>
    </w:p>
    <w:p w14:paraId="0000040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суммы, определенной в соответствии с пунктом 63.1;</w:t>
      </w:r>
    </w:p>
    <w:p w14:paraId="0000040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 (ста) процентов задолженности по соглашениям заключенным Частным партнером для привлечения Собственных инвестиций, в объеме не более, чем предусмотрено Финансовой моделью (если иное не согласовано Сторонами), а также начисленных, но не выплаченных на Дату прекращения действия соглашения процентов по таким соглашениям в размере 12 (двенадцать) процентов годовых;</w:t>
      </w:r>
    </w:p>
    <w:p w14:paraId="0000040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компенсации в размере 100 (ста) процентов денежных средств, внесенных в качестве вклада в уставный капитал Частного партнера в качестве Собственных инвестиций в объеме не более, чем предусмотрено Финансовой моделью (если иное не согласовано Сторонами), за вычетом сумм, выплаченных в форме дивидендов или иного распределения прибыли, а также доходность на внесенные средства в уставный капитал, определенную в размере 6 (шесть) процентов годовых</w:t>
      </w:r>
      <w:r>
        <w:rPr>
          <w:b/>
          <w:color w:val="000000"/>
          <w:szCs w:val="24"/>
        </w:rPr>
        <w:t>;</w:t>
      </w:r>
    </w:p>
    <w:p w14:paraId="0000040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половины всей суммы документально подтвержденных расходов Частного партнера, понесенных в связи с досрочным прекращением соглашений с контрагентами, привлеченными для исполнения обязательств Частного партнера по Соглашению;</w:t>
      </w:r>
    </w:p>
    <w:p w14:paraId="0000040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расходов на оплату выполненных (приобретенных) в соответствии с Соглашением, но не принятых на Дату прекращения действия соглашения работ (материалов и оборудования), которые подлежат передаче Публичному партнеру в соответствии с Соглашением;</w:t>
      </w:r>
    </w:p>
    <w:p w14:paraId="0000040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расходов на демобилизацию и консервацию Объекта соглашения, включая расходы на перемещение оборудования, используемого в рамках Соглашения (если прекращение произошло до завершения Строительства, и Публичным партнером было принято решение о начале работ по консервации).</w:t>
      </w:r>
    </w:p>
    <w:p w14:paraId="00000407" w14:textId="2DDBDD9F" w:rsidR="004E331B" w:rsidRPr="00AD476C" w:rsidRDefault="0062762D" w:rsidP="00AD476C">
      <w:pPr>
        <w:pStyle w:val="VSPD13"/>
        <w:outlineLvl w:val="0"/>
        <w:rPr>
          <w:smallCaps/>
          <w:color w:val="000000"/>
          <w:szCs w:val="24"/>
        </w:rPr>
      </w:pPr>
      <w:bookmarkStart w:id="296" w:name="_Toc76973609"/>
      <w:r>
        <w:rPr>
          <w:smallCaps/>
          <w:color w:val="000000"/>
          <w:szCs w:val="24"/>
        </w:rPr>
        <w:t>Порядок досрочного прекращения Соглашения</w:t>
      </w:r>
      <w:bookmarkEnd w:id="296"/>
    </w:p>
    <w:p w14:paraId="00000408" w14:textId="77777777" w:rsidR="004E331B" w:rsidRDefault="0062762D">
      <w:pPr>
        <w:numPr>
          <w:ilvl w:val="1"/>
          <w:numId w:val="16"/>
        </w:numPr>
        <w:spacing w:before="100" w:after="100" w:line="240" w:lineRule="auto"/>
        <w:ind w:hanging="720"/>
      </w:pPr>
      <w:bookmarkStart w:id="297" w:name="_heading=h.4c5u7s8" w:colFirst="0" w:colLast="0"/>
      <w:bookmarkEnd w:id="297"/>
      <w:r>
        <w:t xml:space="preserve">Сторона, намеревающаяся прекратить Соглашение (далее – </w:t>
      </w:r>
      <w:r>
        <w:rPr>
          <w:b/>
        </w:rPr>
        <w:t>«Прекращающая сторона»</w:t>
      </w:r>
      <w:r>
        <w:t>), направляет другой Стороне письменное Заявление о прекращении, которое должно содержать указание на основание прекращения Соглашения. Порядок участия Финансирующей организации в процедуре прекращения Соглашения устанавливается Прямым соглашением.</w:t>
      </w:r>
    </w:p>
    <w:p w14:paraId="00000409" w14:textId="77777777" w:rsidR="004E331B" w:rsidRDefault="0062762D">
      <w:pPr>
        <w:numPr>
          <w:ilvl w:val="1"/>
          <w:numId w:val="16"/>
        </w:numPr>
        <w:spacing w:before="100" w:after="100" w:line="240" w:lineRule="auto"/>
        <w:ind w:hanging="720"/>
      </w:pPr>
      <w:bookmarkStart w:id="298" w:name="_heading=h.2rb4i01" w:colFirst="0" w:colLast="0"/>
      <w:bookmarkEnd w:id="298"/>
      <w:r>
        <w:t>Если Заявление о прекращении подано по основаниям, предусмотренным пунктом 59.1 или пунктом 59.2, то применяются положения пунктов 59.3 и 59.4.</w:t>
      </w:r>
    </w:p>
    <w:p w14:paraId="0000040A" w14:textId="77777777" w:rsidR="004E331B" w:rsidRDefault="0062762D">
      <w:pPr>
        <w:numPr>
          <w:ilvl w:val="1"/>
          <w:numId w:val="16"/>
        </w:numPr>
        <w:spacing w:before="100" w:after="100" w:line="240" w:lineRule="auto"/>
        <w:ind w:hanging="720"/>
      </w:pPr>
      <w:bookmarkStart w:id="299" w:name="_heading=h.16ges7u" w:colFirst="0" w:colLast="0"/>
      <w:bookmarkEnd w:id="299"/>
      <w:r>
        <w:t>Если Заявление о прекращении подано по основаниям, предусмотренным пунктом 60.1, то применяются положения пунктов 60.2 и 60.3.</w:t>
      </w:r>
    </w:p>
    <w:p w14:paraId="0000040B" w14:textId="2FD5F47F" w:rsidR="004E331B" w:rsidRDefault="0062762D">
      <w:pPr>
        <w:numPr>
          <w:ilvl w:val="1"/>
          <w:numId w:val="16"/>
        </w:numPr>
        <w:spacing w:before="100" w:after="100" w:line="240" w:lineRule="auto"/>
        <w:ind w:hanging="720"/>
      </w:pPr>
      <w:bookmarkStart w:id="300" w:name="_heading=h.3qg2avn" w:colFirst="0" w:colLast="0"/>
      <w:bookmarkEnd w:id="300"/>
      <w:r>
        <w:t>Если Заявление о прекращении подано по основаниям, предусмотренным пунктами 57.1(</w:t>
      </w:r>
      <w:r w:rsidR="00834FFB">
        <w:t>1</w:t>
      </w:r>
      <w:r>
        <w:t>) или 57.1(</w:t>
      </w:r>
      <w:r w:rsidR="00834FFB">
        <w:t>4</w:t>
      </w:r>
      <w:r>
        <w:t>), то в течение 30 (тридцати) Рабочих дней с даты направления Заявления о прекращении Прекращающая сторона должна обратиться в Суд с требованием о расторжении Соглашения.</w:t>
      </w:r>
    </w:p>
    <w:p w14:paraId="0000040C" w14:textId="7A3D05E7" w:rsidR="004E331B" w:rsidRDefault="0062762D">
      <w:pPr>
        <w:numPr>
          <w:ilvl w:val="1"/>
          <w:numId w:val="16"/>
        </w:numPr>
        <w:spacing w:before="100" w:after="100" w:line="240" w:lineRule="auto"/>
        <w:ind w:hanging="720"/>
      </w:pPr>
      <w:bookmarkStart w:id="301" w:name="_heading=h.25lcl3g" w:colFirst="0" w:colLast="0"/>
      <w:bookmarkEnd w:id="301"/>
      <w:r>
        <w:t xml:space="preserve">Если Заявление о прекращении подано по иным основаниям, помимо предусмотренных пунктами 67.2, 67.3 или 67.4, то в Заявлении о прекращении должен быть указан разумный срок для устранения другой Стороной (далее – </w:t>
      </w:r>
      <w:r>
        <w:rPr>
          <w:b/>
        </w:rPr>
        <w:t>«Виновная сторона»</w:t>
      </w:r>
      <w:r>
        <w:t xml:space="preserve">) основания для прекращения. Такой разумный срок определяется Прекращающей стороной, исходя из конкретных обстоятельств, но не может составлять менее 15 (пятнадцати) Рабочих дней. Вместе с тем, Прекращающая сторона не обязана указывать в Заявлении о прекращении </w:t>
      </w:r>
      <w:r>
        <w:lastRenderedPageBreak/>
        <w:t>разумный срок для устранения нарушения Виновной стороной, если Соглашением уже был предусмотрен срок для добровольного устранения нарушения, такой срок истек, и нарушение не было устранено; либо если основание для прекращения связано с неисполнением решения суда Виновной стороной. При этом в указанных случаях, когда Прекращающая сторона не обязана в Заявлении о прекращении указывать разумный срок для устранения нарушения Виновной стороной</w:t>
      </w:r>
      <w:r w:rsidR="00524352">
        <w:t>,</w:t>
      </w:r>
      <w:r>
        <w:t xml:space="preserve"> предусмотренная пунктами 67.7 – 67.14 процедура согласования Плана устранения нарушений или Альтернативного плана устранения нарушений не подлежит применению</w:t>
      </w:r>
      <w:r w:rsidR="00524352">
        <w:t>,</w:t>
      </w:r>
      <w:r>
        <w:t xml:space="preserve"> и Прекращающая сторона вправе незамедлительно обратиться в Суд с требованием о расторжении Соглашения.</w:t>
      </w:r>
    </w:p>
    <w:p w14:paraId="0000040D" w14:textId="77777777" w:rsidR="004E331B" w:rsidRDefault="0062762D">
      <w:pPr>
        <w:numPr>
          <w:ilvl w:val="1"/>
          <w:numId w:val="16"/>
        </w:numPr>
        <w:spacing w:before="100" w:after="100" w:line="240" w:lineRule="auto"/>
        <w:ind w:hanging="720"/>
      </w:pPr>
      <w:r>
        <w:t xml:space="preserve">Если Заявление о прекращении подано по иным основаниям, прямо не предусмотренным Соглашением, то основание для прекращения должно быть устранено Виновной стороной в указанный в Заявлении о прекращении разумный срок. В случае </w:t>
      </w:r>
      <w:proofErr w:type="spellStart"/>
      <w:r>
        <w:t>неустранения</w:t>
      </w:r>
      <w:proofErr w:type="spellEnd"/>
      <w:r>
        <w:t xml:space="preserve"> основания для прекращения в указанный срок, Прекращающая сторона вправе обратиться в Суд с требованием о расторжении Соглашения.</w:t>
      </w:r>
    </w:p>
    <w:p w14:paraId="0000040E" w14:textId="77777777" w:rsidR="004E331B" w:rsidRDefault="0062762D">
      <w:pPr>
        <w:numPr>
          <w:ilvl w:val="1"/>
          <w:numId w:val="16"/>
        </w:numPr>
        <w:spacing w:before="100" w:after="100" w:line="240" w:lineRule="auto"/>
        <w:ind w:hanging="720"/>
      </w:pPr>
      <w:bookmarkStart w:id="302" w:name="_heading=h.kqmvb9" w:colFirst="0" w:colLast="0"/>
      <w:bookmarkEnd w:id="302"/>
      <w:r>
        <w:t xml:space="preserve">Виновная сторона вправе в течение 15 (пятнадцати) Рабочих дней после получения Заявления о прекращении, предоставить Прекращающей стороне план устранения соответствующих нарушений для изучения (далее – </w:t>
      </w:r>
      <w:r>
        <w:rPr>
          <w:b/>
        </w:rPr>
        <w:t>«План устранения нарушений»</w:t>
      </w:r>
      <w:r>
        <w:t>).</w:t>
      </w:r>
    </w:p>
    <w:p w14:paraId="0000040F" w14:textId="77777777" w:rsidR="004E331B" w:rsidRDefault="0062762D">
      <w:pPr>
        <w:numPr>
          <w:ilvl w:val="1"/>
          <w:numId w:val="16"/>
        </w:numPr>
        <w:spacing w:before="100" w:after="100" w:line="240" w:lineRule="auto"/>
        <w:ind w:hanging="720"/>
      </w:pPr>
      <w:r>
        <w:t>В течение 15 (пятнадцати) Рабочих дней со дня получения Плана устранения нарушений Прекращающая сторона должна уведомить Виновную сторону об утверждении или отклонении Плана устранения нарушений с учетом пункта 67.9, в ином случае по истечении указанного срока такой план считается согласованным Прекращающей стороной.</w:t>
      </w:r>
    </w:p>
    <w:p w14:paraId="00000410" w14:textId="77777777" w:rsidR="004E331B" w:rsidRDefault="0062762D">
      <w:pPr>
        <w:numPr>
          <w:ilvl w:val="1"/>
          <w:numId w:val="16"/>
        </w:numPr>
        <w:spacing w:before="100" w:after="100" w:line="240" w:lineRule="auto"/>
        <w:ind w:hanging="720"/>
      </w:pPr>
      <w:bookmarkStart w:id="303" w:name="_heading=h.34qadz2" w:colFirst="0" w:colLast="0"/>
      <w:bookmarkEnd w:id="303"/>
      <w:r>
        <w:t xml:space="preserve">Прекращающая сторона вправе отклонить План устранения нарушений при условии направления Виновной стороне альтернативного плана устранения нарушений (далее – </w:t>
      </w:r>
      <w:r>
        <w:rPr>
          <w:b/>
        </w:rPr>
        <w:t>«Альтернативный план устранения нарушений»</w:t>
      </w:r>
      <w:r>
        <w:t>) только в случае:</w:t>
      </w:r>
    </w:p>
    <w:p w14:paraId="0000041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если срок устранения нарушения, предусмотренный в Плане устранения нарушений, превышает 90 (девяносто) дней; либо</w:t>
      </w:r>
    </w:p>
    <w:p w14:paraId="0000041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если реализация Плана устранения нарушений может повлечь нарушение Соглашения или Законодательства.</w:t>
      </w:r>
    </w:p>
    <w:p w14:paraId="00000413" w14:textId="77777777" w:rsidR="004E331B" w:rsidRDefault="0062762D">
      <w:pPr>
        <w:numPr>
          <w:ilvl w:val="1"/>
          <w:numId w:val="16"/>
        </w:numPr>
        <w:spacing w:before="100" w:after="100" w:line="240" w:lineRule="auto"/>
        <w:ind w:hanging="720"/>
      </w:pPr>
      <w:r>
        <w:t>В течение 15 (пятнадцати) Рабочих дней с даты получения Альтернативного плана устранения нарушений Виновная сторона должна уведомить Прекращающую сторону о том, утверждает ли она Альтернативный план устранения нарушений или отклоняет его, в ином случае по истечении указанного срока такой план считается согласованным Виновной стороной.</w:t>
      </w:r>
    </w:p>
    <w:p w14:paraId="00000414" w14:textId="77777777" w:rsidR="004E331B" w:rsidRDefault="0062762D">
      <w:pPr>
        <w:numPr>
          <w:ilvl w:val="1"/>
          <w:numId w:val="16"/>
        </w:numPr>
        <w:spacing w:before="100" w:after="100" w:line="240" w:lineRule="auto"/>
        <w:ind w:hanging="720"/>
      </w:pPr>
      <w:bookmarkStart w:id="304" w:name="_heading=h.1jvko6v" w:colFirst="0" w:colLast="0"/>
      <w:bookmarkEnd w:id="304"/>
      <w:r>
        <w:t>Если Виновная сторона отклоняет Альтернативный план устранения нарушений, то Прекращающая сторона вправе обратиться в Суд с требованием о расторжении Соглашения.</w:t>
      </w:r>
    </w:p>
    <w:p w14:paraId="00000415" w14:textId="77777777" w:rsidR="004E331B" w:rsidRDefault="0062762D">
      <w:pPr>
        <w:numPr>
          <w:ilvl w:val="1"/>
          <w:numId w:val="16"/>
        </w:numPr>
        <w:spacing w:before="100" w:after="100" w:line="240" w:lineRule="auto"/>
        <w:ind w:hanging="720"/>
      </w:pPr>
      <w:r>
        <w:t>Если основание прекращения Соглашения устранено Виновной стороной в течение срока, указанного в Заявлении о прекращении, что подтверждается второй Стороной, Заявление о прекращении считается отозванным. Если вторая Сторона не подтверждает устранение основания прекращения Соглашения, она вправе обратиться в Суд с требованием о расторжении Соглашения.</w:t>
      </w:r>
    </w:p>
    <w:p w14:paraId="00000416" w14:textId="77777777" w:rsidR="004E331B" w:rsidRDefault="0062762D">
      <w:pPr>
        <w:numPr>
          <w:ilvl w:val="1"/>
          <w:numId w:val="16"/>
        </w:numPr>
        <w:spacing w:before="100" w:after="100" w:line="240" w:lineRule="auto"/>
        <w:ind w:hanging="720"/>
      </w:pPr>
      <w:r>
        <w:t>Если Виновная сторона реализует План устранения нарушений или Альтернативный план устранения нарушений, то действие Заявления о прекращении считается приостановленным на период реализации соответствующего плана. Заявление о прекращении считается отозванным, и исполнение Соглашения должно быть продолжено в связи с устранением основания прекращения Соглашения.</w:t>
      </w:r>
    </w:p>
    <w:p w14:paraId="00000417" w14:textId="77777777" w:rsidR="004E331B" w:rsidRDefault="0062762D">
      <w:pPr>
        <w:numPr>
          <w:ilvl w:val="1"/>
          <w:numId w:val="16"/>
        </w:numPr>
        <w:spacing w:before="100" w:after="100" w:line="240" w:lineRule="auto"/>
        <w:ind w:hanging="720"/>
      </w:pPr>
      <w:bookmarkStart w:id="305" w:name="_heading=h.43v86uo" w:colFirst="0" w:colLast="0"/>
      <w:bookmarkEnd w:id="305"/>
      <w:r>
        <w:lastRenderedPageBreak/>
        <w:t>Если согласованный План устранения нарушений или Альтернативный план устранения нарушений не осуществлен в установленный срок, то Прекращающая сторона вправе обратиться в Суд с требованием о расторжении Соглашения.</w:t>
      </w:r>
    </w:p>
    <w:p w14:paraId="00000418" w14:textId="77777777" w:rsidR="004E331B" w:rsidRDefault="0062762D">
      <w:pPr>
        <w:numPr>
          <w:ilvl w:val="1"/>
          <w:numId w:val="16"/>
        </w:numPr>
        <w:spacing w:before="100" w:after="100" w:line="240" w:lineRule="auto"/>
        <w:ind w:hanging="720"/>
      </w:pPr>
      <w:r>
        <w:t>Соглашение считается прекращенным со дня вступления в силу решения Суда о прекращении Соглашения, если иное не установлено решением Суда.</w:t>
      </w:r>
    </w:p>
    <w:p w14:paraId="00000419" w14:textId="77777777" w:rsidR="004E331B" w:rsidRDefault="0062762D">
      <w:pPr>
        <w:numPr>
          <w:ilvl w:val="1"/>
          <w:numId w:val="16"/>
        </w:numPr>
        <w:spacing w:before="100" w:after="100" w:line="240" w:lineRule="auto"/>
        <w:ind w:hanging="720"/>
      </w:pPr>
      <w:r>
        <w:t xml:space="preserve">Во избежание сомнений, в период после направления Заявления о прекращении в порядке, установленном пунктом 67.1, до согласования Сторонами Плана устранения нарушений или прекращения Соглашения в соответствии с пунктами 67.5 – 67.11, к Частному партнеру, в отношении события, которое послужило основанием для прекращения Соглашения, не применяются какие-либо меры ответственности, в том числе, Неустойка. </w:t>
      </w:r>
    </w:p>
    <w:p w14:paraId="0000041A" w14:textId="77777777" w:rsidR="004E331B" w:rsidRDefault="0062762D">
      <w:pPr>
        <w:numPr>
          <w:ilvl w:val="1"/>
          <w:numId w:val="16"/>
        </w:numPr>
        <w:spacing w:before="100" w:after="100" w:line="240" w:lineRule="auto"/>
        <w:ind w:hanging="720"/>
      </w:pPr>
      <w:r>
        <w:t>Если Стороны одновременно направили друг другу Заявление о прекращении по разным основаниям, и ни одно из этих Заявлений о прекращении не отозвано в течение 5 (пяти) Рабочих дней с даты вручения Заявления о прекращении, то считается, что между Сторонами возник Спор, подлежащий разрешению в Порядке разрешения споров. Для целей настоящего пункта считается, что Заявления о прекращении направлены одновременно, если это сделано в один и тот же день.</w:t>
      </w:r>
    </w:p>
    <w:p w14:paraId="0000041B" w14:textId="77777777" w:rsidR="004E331B" w:rsidRDefault="0062762D">
      <w:pPr>
        <w:numPr>
          <w:ilvl w:val="1"/>
          <w:numId w:val="16"/>
        </w:numPr>
        <w:spacing w:before="100" w:after="100" w:line="240" w:lineRule="auto"/>
        <w:ind w:hanging="720"/>
      </w:pPr>
      <w:r>
        <w:t>В случае возникновения Спора между Сторонами в связи с порядком и основаниями досрочного расторжения Соглашения, каждая Сторона обязана нести бремя доказывания при утверждении, что другая Сторона не исполняет обязательства по Соглашению, если только такой случай не предусмотрен Законодательством или Соглашением.</w:t>
      </w:r>
    </w:p>
    <w:p w14:paraId="0000041C" w14:textId="0E589946" w:rsidR="004E331B" w:rsidRPr="00AD476C" w:rsidRDefault="0062762D" w:rsidP="00AD476C">
      <w:pPr>
        <w:pStyle w:val="VSPD13"/>
        <w:outlineLvl w:val="0"/>
        <w:rPr>
          <w:smallCaps/>
          <w:color w:val="000000"/>
          <w:szCs w:val="24"/>
        </w:rPr>
      </w:pPr>
      <w:bookmarkStart w:id="306" w:name="_Toc76973610"/>
      <w:r>
        <w:rPr>
          <w:smallCaps/>
          <w:color w:val="000000"/>
          <w:szCs w:val="24"/>
        </w:rPr>
        <w:t>Передача права собственности на объект соглашения</w:t>
      </w:r>
      <w:bookmarkEnd w:id="306"/>
    </w:p>
    <w:p w14:paraId="0000041D" w14:textId="77777777" w:rsidR="004E331B" w:rsidRDefault="0062762D">
      <w:pPr>
        <w:numPr>
          <w:ilvl w:val="1"/>
          <w:numId w:val="16"/>
        </w:numPr>
        <w:spacing w:before="100" w:after="100" w:line="240" w:lineRule="auto"/>
        <w:ind w:hanging="720"/>
      </w:pPr>
      <w:bookmarkStart w:id="307" w:name="_heading=h.y5sraa" w:colFirst="0" w:colLast="0"/>
      <w:bookmarkEnd w:id="307"/>
      <w:r>
        <w:t>Передача Объекта соглашения осуществляется в порядке, предусмотренном Приложением 20 (</w:t>
      </w:r>
      <w:r>
        <w:rPr>
          <w:i/>
        </w:rPr>
        <w:t>Передача Объекта соглашения</w:t>
      </w:r>
      <w:r>
        <w:t xml:space="preserve">). В случае, если в соответствии с Законодательством для передачи Объекта соглашения в собственность Публичного партнера требуется заключение дополнительного соглашения, Стороны обязуются заключить такое соглашение в разумный срок. </w:t>
      </w:r>
    </w:p>
    <w:p w14:paraId="0000041E" w14:textId="77777777" w:rsidR="004E331B" w:rsidRDefault="0062762D">
      <w:pPr>
        <w:numPr>
          <w:ilvl w:val="1"/>
          <w:numId w:val="16"/>
        </w:numPr>
        <w:spacing w:before="100" w:after="100" w:line="240" w:lineRule="auto"/>
        <w:ind w:hanging="720"/>
      </w:pPr>
      <w:r>
        <w:t>В случае прекращения Соглашения в Дату истечения срока действия Частный партнер обязан в срок не позднее 30 (тридцати) дней до Даты истечения срока действия подать документы в Государственные органы, уполномоченные на осуществление Государственной регистрации права собственности Публичного партнера на Объект соглашения, при условии предоставления Частному партнеру Возмещения в полном объеме в соответствии с условиями Соглашения.</w:t>
      </w:r>
    </w:p>
    <w:p w14:paraId="0000041F" w14:textId="79C32BB9" w:rsidR="004E331B" w:rsidRDefault="0062762D">
      <w:pPr>
        <w:numPr>
          <w:ilvl w:val="1"/>
          <w:numId w:val="16"/>
        </w:numPr>
        <w:spacing w:before="100" w:after="100" w:line="240" w:lineRule="auto"/>
        <w:ind w:hanging="720"/>
      </w:pPr>
      <w:r>
        <w:t>В случае досрочного прекращения Соглашения Частный партнер обязан в течение 5 (пяти) Рабочих дней с даты предоставления Компенсации при прекращении в полном объеме в соответствии с требованиями статей 61, 63, 64, 65 или 66 (в зависимости от того, что применимо),</w:t>
      </w:r>
      <w:r w:rsidR="00524352">
        <w:t xml:space="preserve"> </w:t>
      </w:r>
      <w:r>
        <w:t xml:space="preserve">подать документы в Государственные органы, уполномоченные на осуществление Государственной регистрации права собственности Публичного партнера на Объект соглашения. </w:t>
      </w:r>
    </w:p>
    <w:p w14:paraId="00000420" w14:textId="77777777" w:rsidR="004E331B" w:rsidRDefault="0062762D">
      <w:pPr>
        <w:numPr>
          <w:ilvl w:val="1"/>
          <w:numId w:val="16"/>
        </w:numPr>
        <w:spacing w:before="100" w:after="100" w:line="240" w:lineRule="auto"/>
        <w:ind w:hanging="720"/>
      </w:pPr>
      <w:r>
        <w:t>Частный партнер обязан представить Публичному партнеру подтверждение Государственной регистрации в течение 10 (десяти) Рабочих дней с даты такой Государственной регистрации. В качестве подтверждающих документов представляется выписка из единого государственного реестра недвижимости или иные документы, подтверждающие Государственную регистрацию, предусмотренные Законодательством.</w:t>
      </w:r>
    </w:p>
    <w:p w14:paraId="00000421" w14:textId="77777777" w:rsidR="004E331B" w:rsidRDefault="0062762D">
      <w:pPr>
        <w:numPr>
          <w:ilvl w:val="1"/>
          <w:numId w:val="16"/>
        </w:numPr>
        <w:spacing w:before="100" w:after="100" w:line="240" w:lineRule="auto"/>
        <w:ind w:hanging="720"/>
      </w:pPr>
      <w:r>
        <w:t>Бремя содержания Объекта соглашения в период времени, начинающийся с даты подписания Акта передачи объекта соглашения Публичному партнеру до даты Государственной регистрации права собственности на Объект соглашения несет Публичный партнер.</w:t>
      </w:r>
    </w:p>
    <w:p w14:paraId="00000422" w14:textId="091B2E84" w:rsidR="004E331B" w:rsidRPr="00AD476C" w:rsidRDefault="0062762D" w:rsidP="00AD476C">
      <w:pPr>
        <w:pStyle w:val="VSPD13"/>
        <w:numPr>
          <w:ilvl w:val="0"/>
          <w:numId w:val="0"/>
        </w:numPr>
        <w:ind w:left="720"/>
        <w:jc w:val="center"/>
        <w:outlineLvl w:val="0"/>
        <w:rPr>
          <w:smallCaps/>
          <w:color w:val="000000"/>
          <w:szCs w:val="24"/>
        </w:rPr>
      </w:pPr>
      <w:bookmarkStart w:id="308" w:name="_Toc76973611"/>
      <w:r>
        <w:rPr>
          <w:smallCaps/>
          <w:color w:val="000000"/>
          <w:szCs w:val="24"/>
        </w:rPr>
        <w:t>Раздел XIII. Иные положения</w:t>
      </w:r>
      <w:bookmarkEnd w:id="308"/>
    </w:p>
    <w:p w14:paraId="00000423" w14:textId="55793B1E" w:rsidR="004E331B" w:rsidRPr="00AD476C" w:rsidRDefault="0062762D" w:rsidP="00AD476C">
      <w:pPr>
        <w:pStyle w:val="VSPD13"/>
        <w:outlineLvl w:val="0"/>
        <w:rPr>
          <w:smallCaps/>
          <w:color w:val="000000"/>
          <w:szCs w:val="24"/>
        </w:rPr>
      </w:pPr>
      <w:bookmarkStart w:id="309" w:name="_Toc76973612"/>
      <w:r>
        <w:rPr>
          <w:smallCaps/>
          <w:color w:val="000000"/>
          <w:szCs w:val="24"/>
        </w:rPr>
        <w:lastRenderedPageBreak/>
        <w:t>Представители, уведомления и заявления</w:t>
      </w:r>
      <w:bookmarkEnd w:id="309"/>
    </w:p>
    <w:p w14:paraId="00000424" w14:textId="77777777" w:rsidR="004E331B" w:rsidRDefault="0062762D">
      <w:pPr>
        <w:numPr>
          <w:ilvl w:val="1"/>
          <w:numId w:val="16"/>
        </w:numPr>
        <w:spacing w:before="100" w:after="100" w:line="240" w:lineRule="auto"/>
        <w:ind w:hanging="720"/>
      </w:pPr>
      <w:bookmarkStart w:id="310" w:name="_heading=h.4hae2tp" w:colFirst="0" w:colLast="0"/>
      <w:bookmarkEnd w:id="310"/>
      <w:r>
        <w:t>В соответствии с Соглашением под уполномоченным представителем Стороны понимается представитель, действующий на основании доверенности или имеющий право действовать без получения доверенности в соответствии с учредительными и (или) иными документами соответствующей Стороны. По требованию другой Стороны представитель другой Стороны обязан предъявить документы, подтверждающие его полномочия.</w:t>
      </w:r>
    </w:p>
    <w:p w14:paraId="00000425" w14:textId="492313DC" w:rsidR="004E331B" w:rsidRDefault="0062762D">
      <w:pPr>
        <w:numPr>
          <w:ilvl w:val="1"/>
          <w:numId w:val="16"/>
        </w:numPr>
        <w:spacing w:before="100" w:after="100" w:line="240" w:lineRule="auto"/>
        <w:ind w:hanging="720"/>
      </w:pPr>
      <w:bookmarkStart w:id="311" w:name="_heading=h.2wfod1i" w:colFirst="0" w:colLast="0"/>
      <w:bookmarkEnd w:id="311"/>
      <w:r>
        <w:t>Стороны в течение 5 (пяти) Рабочих дней с Даты подписания соглашения, обязаны уведомлять друг друга в письменной форме (первоначально по адресам, указанным в статье 79), о контактных адресах электронной почты для обмена корреспонденцией, а также направления Отчетности. Стороны обязуются незамедлительно информировать друг друга о любых изменениях данных, указанных в статье 79. В противном случае, направленные по указанным в статье 79 адресам или номерам уведомления рассматриваются как доведенные до сведения Стороны-получателя.</w:t>
      </w:r>
    </w:p>
    <w:p w14:paraId="00000426" w14:textId="77777777" w:rsidR="004E331B" w:rsidRDefault="0062762D">
      <w:pPr>
        <w:numPr>
          <w:ilvl w:val="1"/>
          <w:numId w:val="16"/>
        </w:numPr>
        <w:spacing w:before="100" w:after="100" w:line="240" w:lineRule="auto"/>
        <w:ind w:hanging="720"/>
      </w:pPr>
      <w:r>
        <w:t>Каждая из Сторон обязуется незамедлительно сообщать другой Стороне о ставших ей известными обстоятельствах, которые могут:</w:t>
      </w:r>
    </w:p>
    <w:p w14:paraId="0000042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неблагоприятно отразиться на возможности другой Стороны исполнить свои обязательства по Соглашению, или</w:t>
      </w:r>
    </w:p>
    <w:p w14:paraId="0000042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ограничить осуществление ее прав по Соглашению, или</w:t>
      </w:r>
    </w:p>
    <w:p w14:paraId="0000042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привести к прекращению Соглашения.</w:t>
      </w:r>
    </w:p>
    <w:p w14:paraId="0000042A" w14:textId="77777777" w:rsidR="004E331B" w:rsidRDefault="0062762D">
      <w:pPr>
        <w:numPr>
          <w:ilvl w:val="1"/>
          <w:numId w:val="16"/>
        </w:numPr>
        <w:spacing w:before="100" w:after="100" w:line="240" w:lineRule="auto"/>
        <w:ind w:hanging="720"/>
      </w:pPr>
      <w:bookmarkStart w:id="312" w:name="_heading=h.1bkyn9b" w:colFirst="0" w:colLast="0"/>
      <w:bookmarkEnd w:id="312"/>
      <w:r>
        <w:t>Обмен юридически значимой информацией и документацией между Сторонами, в том числе: любые уведомления, согласия, одобрения, отказы, запросы, претензии, решение технических вопросов, предоставление проектов дополнительных соглашений, включая Отчетность, изменение Соглашения, иных документов, обмен иной информацией и документацией, включая согласования, которые одна Сторона должна или вправе направить другой Стороне или третьим лицам согласно условиям Соглашения – осуществляется в форме обмена электронными письмами, если иное не установлено Соглашением и (или) Законодательством. Электронные письма направляются по электронным адресам, определенным в соответствии с пунктом 69.2, и должны соответствовать следующим требованиям:</w:t>
      </w:r>
    </w:p>
    <w:p w14:paraId="0000042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содержать в теме письма указание на: «Соглашение о государственно-частном партнерстве от …» и краткое обозначение сути письма: «Запрос», или «Отчетность», или «Проект дополнительного соглашения» и так далее;</w:t>
      </w:r>
    </w:p>
    <w:p w14:paraId="0000042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основной текст сообщения и (или) приложение (прикрепление) скан-копии документа (проекта документа), подписанного уполномоченным лицом в формате электронных документов *.</w:t>
      </w:r>
      <w:proofErr w:type="spellStart"/>
      <w:r>
        <w:rPr>
          <w:color w:val="000000"/>
          <w:szCs w:val="24"/>
        </w:rPr>
        <w:t>pdf</w:t>
      </w:r>
      <w:proofErr w:type="spellEnd"/>
      <w:r>
        <w:rPr>
          <w:color w:val="000000"/>
          <w:szCs w:val="24"/>
        </w:rPr>
        <w:t>, *.</w:t>
      </w:r>
      <w:proofErr w:type="spellStart"/>
      <w:r>
        <w:rPr>
          <w:color w:val="000000"/>
          <w:szCs w:val="24"/>
        </w:rPr>
        <w:t>jpeg</w:t>
      </w:r>
      <w:proofErr w:type="spellEnd"/>
      <w:r>
        <w:rPr>
          <w:color w:val="000000"/>
          <w:szCs w:val="24"/>
        </w:rPr>
        <w:t>, и иные форматы, в том числе, по договоренности, в формате *.</w:t>
      </w:r>
      <w:proofErr w:type="spellStart"/>
      <w:r>
        <w:rPr>
          <w:color w:val="000000"/>
          <w:szCs w:val="24"/>
        </w:rPr>
        <w:t>docx</w:t>
      </w:r>
      <w:proofErr w:type="spellEnd"/>
      <w:r>
        <w:rPr>
          <w:color w:val="000000"/>
          <w:szCs w:val="24"/>
        </w:rPr>
        <w:t>.</w:t>
      </w:r>
    </w:p>
    <w:p w14:paraId="0000042D" w14:textId="77777777" w:rsidR="004E331B" w:rsidRDefault="0062762D">
      <w:pPr>
        <w:numPr>
          <w:ilvl w:val="1"/>
          <w:numId w:val="16"/>
        </w:numPr>
        <w:spacing w:before="100" w:after="100" w:line="240" w:lineRule="auto"/>
        <w:ind w:hanging="720"/>
      </w:pPr>
      <w:bookmarkStart w:id="313" w:name="_heading=h.3vkm5x4" w:colFirst="0" w:colLast="0"/>
      <w:bookmarkEnd w:id="313"/>
      <w:r>
        <w:t>По требованию Стороны-получателя, любая информация и документация, направляемая в указанном в пункте 69.4 порядке, также должна быть направлена в печатном виде с приложением соответствующих документов Почтой России или курьером не позднее 3 (трех) Рабочих дней (с даты получения электронного письма с требованием Стороны-получателя). Соответствующая информация и документация, полученные первоначально в электронном виде посредством обмена электронными письмами, будут считаться полученными с даты получения таких электронных писем, при этом информация и документация в печатном виде будут считаться направленными для сведения.</w:t>
      </w:r>
    </w:p>
    <w:p w14:paraId="0000042E" w14:textId="77777777" w:rsidR="004E331B" w:rsidRDefault="0062762D">
      <w:pPr>
        <w:numPr>
          <w:ilvl w:val="1"/>
          <w:numId w:val="16"/>
        </w:numPr>
        <w:spacing w:before="100" w:after="100" w:line="240" w:lineRule="auto"/>
        <w:ind w:hanging="720"/>
      </w:pPr>
      <w:r>
        <w:t>Информация и документация, первоначально направляемые Сторонами друг другу в печатном виде, будут считаться полученными:</w:t>
      </w:r>
    </w:p>
    <w:p w14:paraId="0000042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при доставке курьером или службой доставки отправителя с передачей документации по </w:t>
      </w:r>
      <w:r>
        <w:rPr>
          <w:color w:val="000000"/>
          <w:szCs w:val="24"/>
        </w:rPr>
        <w:lastRenderedPageBreak/>
        <w:t>описи (расписки, накладной) с отметкой получателя о получении – в день получения;</w:t>
      </w:r>
    </w:p>
    <w:p w14:paraId="0000043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ценным письмом с уведомлением о вручении и описью вложения:</w:t>
      </w:r>
    </w:p>
    <w:p w14:paraId="00000431" w14:textId="77777777" w:rsidR="004E331B" w:rsidRDefault="0062762D">
      <w:pPr>
        <w:widowControl w:val="0"/>
        <w:numPr>
          <w:ilvl w:val="3"/>
          <w:numId w:val="16"/>
        </w:numPr>
        <w:pBdr>
          <w:top w:val="nil"/>
          <w:left w:val="nil"/>
          <w:bottom w:val="nil"/>
          <w:right w:val="nil"/>
          <w:between w:val="nil"/>
        </w:pBdr>
        <w:tabs>
          <w:tab w:val="left" w:pos="567"/>
          <w:tab w:val="left" w:pos="1701"/>
        </w:tabs>
        <w:spacing w:before="120" w:after="120" w:line="240" w:lineRule="auto"/>
        <w:ind w:left="1701" w:hanging="567"/>
        <w:rPr>
          <w:b/>
          <w:color w:val="000000"/>
          <w:szCs w:val="24"/>
        </w:rPr>
      </w:pPr>
      <w:r>
        <w:rPr>
          <w:color w:val="000000"/>
          <w:szCs w:val="24"/>
        </w:rPr>
        <w:t xml:space="preserve">в день вручения почтового отправления любому лицу, принявшему указанное отправление по известному отправителю в соответствии с Соглашением адресу; либо </w:t>
      </w:r>
    </w:p>
    <w:p w14:paraId="00000432" w14:textId="77777777" w:rsidR="004E331B" w:rsidRDefault="0062762D">
      <w:pPr>
        <w:widowControl w:val="0"/>
        <w:numPr>
          <w:ilvl w:val="3"/>
          <w:numId w:val="16"/>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в день удостоверения работником почтовой службы отказа от принятия такого отправления адресатом.</w:t>
      </w:r>
    </w:p>
    <w:p w14:paraId="00000433" w14:textId="1F379676" w:rsidR="004E331B" w:rsidRPr="00AD476C" w:rsidRDefault="0062762D" w:rsidP="00AD476C">
      <w:pPr>
        <w:pStyle w:val="VSPD13"/>
        <w:outlineLvl w:val="0"/>
        <w:rPr>
          <w:smallCaps/>
          <w:color w:val="000000"/>
          <w:szCs w:val="24"/>
        </w:rPr>
      </w:pPr>
      <w:bookmarkStart w:id="314" w:name="_Toc76973613"/>
      <w:r>
        <w:rPr>
          <w:smallCaps/>
          <w:color w:val="000000"/>
          <w:szCs w:val="24"/>
        </w:rPr>
        <w:t>Исключительные права на результаты интеллектуальной деятельности</w:t>
      </w:r>
      <w:bookmarkEnd w:id="314"/>
    </w:p>
    <w:p w14:paraId="00000434" w14:textId="77777777" w:rsidR="004E331B" w:rsidRDefault="0062762D">
      <w:pPr>
        <w:numPr>
          <w:ilvl w:val="1"/>
          <w:numId w:val="16"/>
        </w:numPr>
        <w:spacing w:before="100" w:after="100" w:line="240" w:lineRule="auto"/>
        <w:ind w:hanging="720"/>
      </w:pPr>
      <w:bookmarkStart w:id="315" w:name="_heading=h.pv6qcq" w:colFirst="0" w:colLast="0"/>
      <w:bookmarkEnd w:id="315"/>
      <w:r>
        <w:t>Исключительные права на результаты интеллектуальной деятельности, созданные или приобретенные в связи с исполнением обязательств по Соглашению Частным партнером, а также используемые Частным партнером средства индивидуализации юридических лиц, включая коммерческое обозначение, принадлежат Частному партнеру, если иное прямо не установлено настоящим Соглашением.</w:t>
      </w:r>
    </w:p>
    <w:p w14:paraId="00000435" w14:textId="61BDAFFE" w:rsidR="004E331B" w:rsidRDefault="0062762D">
      <w:pPr>
        <w:numPr>
          <w:ilvl w:val="1"/>
          <w:numId w:val="16"/>
        </w:numPr>
        <w:spacing w:before="100" w:after="100" w:line="240" w:lineRule="auto"/>
        <w:ind w:hanging="720"/>
      </w:pPr>
      <w:r>
        <w:t xml:space="preserve">По запросу Публичного партнера Частный партнер безвозмездно и в разумный срок с даты получения запроса обеспечивает предоставление Публичному партнеру простой (неисключительной) лицензии на право пользования </w:t>
      </w:r>
      <w:r w:rsidR="00B74233">
        <w:t xml:space="preserve">предусмотренными пунктом 70.1 </w:t>
      </w:r>
      <w:r>
        <w:t>результатами интеллектуальной деятельности, включая возможность использования таких результатов Лицами, относящимися к публичному партнеру, за исключением средств индивидуализации. Действие указанной лицензии (сублицензии) прекращается одновременно с прекращением действия настоящего Соглашения.</w:t>
      </w:r>
    </w:p>
    <w:p w14:paraId="00000436" w14:textId="77777777" w:rsidR="004E331B" w:rsidRDefault="0062762D">
      <w:pPr>
        <w:numPr>
          <w:ilvl w:val="1"/>
          <w:numId w:val="16"/>
        </w:numPr>
        <w:spacing w:before="100" w:after="100" w:line="240" w:lineRule="auto"/>
        <w:ind w:hanging="720"/>
      </w:pPr>
      <w:r>
        <w:t>В случае замены Частного партнера при неисполнении или ненадлежащем исполнении им своих обязательств перед Публичным партнером по настоящему Соглашению в соответствии с Законодательством, Частный партнер обязан обеспечить безвозмездное предоставление в разумный срок новому Частому партнеру простой (неисключительной) лицензии на использование прав на результаты интеллектуальной деятельности, созданные или приобретенные в связи с исполнением им обязательств по настоящему Соглашению.</w:t>
      </w:r>
    </w:p>
    <w:p w14:paraId="00000437" w14:textId="77777777" w:rsidR="004E331B" w:rsidRDefault="0062762D">
      <w:pPr>
        <w:numPr>
          <w:ilvl w:val="1"/>
          <w:numId w:val="16"/>
        </w:numPr>
        <w:spacing w:before="100" w:after="100" w:line="240" w:lineRule="auto"/>
        <w:ind w:hanging="720"/>
      </w:pPr>
      <w:bookmarkStart w:id="316" w:name="_heading=h.39uu90j" w:colFirst="0" w:colLast="0"/>
      <w:bookmarkEnd w:id="316"/>
      <w:r>
        <w:t>В случае, если в соответствии с положениями Законодательства и настоящего Соглашения исключительные права на результаты интеллектуальной деятельности принадлежат Публичному партнеру, Частный партнер обязуется своевременно произвести государственную регистрацию исключительных прав Публичного партнера в порядке и случаях, предусмотренных Законодательством.</w:t>
      </w:r>
    </w:p>
    <w:p w14:paraId="00000438" w14:textId="77777777" w:rsidR="004E331B" w:rsidRDefault="0062762D">
      <w:pPr>
        <w:numPr>
          <w:ilvl w:val="1"/>
          <w:numId w:val="16"/>
        </w:numPr>
        <w:spacing w:before="100" w:after="100" w:line="240" w:lineRule="auto"/>
        <w:ind w:hanging="720"/>
      </w:pPr>
      <w:r>
        <w:t xml:space="preserve">Публичный партнер безвозмездно и в разумный срок после возникновения и (или) регистрации прав на результаты интеллектуальной деятельности, указанные в пункте 70.4, предоставляет Частному партнеру простую (неисключительную) лицензию на право использования указанными результатами интеллектуальной деятельности в целях исполнения обязательств по настоящему Соглашению на срок до даты прекращения действия Соглашения, включая возможность использования таких результатов Лицами, относящимися к частному партнеру. Действие указанного права (лицензии) или сублицензии прекращается одновременно с прекращением действия настоящего Соглашения. </w:t>
      </w:r>
    </w:p>
    <w:p w14:paraId="00000439" w14:textId="35F16A5F" w:rsidR="004E331B" w:rsidRPr="00AD476C" w:rsidRDefault="0062762D" w:rsidP="00AD476C">
      <w:pPr>
        <w:pStyle w:val="VSPD13"/>
        <w:outlineLvl w:val="0"/>
        <w:rPr>
          <w:smallCaps/>
          <w:color w:val="000000"/>
          <w:szCs w:val="24"/>
        </w:rPr>
      </w:pPr>
      <w:bookmarkStart w:id="317" w:name="_Toc76973614"/>
      <w:r>
        <w:rPr>
          <w:smallCaps/>
          <w:color w:val="000000"/>
          <w:szCs w:val="24"/>
        </w:rPr>
        <w:t>Уступка прав и обеспечительные средства</w:t>
      </w:r>
      <w:bookmarkEnd w:id="317"/>
    </w:p>
    <w:p w14:paraId="0000043A" w14:textId="77777777" w:rsidR="004E331B" w:rsidRDefault="0062762D">
      <w:pPr>
        <w:numPr>
          <w:ilvl w:val="1"/>
          <w:numId w:val="16"/>
        </w:numPr>
        <w:spacing w:before="100" w:after="100" w:line="240" w:lineRule="auto"/>
        <w:ind w:hanging="720"/>
      </w:pPr>
      <w:bookmarkStart w:id="318" w:name="_heading=h.48zs1w5" w:colFirst="0" w:colLast="0"/>
      <w:bookmarkEnd w:id="318"/>
      <w:r>
        <w:t>Переход прав и обязанностей Частного партнера по соглашению не допускается, за исключением случаев, предусмотренных Законом о ГЧП.</w:t>
      </w:r>
    </w:p>
    <w:p w14:paraId="0000043B" w14:textId="77777777" w:rsidR="004E331B" w:rsidRDefault="0062762D">
      <w:pPr>
        <w:numPr>
          <w:ilvl w:val="1"/>
          <w:numId w:val="16"/>
        </w:numPr>
        <w:spacing w:before="100" w:after="100" w:line="240" w:lineRule="auto"/>
        <w:ind w:hanging="720"/>
      </w:pPr>
      <w:bookmarkStart w:id="319" w:name="_heading=h.2o52c3y" w:colFirst="0" w:colLast="0"/>
      <w:bookmarkEnd w:id="319"/>
      <w:r>
        <w:t xml:space="preserve">При подписании Соглашения Публичный партнер выражает свое безусловное и безотзывное согласие в отношении создания и действительности способов обеспечения исполнения Частным партнером своих обязательств перед Финансирующими организациями в соответствии с Прямым соглашением, в том числе в отношении замены </w:t>
      </w:r>
      <w:r>
        <w:lastRenderedPageBreak/>
        <w:t>Частного партнера по требованию Финансирующих организаций, а также залога прав Частного партнера по Соглашению в случаях, в порядке и на условиях, предусмотренных Прямым соглашением. Во избежание сомнений данное согласие является достаточным согласием на уступку для целей статьи 391 Гражданского кодекса РФ и части 6 статьи 7 Закона о ГЧП, а также статьи 388.1 Гражданского кодекса Российской Федерации о предмете и размере уступаемого права (требования).</w:t>
      </w:r>
    </w:p>
    <w:p w14:paraId="0000043C" w14:textId="77777777" w:rsidR="004E331B" w:rsidRDefault="0062762D">
      <w:pPr>
        <w:numPr>
          <w:ilvl w:val="1"/>
          <w:numId w:val="16"/>
        </w:numPr>
        <w:spacing w:before="100" w:after="100" w:line="240" w:lineRule="auto"/>
        <w:ind w:hanging="720"/>
      </w:pPr>
      <w:r>
        <w:t>Переход прав и обязанностей Частного партнера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Законом о ГЧП. Такой переход прав и обязанностей допустим с согласия Публичного партнера, для получения которого:</w:t>
      </w:r>
    </w:p>
    <w:p w14:paraId="0000043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Частный партнер направляет Публичному партнеру письменное уведомление о своем намерении с указанием всех условий передачи прав и обязанностей и сведений о правопреемнике; и</w:t>
      </w:r>
    </w:p>
    <w:p w14:paraId="0000043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Публичный партнер при получении письменного уведомления от Частного партнера о его намерении осуществить передачу прав и обязанностей по Соглашению должен в течение 10 (десяти) Рабочих дней с момента получения такого уведомления в письменном виде подтвердить свое согласие или несогласие с предлагаемой передачей прав и (или) обязанностей, причем в согласии не должно быть необоснованно отказано. </w:t>
      </w:r>
    </w:p>
    <w:p w14:paraId="0000043F" w14:textId="77777777" w:rsidR="004E331B" w:rsidRDefault="0062762D">
      <w:pPr>
        <w:numPr>
          <w:ilvl w:val="1"/>
          <w:numId w:val="16"/>
        </w:numPr>
        <w:spacing w:before="100" w:after="100" w:line="240" w:lineRule="auto"/>
        <w:ind w:hanging="720"/>
      </w:pPr>
      <w:r>
        <w:t xml:space="preserve">Если Частный партнер не согласен с отказом в согласовании передачи прав и обязанностей при реорганизации, Спор может быть передан на рассмотрение в Порядке разрешения споров. </w:t>
      </w:r>
    </w:p>
    <w:p w14:paraId="00000440" w14:textId="77777777" w:rsidR="004E331B" w:rsidRDefault="0062762D">
      <w:pPr>
        <w:numPr>
          <w:ilvl w:val="1"/>
          <w:numId w:val="16"/>
        </w:numPr>
        <w:spacing w:before="100" w:after="100" w:line="240" w:lineRule="auto"/>
        <w:ind w:hanging="720"/>
      </w:pPr>
      <w:r>
        <w:t>В случае получения согласия Публичного партнера Частный партнер осуществляет передачу прав и обязанностей по Соглашению при реорганизации за свой счет.</w:t>
      </w:r>
    </w:p>
    <w:p w14:paraId="00000441" w14:textId="77777777" w:rsidR="004E331B" w:rsidRDefault="0062762D">
      <w:pPr>
        <w:numPr>
          <w:ilvl w:val="1"/>
          <w:numId w:val="16"/>
        </w:numPr>
        <w:spacing w:before="100" w:after="100" w:line="240" w:lineRule="auto"/>
        <w:ind w:hanging="720"/>
      </w:pPr>
      <w:r>
        <w:t xml:space="preserve">При передаче прав и обязанностей по Соглашению при реорганизации Порядок разрешения споров, установленный в статьях 46 и 48, сохраняет свою силу в отношении Сторон и лица, которому уступаются указанные права и обязанности. </w:t>
      </w:r>
    </w:p>
    <w:p w14:paraId="00000442" w14:textId="77777777" w:rsidR="004E331B" w:rsidRDefault="0062762D">
      <w:pPr>
        <w:numPr>
          <w:ilvl w:val="1"/>
          <w:numId w:val="16"/>
        </w:numPr>
        <w:spacing w:before="100" w:after="100" w:line="240" w:lineRule="auto"/>
        <w:ind w:hanging="720"/>
      </w:pPr>
      <w:bookmarkStart w:id="320" w:name="_heading=h.13acmbr" w:colFirst="0" w:colLast="0"/>
      <w:bookmarkEnd w:id="320"/>
      <w:r>
        <w:t>В случае неисполнения или ненадлежащего исполнения Частным партнером своих обязательств по Соглашению, если такое неисполнение или ненадлежащее исполнение является соответственно основанием для прекращения Соглашения в соответствии со статьей 57, может быть осуществлена замена Частного партнера в порядке и на условиях, предусмотренных Соглашением, Прямым соглашением и Законодательством.</w:t>
      </w:r>
    </w:p>
    <w:p w14:paraId="00000443" w14:textId="77777777" w:rsidR="004E331B" w:rsidRDefault="0062762D">
      <w:pPr>
        <w:numPr>
          <w:ilvl w:val="1"/>
          <w:numId w:val="16"/>
        </w:numPr>
        <w:spacing w:before="100" w:after="100" w:line="240" w:lineRule="auto"/>
        <w:ind w:hanging="720"/>
      </w:pPr>
      <w:r>
        <w:t>Замена Частного партнера, в соответствии с пунктом 71.7 осуществляется без проведения конкурса на основании решения Правительства Новосибирской области с учетом мнения в письменной форме Финансирующих организаций, предоставляемого в порядке и на условиях, предусмотренных Прямым соглашением.</w:t>
      </w:r>
    </w:p>
    <w:p w14:paraId="00000444" w14:textId="77777777" w:rsidR="004E331B" w:rsidRDefault="0062762D">
      <w:pPr>
        <w:numPr>
          <w:ilvl w:val="1"/>
          <w:numId w:val="16"/>
        </w:numPr>
        <w:spacing w:before="100" w:after="100" w:line="240" w:lineRule="auto"/>
        <w:ind w:hanging="720"/>
      </w:pPr>
      <w:bookmarkStart w:id="321" w:name="_heading=h.3na04zk" w:colFirst="0" w:colLast="0"/>
      <w:bookmarkEnd w:id="321"/>
      <w:r>
        <w:t>В случаях, неисполнения или ненадлежащего исполнения Частным партнером обязательств по Соглашениям о финансировании, предусмотренных Прямым соглашением, замена Частного партнера осуществляется в соответствии с Прямым соглашением с учетом требований статьи 13 Закона о ГЧП.</w:t>
      </w:r>
    </w:p>
    <w:p w14:paraId="00000445" w14:textId="77777777" w:rsidR="004E331B" w:rsidRDefault="0062762D">
      <w:pPr>
        <w:numPr>
          <w:ilvl w:val="1"/>
          <w:numId w:val="16"/>
        </w:numPr>
        <w:spacing w:before="100" w:after="100" w:line="240" w:lineRule="auto"/>
        <w:ind w:hanging="720"/>
      </w:pPr>
      <w:r>
        <w:t>Публичный партнер обязан уведомить Финансирующую организацию, соответственно Финансирующая организация – Публичного партнера, в зависимости от ситуации, и указанные лица обязаны согласовывать замещающее лицо в порядке и на условиях, предусмотренных Прямым соглашением.</w:t>
      </w:r>
    </w:p>
    <w:p w14:paraId="00000446" w14:textId="77777777" w:rsidR="004E331B" w:rsidRDefault="0062762D">
      <w:pPr>
        <w:numPr>
          <w:ilvl w:val="1"/>
          <w:numId w:val="16"/>
        </w:numPr>
        <w:spacing w:before="100" w:after="100" w:line="240" w:lineRule="auto"/>
        <w:ind w:hanging="720"/>
      </w:pPr>
      <w:bookmarkStart w:id="322" w:name="_heading=h.22faf7d" w:colFirst="0" w:colLast="0"/>
      <w:bookmarkEnd w:id="322"/>
      <w:r>
        <w:t>Для осуществления замены Частного партнера в случаях наступления одного из оснований согласно Соглашению, Публичный партнер обязан:</w:t>
      </w:r>
    </w:p>
    <w:p w14:paraId="0000044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согласовать с Финансирующими организациями замещающее лицо и условия проекта дополнительного соглашения к Соглашению в порядке, предусмотренном Прямым соглашением;</w:t>
      </w:r>
    </w:p>
    <w:p w14:paraId="0000044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обеспечить заключение указанного дополнительного соглашения к Соглашению с новым Частным партнером.</w:t>
      </w:r>
    </w:p>
    <w:p w14:paraId="00000449" w14:textId="30D8CF13" w:rsidR="004E331B" w:rsidRPr="00AD476C" w:rsidRDefault="0062762D" w:rsidP="00AD476C">
      <w:pPr>
        <w:pStyle w:val="VSPD13"/>
        <w:outlineLvl w:val="0"/>
        <w:rPr>
          <w:smallCaps/>
          <w:color w:val="000000"/>
          <w:szCs w:val="24"/>
        </w:rPr>
      </w:pPr>
      <w:bookmarkStart w:id="323" w:name="_Toc76973615"/>
      <w:r>
        <w:rPr>
          <w:smallCaps/>
          <w:color w:val="000000"/>
          <w:szCs w:val="24"/>
        </w:rPr>
        <w:t>Запрет партнерства или посредничества</w:t>
      </w:r>
      <w:bookmarkEnd w:id="323"/>
    </w:p>
    <w:p w14:paraId="0000044A" w14:textId="77777777" w:rsidR="004E331B" w:rsidRDefault="0062762D">
      <w:pPr>
        <w:numPr>
          <w:ilvl w:val="1"/>
          <w:numId w:val="16"/>
        </w:numPr>
        <w:spacing w:before="100" w:after="100" w:line="240" w:lineRule="auto"/>
        <w:ind w:hanging="720"/>
      </w:pPr>
      <w:r>
        <w:t>Ничто в данном Соглашении не может считаться основанием для образования Сторонами товарищества (совместной деятельности), а также, кроме случаев, явно предусмотренных Соглашением, не дает оснований считать одну из Сторон агентом / представителем другой Стороны для любой цели. Кроме того, без письменного согласия Сторон ни одна из Сторон не может заключать договоры с третьими лицами в качестве представителя / агента другой Стороны, а также никакая Сторона не может называть себя агентом или выступать в качестве агента на любых иных основаниях.</w:t>
      </w:r>
    </w:p>
    <w:p w14:paraId="0000044B" w14:textId="676C822C" w:rsidR="004E331B" w:rsidRPr="00AD476C" w:rsidRDefault="0062762D" w:rsidP="00AD476C">
      <w:pPr>
        <w:pStyle w:val="VSPD13"/>
        <w:outlineLvl w:val="0"/>
        <w:rPr>
          <w:smallCaps/>
          <w:color w:val="000000"/>
          <w:szCs w:val="24"/>
        </w:rPr>
      </w:pPr>
      <w:bookmarkStart w:id="324" w:name="_Toc76973616"/>
      <w:r>
        <w:rPr>
          <w:smallCaps/>
          <w:color w:val="000000"/>
          <w:szCs w:val="24"/>
        </w:rPr>
        <w:t>Толкование Соглашения</w:t>
      </w:r>
      <w:bookmarkEnd w:id="324"/>
    </w:p>
    <w:p w14:paraId="0000044C" w14:textId="77777777" w:rsidR="004E331B" w:rsidRDefault="0062762D">
      <w:pPr>
        <w:numPr>
          <w:ilvl w:val="1"/>
          <w:numId w:val="16"/>
        </w:numPr>
        <w:spacing w:before="100" w:after="100" w:line="240" w:lineRule="auto"/>
        <w:ind w:hanging="720"/>
      </w:pPr>
      <w:r>
        <w:t>Если иное не следует из контекста, в Соглашении:</w:t>
      </w:r>
    </w:p>
    <w:p w14:paraId="0000044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наименования пунктов, статей, разделов и Приложений, используемые в Соглашении, приводятся исключительно для информации и не могут быть использованы для толкования положений Соглашения и Приложений к нему;</w:t>
      </w:r>
    </w:p>
    <w:p w14:paraId="0000044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слова и выражения, использованные в единственном числе, также подразумевают такие слова и выражения во множественном числе и наоборот;</w:t>
      </w:r>
    </w:p>
    <w:p w14:paraId="0000044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любые указание на род подразумевают также указания на любые иные рода;</w:t>
      </w:r>
    </w:p>
    <w:p w14:paraId="0000045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любые ссылки на Преамбулу, пункты, статьи, разделы и Приложения означают ссылки на Преамбулу, пункты, статьи, разделы и Приложения Соглашения, если иное не следует из контекста;</w:t>
      </w:r>
    </w:p>
    <w:p w14:paraId="0000045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все временные периоды указаны в соответствии с Григорианским календарем, любое упоминание о времени дня означает время в городе Новосибирске, Российская Федерация; ссылка на «день» означает календарный день, ссылка на «месяц» означает календарный месяц, ссылка на «год» означает календарный год;</w:t>
      </w:r>
    </w:p>
    <w:p w14:paraId="0000045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любая ссылка на какое-либо лицо подразумевает также (в зависимости от обстоятельств) его правопреемников или разрешенных цессионариев;</w:t>
      </w:r>
    </w:p>
    <w:p w14:paraId="0000045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слова «в том числе», «в частности», «включает» и «включая» подлежат толкованию без ограничения следующего за ними перечисления; и</w:t>
      </w:r>
    </w:p>
    <w:p w14:paraId="0000045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ссылки на Соглашение подразумевают также Приложения к Соглашению.</w:t>
      </w:r>
    </w:p>
    <w:p w14:paraId="00000455" w14:textId="0C0B4D87" w:rsidR="004E331B" w:rsidRPr="001B09B5" w:rsidRDefault="0062762D" w:rsidP="001B09B5">
      <w:pPr>
        <w:pStyle w:val="VSPD13"/>
        <w:outlineLvl w:val="0"/>
        <w:rPr>
          <w:smallCaps/>
          <w:color w:val="000000"/>
          <w:szCs w:val="24"/>
        </w:rPr>
      </w:pPr>
      <w:bookmarkStart w:id="325" w:name="_Toc76973617"/>
      <w:r>
        <w:rPr>
          <w:smallCaps/>
          <w:color w:val="000000"/>
          <w:szCs w:val="24"/>
        </w:rPr>
        <w:t>Последствия недействительности части Соглашения</w:t>
      </w:r>
      <w:bookmarkEnd w:id="325"/>
    </w:p>
    <w:p w14:paraId="00000456" w14:textId="77777777" w:rsidR="004E331B" w:rsidRDefault="0062762D">
      <w:pPr>
        <w:numPr>
          <w:ilvl w:val="1"/>
          <w:numId w:val="16"/>
        </w:numPr>
        <w:spacing w:before="100" w:after="100" w:line="240" w:lineRule="auto"/>
        <w:ind w:hanging="720"/>
      </w:pPr>
      <w:bookmarkStart w:id="326" w:name="_heading=h.40p60yl" w:colFirst="0" w:colLast="0"/>
      <w:bookmarkEnd w:id="326"/>
      <w:r>
        <w:t xml:space="preserve">В случае если по какой-либо причине какое-либо положение Соглашения является или становится недействительным, противоречащим Законодательству, не имеющим законной силы или будет признано Судом или иным государственным судом, решение которого приведено в исполнение, как недействительное или противоречащее Законодательству (без ущерба для прав Стороны, если такая незаконность или недействительность возникли в результате нарушений, допущенных другой Стороной) (далее – </w:t>
      </w:r>
      <w:r>
        <w:rPr>
          <w:b/>
        </w:rPr>
        <w:t>«Недействительное условие»</w:t>
      </w:r>
      <w:r>
        <w:t>):</w:t>
      </w:r>
    </w:p>
    <w:p w14:paraId="0000045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Соглашение сохраняет силу в остальной части;</w:t>
      </w:r>
    </w:p>
    <w:p w14:paraId="0000045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27" w:name="_heading=h.2fugb6e" w:colFirst="0" w:colLast="0"/>
      <w:bookmarkEnd w:id="327"/>
      <w:r>
        <w:rPr>
          <w:color w:val="000000"/>
          <w:szCs w:val="24"/>
        </w:rPr>
        <w:t>Стороны согласовывают в разумно короткий срок и с учетом Законодательства одно или более условий взамен Недействительного условия (далее – «</w:t>
      </w:r>
      <w:r>
        <w:rPr>
          <w:b/>
          <w:color w:val="000000"/>
          <w:szCs w:val="24"/>
        </w:rPr>
        <w:t>Новое условие</w:t>
      </w:r>
      <w:r>
        <w:rPr>
          <w:color w:val="000000"/>
          <w:szCs w:val="24"/>
        </w:rPr>
        <w:t>»), экономический эффект от принятия которых сопоставим с экономическим эффектом от действия Недействительного условия, если бы такое условие не было признано недействительным или незаконным; и</w:t>
      </w:r>
    </w:p>
    <w:p w14:paraId="0000045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если Новое условие не согласовано Сторонами в течение 30 (тридцати) дней после </w:t>
      </w:r>
      <w:r>
        <w:rPr>
          <w:color w:val="000000"/>
          <w:szCs w:val="24"/>
        </w:rPr>
        <w:lastRenderedPageBreak/>
        <w:t>достижения соглашения Сторон или принятия решения суда о незаконности или недействительности Недействительного условия, такие разногласия должны быть разрешены в соответствии с Порядком разрешения споров.</w:t>
      </w:r>
    </w:p>
    <w:p w14:paraId="0000045A" w14:textId="798EB219" w:rsidR="004E331B" w:rsidRPr="001B09B5" w:rsidRDefault="0062762D" w:rsidP="001B09B5">
      <w:pPr>
        <w:pStyle w:val="VSPD13"/>
        <w:outlineLvl w:val="0"/>
        <w:rPr>
          <w:smallCaps/>
          <w:color w:val="000000"/>
          <w:szCs w:val="24"/>
        </w:rPr>
      </w:pPr>
      <w:bookmarkStart w:id="328" w:name="_Toc76973618"/>
      <w:r>
        <w:rPr>
          <w:smallCaps/>
          <w:color w:val="000000"/>
          <w:szCs w:val="24"/>
        </w:rPr>
        <w:t>Сохранение прав и обязанностей после Даты прекращения действия соглашения</w:t>
      </w:r>
      <w:bookmarkEnd w:id="328"/>
    </w:p>
    <w:p w14:paraId="0000045B" w14:textId="77777777" w:rsidR="004E331B" w:rsidRDefault="0062762D">
      <w:pPr>
        <w:numPr>
          <w:ilvl w:val="1"/>
          <w:numId w:val="16"/>
        </w:numPr>
        <w:spacing w:before="100" w:after="100" w:line="240" w:lineRule="auto"/>
        <w:ind w:hanging="720"/>
      </w:pPr>
      <w:r>
        <w:t>Положения статей 61 – 66, 68 и 75, положения других пунктов, которые прямо указывают на то, что они сохраняют свое действие после Даты прекращения действия соглашения, или которые устанавливают последствия прекращения настоящего Соглашения, сохраняют свое действие до полного исполнения Сторонами соответствующих обязательств по настоящему Соглашению.</w:t>
      </w:r>
    </w:p>
    <w:p w14:paraId="0000045C" w14:textId="77777777" w:rsidR="004E331B" w:rsidRDefault="0062762D">
      <w:pPr>
        <w:numPr>
          <w:ilvl w:val="1"/>
          <w:numId w:val="16"/>
        </w:numPr>
        <w:spacing w:before="100" w:after="100" w:line="240" w:lineRule="auto"/>
        <w:ind w:hanging="720"/>
      </w:pPr>
      <w:r>
        <w:t xml:space="preserve">Все права и обязанности Частного партнера и Публичного партнера по настоящему Соглашению прекращаются и теряют силу после наступления Даты прекращения действия Соглашения, за исключением случаев, указанных в настоящем Соглашении. </w:t>
      </w:r>
    </w:p>
    <w:p w14:paraId="0000045D" w14:textId="5C432BF8" w:rsidR="004E331B" w:rsidRPr="001B09B5" w:rsidRDefault="0062762D" w:rsidP="001B09B5">
      <w:pPr>
        <w:pStyle w:val="VSPD13"/>
        <w:outlineLvl w:val="0"/>
        <w:rPr>
          <w:smallCaps/>
          <w:color w:val="000000"/>
          <w:szCs w:val="24"/>
        </w:rPr>
      </w:pPr>
      <w:bookmarkStart w:id="329" w:name="_Toc76973619"/>
      <w:r>
        <w:rPr>
          <w:smallCaps/>
          <w:color w:val="000000"/>
          <w:szCs w:val="24"/>
        </w:rPr>
        <w:t>Конфиденциальность</w:t>
      </w:r>
      <w:bookmarkEnd w:id="329"/>
    </w:p>
    <w:p w14:paraId="0000045E" w14:textId="77777777" w:rsidR="004E331B" w:rsidRDefault="0062762D">
      <w:pPr>
        <w:numPr>
          <w:ilvl w:val="1"/>
          <w:numId w:val="16"/>
        </w:numPr>
        <w:spacing w:before="100" w:after="100" w:line="240" w:lineRule="auto"/>
        <w:ind w:hanging="720"/>
      </w:pPr>
      <w:bookmarkStart w:id="330" w:name="_heading=h.1u4oe9t" w:colFirst="0" w:colLast="0"/>
      <w:bookmarkEnd w:id="330"/>
      <w:r>
        <w:t xml:space="preserve">Каждая Сторона обязуется сохранять в тайне все коммерческие, финансовые, технические и иные данные, касающиеся Проекта, полученные Стороной при заключении Соглашения и в рамках его исполнения (далее – </w:t>
      </w:r>
      <w:r>
        <w:rPr>
          <w:b/>
        </w:rPr>
        <w:t>«Конфиденциальные данные»</w:t>
      </w:r>
      <w:r>
        <w:t>), включая любые сведения, предоставляемые в ходе разрешения Споров по Соглашению, а также обязуется не раскрывать и не использовать такие Конфиденциальные данные в целях, не связанных с исполнением обязательств по Соглашению и связанным с ним договорам, за исключением случаев, указанных в пунктах 76.3, 76.5 и 76.6. Во избежание сомнений, информация, содержащаяся в Решении о заключении соглашения, не является Конфиденциальными данными.</w:t>
      </w:r>
    </w:p>
    <w:p w14:paraId="0000045F" w14:textId="77777777" w:rsidR="004E331B" w:rsidRDefault="0062762D">
      <w:pPr>
        <w:numPr>
          <w:ilvl w:val="1"/>
          <w:numId w:val="16"/>
        </w:numPr>
        <w:spacing w:before="100" w:after="100" w:line="240" w:lineRule="auto"/>
        <w:ind w:hanging="720"/>
      </w:pPr>
      <w:bookmarkStart w:id="331" w:name="_heading=h.4e4bwxm" w:colFirst="0" w:colLast="0"/>
      <w:bookmarkEnd w:id="331"/>
      <w:r>
        <w:t>Каждая Сторона обязуется без наличия письменного согласия второй Стороны не разглашать, в том числе не публиковать Конфиденциальные данные, кроме случаев, предусмотренных настоящей статьей.</w:t>
      </w:r>
    </w:p>
    <w:p w14:paraId="00000460" w14:textId="77777777" w:rsidR="004E331B" w:rsidRDefault="0062762D">
      <w:pPr>
        <w:numPr>
          <w:ilvl w:val="1"/>
          <w:numId w:val="16"/>
        </w:numPr>
        <w:spacing w:before="100" w:after="100" w:line="240" w:lineRule="auto"/>
        <w:ind w:hanging="720"/>
      </w:pPr>
      <w:bookmarkStart w:id="332" w:name="_heading=h.2t9m75f" w:colFirst="0" w:colLast="0"/>
      <w:bookmarkEnd w:id="332"/>
      <w:r>
        <w:t>Каждая Сторона обязуется обеспечить сохранение в тайне Конфиденциальных данных со стороны своих должностных лиц, работников, представителей, подрядчиков, консультантов, дочерних обществ и иных аффилированных лиц, равно как и любых других лиц, которым такая Сторона раскрыла соответствующие данные в соответствии с пунктом 76.5.</w:t>
      </w:r>
    </w:p>
    <w:p w14:paraId="00000461" w14:textId="77777777" w:rsidR="004E331B" w:rsidRDefault="0062762D">
      <w:pPr>
        <w:numPr>
          <w:ilvl w:val="1"/>
          <w:numId w:val="16"/>
        </w:numPr>
        <w:spacing w:before="100" w:after="100" w:line="240" w:lineRule="auto"/>
        <w:ind w:hanging="720"/>
        <w:rPr>
          <w:b/>
        </w:rPr>
      </w:pPr>
      <w:bookmarkStart w:id="333" w:name="_heading=h.18ewhd8" w:colFirst="0" w:colLast="0"/>
      <w:bookmarkEnd w:id="333"/>
      <w:r>
        <w:t>Каждая Сторона вправе раскрывать Конфиденциальные данные без предварительного согласия второй Стороны в следующих случаях:</w:t>
      </w:r>
    </w:p>
    <w:p w14:paraId="0000046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Подрядчику и (или) Оператору по техническому обслуживанию и (или) Оператору по эксплуатации в случаях, предусмотренных Соглашением, после получения от Подрядчика или Оператора по техническому обслуживанию и (или) Оператора по эксплуатации гарантии соблюдения конфиденциальности, соответствующей той, которая содержится в настоящей статье;</w:t>
      </w:r>
    </w:p>
    <w:p w14:paraId="0000046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если такие данные являлись общеизвестными до момента их раскрытия Стороной, за исключением случая, когда такие данные стали общеизвестными в результате нарушения требований настоящей статьи;</w:t>
      </w:r>
    </w:p>
    <w:p w14:paraId="0000046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34" w:name="_heading=h.3sek011" w:colFirst="0" w:colLast="0"/>
      <w:bookmarkEnd w:id="334"/>
      <w:r>
        <w:rPr>
          <w:color w:val="000000"/>
          <w:szCs w:val="24"/>
        </w:rPr>
        <w:t>при предоставлении информации на конфиденциальной основе при рассмотрении Спора в Порядке разрешения споров лицам, привлекаемым Сторонами для разрешения Споров;</w:t>
      </w:r>
    </w:p>
    <w:p w14:paraId="0000046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35" w:name="_heading=h.27jua8u" w:colFirst="0" w:colLast="0"/>
      <w:bookmarkEnd w:id="335"/>
      <w:r>
        <w:rPr>
          <w:color w:val="000000"/>
          <w:szCs w:val="24"/>
        </w:rPr>
        <w:t>страховщику, после получения от такого страховщика гарантии соблюдения конфиденциальности, соответствующей той, которая содержится в настоящей статье;</w:t>
      </w:r>
    </w:p>
    <w:p w14:paraId="0000046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Техническому эксперту в случаях, предусмотренных Соглашением, после получения от Технического эксперта гарантии соблюдения конфиденциальности, соответствующей той, </w:t>
      </w:r>
      <w:r>
        <w:rPr>
          <w:color w:val="000000"/>
          <w:szCs w:val="24"/>
        </w:rPr>
        <w:lastRenderedPageBreak/>
        <w:t>которая содержится в настоящей статье;</w:t>
      </w:r>
    </w:p>
    <w:p w14:paraId="0000046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внешним консультантам и (или) экспертам, привлеченным соответствующей Стороной или от имени такой Стороны и действующим в таком качестве, после получения от таких консультантов и (или) экспертов гарантии соблюдения конфиденциальности, соответствующей той, которая содержится в настоящей статье;</w:t>
      </w:r>
    </w:p>
    <w:p w14:paraId="0000046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36" w:name="_heading=h.mp4kgn" w:colFirst="0" w:colLast="0"/>
      <w:bookmarkEnd w:id="336"/>
      <w:r>
        <w:rPr>
          <w:color w:val="000000"/>
          <w:szCs w:val="24"/>
        </w:rPr>
        <w:t>любому Государственному органу и (или) третьим лицам, в той степени, в какой такое раскрытие информации является обязательным в соответствии с Законодательством; и</w:t>
      </w:r>
    </w:p>
    <w:p w14:paraId="0000046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bookmarkStart w:id="337" w:name="_heading=h.36os34g" w:colFirst="0" w:colLast="0"/>
      <w:bookmarkEnd w:id="337"/>
      <w:r>
        <w:rPr>
          <w:color w:val="000000"/>
          <w:szCs w:val="24"/>
        </w:rPr>
        <w:t>если они представляют часть информации, которая была получена раскрывшей ее Стороной от третьего лица с разрешением на ее раскрытие.</w:t>
      </w:r>
    </w:p>
    <w:p w14:paraId="0000046A" w14:textId="77777777" w:rsidR="004E331B" w:rsidRDefault="0062762D">
      <w:pPr>
        <w:numPr>
          <w:ilvl w:val="1"/>
          <w:numId w:val="16"/>
        </w:numPr>
        <w:spacing w:before="100" w:after="100" w:line="240" w:lineRule="auto"/>
        <w:ind w:hanging="720"/>
      </w:pPr>
      <w:bookmarkStart w:id="338" w:name="_heading=h.1lu2dc9" w:colFirst="0" w:colLast="0"/>
      <w:bookmarkEnd w:id="338"/>
      <w:r>
        <w:t>Частный партнер вправе раскрывать Конфиденциальные данные без предварительного согласия Публичного партнера Финансирующим организациям и (или) лицам, предоставляющим Собственные инвестиции, консультантам Финансирующих организаций и лицам, в отношении которых есть достаточные основания полагать, что они станут Финансирующими организациями и (или) лицами, предоставляющими Собственные инвестиции, а также их консультантам после получения от соответствующего лица гарантии соблюдения конфиденциальности, соответствующей той, которая содержится в настоящей статье.</w:t>
      </w:r>
    </w:p>
    <w:p w14:paraId="0000046B" w14:textId="77777777" w:rsidR="004E331B" w:rsidRDefault="0062762D">
      <w:pPr>
        <w:numPr>
          <w:ilvl w:val="1"/>
          <w:numId w:val="16"/>
        </w:numPr>
        <w:spacing w:before="100" w:after="100" w:line="240" w:lineRule="auto"/>
        <w:ind w:hanging="720"/>
      </w:pPr>
      <w:bookmarkStart w:id="339" w:name="_heading=h.45tpw02" w:colFirst="0" w:colLast="0"/>
      <w:bookmarkEnd w:id="339"/>
      <w:r>
        <w:t>Стороны, а также их работники, представители и консультанты не вправе без согласия второй Стороны:</w:t>
      </w:r>
    </w:p>
    <w:p w14:paraId="0000046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раскрывать Конфиденциальные данные, прямо или косвенно любым печатным или радио-телевещательным средством массовой информации или агентствам, за исключением случаев, когда Стороне непосредственно предписывается или разрешается совершить указанные действия Соглашением или Законодательством; или</w:t>
      </w:r>
    </w:p>
    <w:p w14:paraId="0000046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размещать самостоятельно либо в соавторстве с другими лицами любые статьи или иные материалы в отношении любого Спора, возникающего в связи с Соглашением, а равно распространять иным образом любую информацию о таком Споре, за исключением передачи такой информации профессиональным консультантам на условиях сохранения конфиденциальности. Настоящий подпункт не применяется к обязанности Сторон, Лиц, относящихся к частному партнеру, и Лиц, относящихся к публичному партнеру, предоставить информацию каким-либо третьим лицам в соответствии с Законодательством.</w:t>
      </w:r>
    </w:p>
    <w:p w14:paraId="0000046E" w14:textId="77777777" w:rsidR="004E331B" w:rsidRDefault="0062762D">
      <w:pPr>
        <w:numPr>
          <w:ilvl w:val="1"/>
          <w:numId w:val="16"/>
        </w:numPr>
        <w:spacing w:before="100" w:after="100" w:line="240" w:lineRule="auto"/>
        <w:ind w:hanging="720"/>
      </w:pPr>
      <w:r>
        <w:t>Настоящая статья продолжает действовать в течение 5 (пяти) лет после Даты прекращения действия соглашения.</w:t>
      </w:r>
    </w:p>
    <w:p w14:paraId="0000046F" w14:textId="77777777" w:rsidR="004E331B" w:rsidRDefault="0062762D">
      <w:pPr>
        <w:numPr>
          <w:ilvl w:val="1"/>
          <w:numId w:val="16"/>
        </w:numPr>
        <w:spacing w:before="100" w:after="100" w:line="240" w:lineRule="auto"/>
        <w:ind w:hanging="720"/>
      </w:pPr>
      <w:r>
        <w:t>Стороны обеспечивают включение в заключаемые в целях исполнения настоящего Соглашения договоры с третьими лицами обязанность третьих лиц сохранять в тайне все коммерческие, финансовые, технические и иные данные, касающиеся Соглашения, полученные третьими лицами в рамках исполнения договора.</w:t>
      </w:r>
    </w:p>
    <w:p w14:paraId="00000470" w14:textId="3279AA74" w:rsidR="004E331B" w:rsidRPr="001B09B5" w:rsidRDefault="0062762D" w:rsidP="001B09B5">
      <w:pPr>
        <w:pStyle w:val="VSPD13"/>
        <w:outlineLvl w:val="0"/>
        <w:rPr>
          <w:smallCaps/>
          <w:color w:val="000000"/>
          <w:szCs w:val="24"/>
        </w:rPr>
      </w:pPr>
      <w:bookmarkStart w:id="340" w:name="_Toc76973620"/>
      <w:r>
        <w:rPr>
          <w:smallCaps/>
          <w:color w:val="000000"/>
          <w:szCs w:val="24"/>
        </w:rPr>
        <w:t>Приложения</w:t>
      </w:r>
      <w:bookmarkEnd w:id="340"/>
    </w:p>
    <w:p w14:paraId="00000471" w14:textId="77777777" w:rsidR="004E331B" w:rsidRDefault="0062762D">
      <w:pPr>
        <w:numPr>
          <w:ilvl w:val="1"/>
          <w:numId w:val="16"/>
        </w:numPr>
        <w:spacing w:before="100" w:after="100" w:line="240" w:lineRule="auto"/>
        <w:ind w:hanging="720"/>
      </w:pPr>
      <w:bookmarkStart w:id="341" w:name="_heading=h.104agfo" w:colFirst="0" w:colLast="0"/>
      <w:bookmarkEnd w:id="341"/>
      <w:r>
        <w:t>Следующие Приложения составляют неотъемлемую часть Соглашения:</w:t>
      </w:r>
    </w:p>
    <w:p w14:paraId="0000047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 (</w:t>
      </w:r>
      <w:r>
        <w:rPr>
          <w:i/>
          <w:color w:val="000000"/>
          <w:szCs w:val="24"/>
        </w:rPr>
        <w:t>Термины и определения</w:t>
      </w:r>
      <w:r>
        <w:rPr>
          <w:color w:val="000000"/>
          <w:szCs w:val="24"/>
        </w:rPr>
        <w:t>);</w:t>
      </w:r>
    </w:p>
    <w:p w14:paraId="0000047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 (</w:t>
      </w:r>
      <w:r>
        <w:rPr>
          <w:i/>
          <w:color w:val="000000"/>
          <w:szCs w:val="24"/>
        </w:rPr>
        <w:t>Описание и технико-экономические показатели Объекта соглашения</w:t>
      </w:r>
      <w:r>
        <w:rPr>
          <w:color w:val="000000"/>
          <w:szCs w:val="24"/>
        </w:rPr>
        <w:t>);</w:t>
      </w:r>
    </w:p>
    <w:p w14:paraId="0000047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3 (</w:t>
      </w:r>
      <w:r>
        <w:rPr>
          <w:i/>
          <w:color w:val="000000"/>
          <w:szCs w:val="24"/>
        </w:rPr>
        <w:t>График реализации инвестиционного этапа</w:t>
      </w:r>
      <w:r>
        <w:rPr>
          <w:color w:val="000000"/>
          <w:szCs w:val="24"/>
        </w:rPr>
        <w:t>);</w:t>
      </w:r>
    </w:p>
    <w:p w14:paraId="0000047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4 (</w:t>
      </w:r>
      <w:r>
        <w:rPr>
          <w:i/>
          <w:color w:val="000000"/>
          <w:szCs w:val="24"/>
        </w:rPr>
        <w:t>График реализации эксплуатационного этапа</w:t>
      </w:r>
      <w:r>
        <w:rPr>
          <w:color w:val="000000"/>
          <w:szCs w:val="24"/>
        </w:rPr>
        <w:t>);</w:t>
      </w:r>
    </w:p>
    <w:p w14:paraId="0000047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5 (</w:t>
      </w:r>
      <w:r>
        <w:rPr>
          <w:i/>
          <w:color w:val="000000"/>
          <w:szCs w:val="24"/>
        </w:rPr>
        <w:t>Требования к регламенту технического обслуживания</w:t>
      </w:r>
      <w:r>
        <w:rPr>
          <w:color w:val="000000"/>
          <w:szCs w:val="24"/>
        </w:rPr>
        <w:t>);</w:t>
      </w:r>
    </w:p>
    <w:p w14:paraId="0000047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6 (</w:t>
      </w:r>
      <w:r>
        <w:rPr>
          <w:i/>
          <w:color w:val="000000"/>
          <w:szCs w:val="24"/>
        </w:rPr>
        <w:t>Отчетность и Контроль</w:t>
      </w:r>
      <w:r>
        <w:rPr>
          <w:color w:val="000000"/>
          <w:szCs w:val="24"/>
        </w:rPr>
        <w:t>);</w:t>
      </w:r>
    </w:p>
    <w:p w14:paraId="0000047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Приложение 7 (</w:t>
      </w:r>
      <w:r>
        <w:rPr>
          <w:i/>
          <w:color w:val="000000"/>
          <w:szCs w:val="24"/>
        </w:rPr>
        <w:t>Примерные формы Банковских гарантий</w:t>
      </w:r>
      <w:r>
        <w:rPr>
          <w:color w:val="000000"/>
          <w:szCs w:val="24"/>
        </w:rPr>
        <w:t>);</w:t>
      </w:r>
    </w:p>
    <w:p w14:paraId="0000047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8 (</w:t>
      </w:r>
      <w:r>
        <w:rPr>
          <w:i/>
          <w:color w:val="000000"/>
          <w:szCs w:val="24"/>
        </w:rPr>
        <w:t>Земельный участок</w:t>
      </w:r>
      <w:r>
        <w:rPr>
          <w:color w:val="000000"/>
          <w:szCs w:val="24"/>
        </w:rPr>
        <w:t>);</w:t>
      </w:r>
    </w:p>
    <w:p w14:paraId="0000047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9 (</w:t>
      </w:r>
      <w:r>
        <w:rPr>
          <w:i/>
          <w:color w:val="000000"/>
          <w:szCs w:val="24"/>
        </w:rPr>
        <w:t>Необходимое страховое покрытие</w:t>
      </w:r>
      <w:r>
        <w:rPr>
          <w:color w:val="000000"/>
          <w:szCs w:val="24"/>
        </w:rPr>
        <w:t>);</w:t>
      </w:r>
    </w:p>
    <w:p w14:paraId="0000047B"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10 (</w:t>
      </w:r>
      <w:r>
        <w:rPr>
          <w:i/>
          <w:color w:val="000000"/>
          <w:szCs w:val="24"/>
        </w:rPr>
        <w:t>Штрафные баллы</w:t>
      </w:r>
      <w:r>
        <w:rPr>
          <w:color w:val="000000"/>
          <w:szCs w:val="24"/>
        </w:rPr>
        <w:t>);</w:t>
      </w:r>
    </w:p>
    <w:p w14:paraId="0000047C"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11 (</w:t>
      </w:r>
      <w:r>
        <w:rPr>
          <w:i/>
          <w:color w:val="000000"/>
          <w:szCs w:val="24"/>
        </w:rPr>
        <w:t>Основные условия Прямого соглашения</w:t>
      </w:r>
      <w:r>
        <w:rPr>
          <w:color w:val="000000"/>
          <w:szCs w:val="24"/>
        </w:rPr>
        <w:t>);</w:t>
      </w:r>
    </w:p>
    <w:p w14:paraId="0000047D"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12 (</w:t>
      </w:r>
      <w:r>
        <w:rPr>
          <w:i/>
          <w:color w:val="000000"/>
          <w:szCs w:val="24"/>
        </w:rPr>
        <w:t>Основные условия Договора аренды объекта</w:t>
      </w:r>
      <w:r>
        <w:rPr>
          <w:color w:val="000000"/>
          <w:szCs w:val="24"/>
        </w:rPr>
        <w:t>);</w:t>
      </w:r>
    </w:p>
    <w:p w14:paraId="0000047E"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13 (</w:t>
      </w:r>
      <w:r>
        <w:rPr>
          <w:i/>
          <w:color w:val="000000"/>
          <w:szCs w:val="24"/>
        </w:rPr>
        <w:t>Основные формы актов по Соглашению</w:t>
      </w:r>
      <w:r>
        <w:rPr>
          <w:color w:val="000000"/>
          <w:szCs w:val="24"/>
        </w:rPr>
        <w:t>);</w:t>
      </w:r>
    </w:p>
    <w:p w14:paraId="0000047F"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14 (</w:t>
      </w:r>
      <w:r>
        <w:rPr>
          <w:i/>
          <w:color w:val="000000"/>
          <w:szCs w:val="24"/>
        </w:rPr>
        <w:t>Порядок и график предоставления Капитального гранта</w:t>
      </w:r>
      <w:r>
        <w:rPr>
          <w:color w:val="000000"/>
          <w:szCs w:val="24"/>
        </w:rPr>
        <w:t>);</w:t>
      </w:r>
    </w:p>
    <w:p w14:paraId="00000480"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15 (</w:t>
      </w:r>
      <w:r>
        <w:rPr>
          <w:i/>
          <w:color w:val="000000"/>
          <w:szCs w:val="24"/>
        </w:rPr>
        <w:t>Возмещение</w:t>
      </w:r>
      <w:r>
        <w:rPr>
          <w:color w:val="000000"/>
          <w:szCs w:val="24"/>
        </w:rPr>
        <w:t>);</w:t>
      </w:r>
    </w:p>
    <w:p w14:paraId="00000481"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16 (</w:t>
      </w:r>
      <w:r>
        <w:rPr>
          <w:i/>
          <w:color w:val="000000"/>
          <w:szCs w:val="24"/>
        </w:rPr>
        <w:t>Перечень органов и юридических лиц, выступающих на стороне публичного партнера, объем и состав исполняемых ими отдельных обязанностей публичного партнера</w:t>
      </w:r>
      <w:r>
        <w:rPr>
          <w:color w:val="000000"/>
          <w:szCs w:val="24"/>
        </w:rPr>
        <w:t>);</w:t>
      </w:r>
    </w:p>
    <w:p w14:paraId="00000482"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17 (</w:t>
      </w:r>
      <w:r>
        <w:rPr>
          <w:i/>
          <w:color w:val="000000"/>
          <w:szCs w:val="24"/>
        </w:rPr>
        <w:t>Перечень экспертных организаций</w:t>
      </w:r>
      <w:r>
        <w:rPr>
          <w:color w:val="000000"/>
          <w:szCs w:val="24"/>
        </w:rPr>
        <w:t>);</w:t>
      </w:r>
    </w:p>
    <w:p w14:paraId="0000048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18 (</w:t>
      </w:r>
      <w:r>
        <w:rPr>
          <w:i/>
          <w:color w:val="000000"/>
          <w:szCs w:val="24"/>
        </w:rPr>
        <w:t>Основные условия Соглашения с техническим экспертом</w:t>
      </w:r>
      <w:r>
        <w:rPr>
          <w:color w:val="000000"/>
          <w:szCs w:val="24"/>
        </w:rPr>
        <w:t>);</w:t>
      </w:r>
    </w:p>
    <w:p w14:paraId="0000048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19 (</w:t>
      </w:r>
      <w:r>
        <w:rPr>
          <w:i/>
          <w:color w:val="000000"/>
          <w:szCs w:val="24"/>
        </w:rPr>
        <w:t>Порядок согласования</w:t>
      </w:r>
      <w:r>
        <w:rPr>
          <w:color w:val="000000"/>
          <w:szCs w:val="24"/>
        </w:rPr>
        <w:t>);</w:t>
      </w:r>
    </w:p>
    <w:p w14:paraId="0000048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20 (</w:t>
      </w:r>
      <w:r>
        <w:rPr>
          <w:i/>
          <w:color w:val="000000"/>
          <w:szCs w:val="24"/>
        </w:rPr>
        <w:t>Передача Объекта соглашения</w:t>
      </w:r>
      <w:r>
        <w:rPr>
          <w:color w:val="000000"/>
          <w:szCs w:val="24"/>
        </w:rPr>
        <w:t>);</w:t>
      </w:r>
    </w:p>
    <w:p w14:paraId="00000486"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21 (</w:t>
      </w:r>
      <w:r>
        <w:rPr>
          <w:i/>
          <w:color w:val="000000"/>
          <w:szCs w:val="24"/>
        </w:rPr>
        <w:t>Основные условия Договора аренды земельного участка</w:t>
      </w:r>
      <w:r>
        <w:rPr>
          <w:color w:val="000000"/>
          <w:szCs w:val="24"/>
        </w:rPr>
        <w:t>);</w:t>
      </w:r>
    </w:p>
    <w:p w14:paraId="00000487"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22 (</w:t>
      </w:r>
      <w:r>
        <w:rPr>
          <w:i/>
          <w:color w:val="000000"/>
          <w:szCs w:val="24"/>
        </w:rPr>
        <w:t>Налоговые допущения</w:t>
      </w:r>
      <w:r>
        <w:rPr>
          <w:color w:val="000000"/>
          <w:szCs w:val="24"/>
        </w:rPr>
        <w:t>);</w:t>
      </w:r>
    </w:p>
    <w:p w14:paraId="00000488"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23 (</w:t>
      </w:r>
      <w:r>
        <w:rPr>
          <w:i/>
          <w:color w:val="000000"/>
          <w:szCs w:val="24"/>
        </w:rPr>
        <w:t>Градостроительный план Земельного участка</w:t>
      </w:r>
      <w:r>
        <w:rPr>
          <w:color w:val="000000"/>
          <w:szCs w:val="24"/>
        </w:rPr>
        <w:t>);</w:t>
      </w:r>
    </w:p>
    <w:p w14:paraId="00000489"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24 (</w:t>
      </w:r>
      <w:r>
        <w:rPr>
          <w:i/>
          <w:color w:val="000000"/>
          <w:szCs w:val="24"/>
        </w:rPr>
        <w:t>Проектная документация</w:t>
      </w:r>
      <w:r>
        <w:rPr>
          <w:color w:val="000000"/>
          <w:szCs w:val="24"/>
        </w:rPr>
        <w:t>);</w:t>
      </w:r>
    </w:p>
    <w:p w14:paraId="0000048A"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Приложение 25 (</w:t>
      </w:r>
      <w:r w:rsidRPr="0008542F">
        <w:rPr>
          <w:i/>
          <w:color w:val="000000"/>
          <w:szCs w:val="24"/>
        </w:rPr>
        <w:t>Рабочая документация</w:t>
      </w:r>
      <w:r>
        <w:rPr>
          <w:color w:val="000000"/>
          <w:szCs w:val="24"/>
        </w:rPr>
        <w:t>).</w:t>
      </w:r>
    </w:p>
    <w:p w14:paraId="0000048B" w14:textId="4A13D01A" w:rsidR="004E331B" w:rsidRPr="001B09B5" w:rsidRDefault="0062762D" w:rsidP="001B09B5">
      <w:pPr>
        <w:pStyle w:val="VSPD13"/>
        <w:outlineLvl w:val="0"/>
        <w:rPr>
          <w:smallCaps/>
          <w:color w:val="000000"/>
          <w:szCs w:val="24"/>
        </w:rPr>
      </w:pPr>
      <w:bookmarkStart w:id="342" w:name="_Toc76973621"/>
      <w:r>
        <w:rPr>
          <w:smallCaps/>
          <w:color w:val="000000"/>
          <w:szCs w:val="24"/>
        </w:rPr>
        <w:t>Количество экземпляров и язык соглашения</w:t>
      </w:r>
      <w:bookmarkEnd w:id="342"/>
    </w:p>
    <w:p w14:paraId="0000048C" w14:textId="77777777" w:rsidR="004E331B" w:rsidRDefault="0062762D">
      <w:pPr>
        <w:numPr>
          <w:ilvl w:val="1"/>
          <w:numId w:val="16"/>
        </w:numPr>
        <w:spacing w:before="100" w:after="100" w:line="240" w:lineRule="auto"/>
        <w:ind w:hanging="720"/>
      </w:pPr>
      <w:r>
        <w:t>Настоящее Соглашение оформлено в 2 (двух) экземплярах на русском языке, имеющих равную юридическую силу: по одному для каждой из Сторон.</w:t>
      </w:r>
    </w:p>
    <w:p w14:paraId="0000048D" w14:textId="77777777" w:rsidR="004E331B" w:rsidRDefault="0062762D">
      <w:pPr>
        <w:numPr>
          <w:ilvl w:val="1"/>
          <w:numId w:val="16"/>
        </w:numPr>
        <w:spacing w:before="100" w:after="100" w:line="240" w:lineRule="auto"/>
        <w:ind w:hanging="720"/>
      </w:pPr>
      <w:r>
        <w:t>Вся техническая и финансовая документация, связанная с реализацией Проекта, подготовлена Частным партнером и представлена Публичному партнеру и Государственным органам на русском языке (если применимо).</w:t>
      </w:r>
    </w:p>
    <w:p w14:paraId="0000048E" w14:textId="77777777" w:rsidR="004E331B" w:rsidRDefault="0062762D">
      <w:pPr>
        <w:numPr>
          <w:ilvl w:val="1"/>
          <w:numId w:val="16"/>
        </w:numPr>
        <w:spacing w:before="100" w:after="100" w:line="240" w:lineRule="auto"/>
        <w:ind w:hanging="720"/>
      </w:pPr>
      <w:r>
        <w:t>Все переговоры, связанные с заключением и исполнением Соглашения, ведутся на русском языке.</w:t>
      </w:r>
    </w:p>
    <w:p w14:paraId="0000048F" w14:textId="77777777" w:rsidR="004E331B" w:rsidRDefault="0062762D">
      <w:pPr>
        <w:numPr>
          <w:ilvl w:val="1"/>
          <w:numId w:val="16"/>
        </w:numPr>
        <w:spacing w:before="100" w:after="100" w:line="240" w:lineRule="auto"/>
        <w:ind w:hanging="720"/>
      </w:pPr>
      <w:r>
        <w:t>Все Споры подлежат рассмотрению на русском языке.</w:t>
      </w:r>
    </w:p>
    <w:p w14:paraId="00000490" w14:textId="050CD92C" w:rsidR="004E331B" w:rsidRPr="001B09B5" w:rsidRDefault="0062762D" w:rsidP="001B09B5">
      <w:pPr>
        <w:pStyle w:val="VSPD13"/>
        <w:outlineLvl w:val="0"/>
        <w:rPr>
          <w:smallCaps/>
          <w:color w:val="000000"/>
          <w:szCs w:val="24"/>
        </w:rPr>
      </w:pPr>
      <w:bookmarkStart w:id="343" w:name="_Toc76973622"/>
      <w:r>
        <w:rPr>
          <w:smallCaps/>
          <w:color w:val="000000"/>
          <w:szCs w:val="24"/>
        </w:rPr>
        <w:t>Адреса и реквизиты сторон</w:t>
      </w:r>
      <w:bookmarkEnd w:id="343"/>
    </w:p>
    <w:tbl>
      <w:tblPr>
        <w:tblStyle w:val="affffffff2"/>
        <w:tblW w:w="104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52"/>
        <w:gridCol w:w="5205"/>
      </w:tblGrid>
      <w:tr w:rsidR="004E331B" w14:paraId="24CF5C80" w14:textId="77777777">
        <w:tc>
          <w:tcPr>
            <w:tcW w:w="5252" w:type="dxa"/>
            <w:shd w:val="clear" w:color="auto" w:fill="auto"/>
          </w:tcPr>
          <w:p w14:paraId="00000491" w14:textId="77777777" w:rsidR="004E331B" w:rsidRDefault="0062762D">
            <w:pPr>
              <w:widowControl w:val="0"/>
              <w:pBdr>
                <w:top w:val="nil"/>
                <w:left w:val="nil"/>
                <w:bottom w:val="nil"/>
                <w:right w:val="nil"/>
                <w:between w:val="nil"/>
              </w:pBdr>
              <w:spacing w:before="120" w:after="120" w:line="240" w:lineRule="auto"/>
              <w:jc w:val="center"/>
              <w:rPr>
                <w:b/>
                <w:color w:val="000000"/>
                <w:szCs w:val="24"/>
              </w:rPr>
            </w:pPr>
            <w:r>
              <w:rPr>
                <w:b/>
                <w:color w:val="000000"/>
                <w:szCs w:val="24"/>
              </w:rPr>
              <w:t>Публичный партнер</w:t>
            </w:r>
          </w:p>
        </w:tc>
        <w:tc>
          <w:tcPr>
            <w:tcW w:w="5205" w:type="dxa"/>
            <w:shd w:val="clear" w:color="auto" w:fill="auto"/>
          </w:tcPr>
          <w:p w14:paraId="00000492" w14:textId="77777777" w:rsidR="004E331B" w:rsidRDefault="0062762D">
            <w:pPr>
              <w:widowControl w:val="0"/>
              <w:pBdr>
                <w:top w:val="nil"/>
                <w:left w:val="nil"/>
                <w:bottom w:val="nil"/>
                <w:right w:val="nil"/>
                <w:between w:val="nil"/>
              </w:pBdr>
              <w:spacing w:before="120" w:after="120" w:line="240" w:lineRule="auto"/>
              <w:jc w:val="center"/>
              <w:rPr>
                <w:b/>
                <w:color w:val="000000"/>
                <w:szCs w:val="24"/>
              </w:rPr>
            </w:pPr>
            <w:r>
              <w:rPr>
                <w:b/>
                <w:color w:val="000000"/>
                <w:szCs w:val="24"/>
              </w:rPr>
              <w:t>Частный партнер</w:t>
            </w:r>
          </w:p>
        </w:tc>
      </w:tr>
      <w:tr w:rsidR="004E331B" w14:paraId="421C583E" w14:textId="77777777">
        <w:tc>
          <w:tcPr>
            <w:tcW w:w="5252" w:type="dxa"/>
            <w:shd w:val="clear" w:color="auto" w:fill="auto"/>
          </w:tcPr>
          <w:p w14:paraId="00000493"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_________________________</w:t>
            </w:r>
          </w:p>
        </w:tc>
        <w:tc>
          <w:tcPr>
            <w:tcW w:w="5205" w:type="dxa"/>
            <w:shd w:val="clear" w:color="auto" w:fill="auto"/>
          </w:tcPr>
          <w:p w14:paraId="00000494"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_________________________</w:t>
            </w:r>
          </w:p>
        </w:tc>
      </w:tr>
      <w:tr w:rsidR="004E331B" w14:paraId="54720FC6" w14:textId="77777777">
        <w:tc>
          <w:tcPr>
            <w:tcW w:w="5252" w:type="dxa"/>
            <w:shd w:val="clear" w:color="auto" w:fill="auto"/>
          </w:tcPr>
          <w:p w14:paraId="00000495"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 xml:space="preserve">Юридический адрес: </w:t>
            </w:r>
          </w:p>
          <w:p w14:paraId="00000496"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_________________________</w:t>
            </w:r>
          </w:p>
          <w:p w14:paraId="00000497"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 xml:space="preserve">Почтовый адрес: </w:t>
            </w:r>
          </w:p>
          <w:p w14:paraId="00000498"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_________________________</w:t>
            </w:r>
          </w:p>
        </w:tc>
        <w:tc>
          <w:tcPr>
            <w:tcW w:w="5205" w:type="dxa"/>
            <w:shd w:val="clear" w:color="auto" w:fill="auto"/>
          </w:tcPr>
          <w:p w14:paraId="00000499"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 xml:space="preserve">Юридический адрес: </w:t>
            </w:r>
          </w:p>
          <w:p w14:paraId="0000049A"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_________________________</w:t>
            </w:r>
          </w:p>
          <w:p w14:paraId="0000049B" w14:textId="77777777" w:rsidR="004E331B" w:rsidRDefault="0062762D">
            <w:pPr>
              <w:widowControl w:val="0"/>
              <w:pBdr>
                <w:top w:val="nil"/>
                <w:left w:val="nil"/>
                <w:bottom w:val="nil"/>
                <w:right w:val="nil"/>
                <w:between w:val="nil"/>
              </w:pBdr>
              <w:spacing w:after="0" w:line="240" w:lineRule="auto"/>
              <w:rPr>
                <w:color w:val="000000"/>
                <w:szCs w:val="24"/>
              </w:rPr>
            </w:pPr>
            <w:r>
              <w:rPr>
                <w:color w:val="000000"/>
                <w:szCs w:val="24"/>
              </w:rPr>
              <w:t xml:space="preserve">Почтовый адрес: </w:t>
            </w:r>
          </w:p>
          <w:p w14:paraId="0000049C" w14:textId="77777777" w:rsidR="004E331B" w:rsidRDefault="0062762D">
            <w:pPr>
              <w:spacing w:after="0" w:line="240" w:lineRule="auto"/>
              <w:jc w:val="left"/>
            </w:pPr>
            <w:r>
              <w:t>_________________________</w:t>
            </w:r>
          </w:p>
        </w:tc>
      </w:tr>
      <w:tr w:rsidR="004E331B" w14:paraId="36D4032F" w14:textId="77777777">
        <w:tc>
          <w:tcPr>
            <w:tcW w:w="5252" w:type="dxa"/>
            <w:shd w:val="clear" w:color="auto" w:fill="auto"/>
          </w:tcPr>
          <w:p w14:paraId="0000049D"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ОГРН: _____________</w:t>
            </w:r>
          </w:p>
          <w:p w14:paraId="0000049E"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ИНН: _____________</w:t>
            </w:r>
          </w:p>
          <w:p w14:paraId="0000049F"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lastRenderedPageBreak/>
              <w:t>КПП: _____________</w:t>
            </w:r>
          </w:p>
          <w:p w14:paraId="000004A0"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ОКПО: _____________</w:t>
            </w:r>
          </w:p>
          <w:p w14:paraId="000004A1"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ОКОГУ: _____________</w:t>
            </w:r>
          </w:p>
          <w:p w14:paraId="000004A2"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ОКТМО: _____________</w:t>
            </w:r>
          </w:p>
          <w:p w14:paraId="000004A3"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ОКФС/ОКОПФ: _____________</w:t>
            </w:r>
          </w:p>
          <w:p w14:paraId="000004A4"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ОКВЭД: _____________</w:t>
            </w:r>
          </w:p>
          <w:p w14:paraId="000004A5"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Расчетный счет: _____________</w:t>
            </w:r>
          </w:p>
          <w:p w14:paraId="000004A6"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Наименование банка: _____________</w:t>
            </w:r>
          </w:p>
          <w:p w14:paraId="000004A7"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Корреспондентский счет _____________</w:t>
            </w:r>
          </w:p>
          <w:p w14:paraId="000004A8"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БИК: _____________</w:t>
            </w:r>
          </w:p>
        </w:tc>
        <w:tc>
          <w:tcPr>
            <w:tcW w:w="5205" w:type="dxa"/>
            <w:shd w:val="clear" w:color="auto" w:fill="auto"/>
          </w:tcPr>
          <w:p w14:paraId="000004A9"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lastRenderedPageBreak/>
              <w:t>ОГРН: _____________</w:t>
            </w:r>
          </w:p>
          <w:p w14:paraId="000004AA"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ИНН: _____________</w:t>
            </w:r>
          </w:p>
          <w:p w14:paraId="000004AB"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lastRenderedPageBreak/>
              <w:t>КПП: _____________</w:t>
            </w:r>
          </w:p>
          <w:p w14:paraId="000004AC"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ОКПО: _____________</w:t>
            </w:r>
          </w:p>
          <w:p w14:paraId="000004AD"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ОКОГУ: _____________</w:t>
            </w:r>
          </w:p>
          <w:p w14:paraId="000004AE"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ОКТМО: _____________</w:t>
            </w:r>
          </w:p>
          <w:p w14:paraId="000004AF"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ОКФС/ОКОПФ: _____________</w:t>
            </w:r>
          </w:p>
          <w:p w14:paraId="000004B0"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ОКВЭД: _____________</w:t>
            </w:r>
          </w:p>
          <w:p w14:paraId="000004B1"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Расчетный счет: _____________</w:t>
            </w:r>
          </w:p>
          <w:p w14:paraId="000004B2"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Наименование банка: _____________</w:t>
            </w:r>
          </w:p>
          <w:p w14:paraId="000004B3"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Корреспондентский счет _____________</w:t>
            </w:r>
          </w:p>
          <w:p w14:paraId="000004B4" w14:textId="77777777" w:rsidR="004E331B" w:rsidRDefault="0062762D">
            <w:pPr>
              <w:widowControl w:val="0"/>
              <w:pBdr>
                <w:top w:val="nil"/>
                <w:left w:val="nil"/>
                <w:bottom w:val="nil"/>
                <w:right w:val="nil"/>
                <w:between w:val="nil"/>
              </w:pBdr>
              <w:spacing w:before="120" w:after="120" w:line="240" w:lineRule="auto"/>
              <w:rPr>
                <w:color w:val="000000"/>
                <w:szCs w:val="24"/>
              </w:rPr>
            </w:pPr>
            <w:r>
              <w:rPr>
                <w:color w:val="000000"/>
                <w:szCs w:val="24"/>
              </w:rPr>
              <w:t>БИК: _____________</w:t>
            </w:r>
          </w:p>
        </w:tc>
      </w:tr>
    </w:tbl>
    <w:p w14:paraId="000004B5" w14:textId="77777777" w:rsidR="004E331B" w:rsidRDefault="004E331B">
      <w:pPr>
        <w:widowControl w:val="0"/>
        <w:pBdr>
          <w:top w:val="nil"/>
          <w:left w:val="nil"/>
          <w:bottom w:val="nil"/>
          <w:right w:val="nil"/>
          <w:between w:val="nil"/>
        </w:pBdr>
        <w:spacing w:after="0" w:line="240" w:lineRule="auto"/>
        <w:ind w:firstLine="708"/>
        <w:rPr>
          <w:color w:val="000000"/>
          <w:szCs w:val="24"/>
        </w:rPr>
      </w:pPr>
    </w:p>
    <w:p w14:paraId="000004B6" w14:textId="5D34943A" w:rsidR="004E331B" w:rsidRDefault="0062762D">
      <w:pPr>
        <w:keepNext/>
        <w:keepLines/>
        <w:widowControl w:val="0"/>
        <w:numPr>
          <w:ilvl w:val="0"/>
          <w:numId w:val="16"/>
        </w:numPr>
        <w:pBdr>
          <w:top w:val="nil"/>
          <w:left w:val="nil"/>
          <w:bottom w:val="nil"/>
          <w:right w:val="nil"/>
          <w:between w:val="nil"/>
        </w:pBdr>
        <w:tabs>
          <w:tab w:val="left" w:pos="1713"/>
          <w:tab w:val="left" w:pos="5399"/>
          <w:tab w:val="left" w:pos="0"/>
          <w:tab w:val="left" w:pos="567"/>
        </w:tabs>
        <w:spacing w:before="120" w:after="120" w:line="240" w:lineRule="auto"/>
        <w:ind w:left="567" w:hanging="567"/>
        <w:jc w:val="left"/>
      </w:pPr>
      <w:r>
        <w:rPr>
          <w:b/>
          <w:smallCaps/>
          <w:color w:val="000000"/>
          <w:szCs w:val="24"/>
        </w:rPr>
        <w:t>Подписи Сторон</w:t>
      </w:r>
    </w:p>
    <w:tbl>
      <w:tblPr>
        <w:tblStyle w:val="affffffff3"/>
        <w:tblW w:w="10631" w:type="dxa"/>
        <w:jc w:val="center"/>
        <w:tblInd w:w="0" w:type="dxa"/>
        <w:tblLayout w:type="fixed"/>
        <w:tblLook w:val="0000" w:firstRow="0" w:lastRow="0" w:firstColumn="0" w:lastColumn="0" w:noHBand="0" w:noVBand="0"/>
      </w:tblPr>
      <w:tblGrid>
        <w:gridCol w:w="5372"/>
        <w:gridCol w:w="5259"/>
      </w:tblGrid>
      <w:tr w:rsidR="004E331B" w14:paraId="7E8AFD42" w14:textId="77777777">
        <w:trPr>
          <w:jc w:val="center"/>
        </w:trPr>
        <w:tc>
          <w:tcPr>
            <w:tcW w:w="5373" w:type="dxa"/>
          </w:tcPr>
          <w:p w14:paraId="000004B7" w14:textId="77777777" w:rsidR="004E331B" w:rsidRDefault="0062762D">
            <w:pPr>
              <w:jc w:val="center"/>
            </w:pPr>
            <w:r>
              <w:rPr>
                <w:b/>
              </w:rPr>
              <w:t>От имени Публичного партнера:</w:t>
            </w:r>
          </w:p>
        </w:tc>
        <w:tc>
          <w:tcPr>
            <w:tcW w:w="5259" w:type="dxa"/>
          </w:tcPr>
          <w:p w14:paraId="000004B8" w14:textId="77777777" w:rsidR="004E331B" w:rsidRDefault="0062762D">
            <w:pPr>
              <w:jc w:val="center"/>
            </w:pPr>
            <w:r>
              <w:rPr>
                <w:b/>
              </w:rPr>
              <w:t>От имени Частного партнера:</w:t>
            </w:r>
          </w:p>
        </w:tc>
      </w:tr>
      <w:tr w:rsidR="004E331B" w14:paraId="3522CF5A" w14:textId="77777777">
        <w:trPr>
          <w:jc w:val="center"/>
        </w:trPr>
        <w:tc>
          <w:tcPr>
            <w:tcW w:w="5373" w:type="dxa"/>
          </w:tcPr>
          <w:p w14:paraId="000004B9" w14:textId="77777777" w:rsidR="004E331B" w:rsidRDefault="004E331B">
            <w:pPr>
              <w:jc w:val="center"/>
            </w:pPr>
          </w:p>
          <w:p w14:paraId="000004BA" w14:textId="77777777" w:rsidR="004E331B" w:rsidRDefault="004E331B">
            <w:pPr>
              <w:jc w:val="center"/>
            </w:pPr>
          </w:p>
          <w:p w14:paraId="000004BB" w14:textId="77777777" w:rsidR="004E331B" w:rsidRDefault="0062762D">
            <w:pPr>
              <w:jc w:val="center"/>
            </w:pPr>
            <w:r>
              <w:t>____________________</w:t>
            </w:r>
          </w:p>
          <w:p w14:paraId="000004BC" w14:textId="77777777" w:rsidR="004E331B" w:rsidRDefault="0062762D">
            <w:pPr>
              <w:jc w:val="center"/>
            </w:pPr>
            <w:r>
              <w:t>________________________</w:t>
            </w:r>
          </w:p>
          <w:p w14:paraId="000004BD" w14:textId="77777777" w:rsidR="004E331B" w:rsidRDefault="004E331B">
            <w:pPr>
              <w:jc w:val="center"/>
            </w:pPr>
          </w:p>
          <w:p w14:paraId="000004BE" w14:textId="77777777" w:rsidR="004E331B" w:rsidRDefault="0062762D">
            <w:pPr>
              <w:jc w:val="center"/>
            </w:pPr>
            <w:r>
              <w:t>_________________</w:t>
            </w:r>
          </w:p>
        </w:tc>
        <w:tc>
          <w:tcPr>
            <w:tcW w:w="5259" w:type="dxa"/>
          </w:tcPr>
          <w:p w14:paraId="000004BF" w14:textId="77777777" w:rsidR="004E331B" w:rsidRDefault="004E331B">
            <w:pPr>
              <w:jc w:val="center"/>
            </w:pPr>
          </w:p>
          <w:p w14:paraId="000004C0" w14:textId="77777777" w:rsidR="004E331B" w:rsidRDefault="004E331B">
            <w:pPr>
              <w:jc w:val="center"/>
            </w:pPr>
          </w:p>
          <w:p w14:paraId="000004C1" w14:textId="77777777" w:rsidR="004E331B" w:rsidRDefault="0062762D">
            <w:pPr>
              <w:jc w:val="center"/>
            </w:pPr>
            <w:r>
              <w:t>____________________</w:t>
            </w:r>
          </w:p>
          <w:p w14:paraId="000004C2" w14:textId="77777777" w:rsidR="004E331B" w:rsidRDefault="0062762D">
            <w:pPr>
              <w:jc w:val="center"/>
            </w:pPr>
            <w:r>
              <w:t>_________________________</w:t>
            </w:r>
          </w:p>
          <w:p w14:paraId="000004C3" w14:textId="77777777" w:rsidR="004E331B" w:rsidRDefault="004E331B">
            <w:pPr>
              <w:jc w:val="center"/>
            </w:pPr>
          </w:p>
          <w:p w14:paraId="000004C4" w14:textId="77777777" w:rsidR="004E331B" w:rsidRDefault="0062762D">
            <w:pPr>
              <w:jc w:val="center"/>
            </w:pPr>
            <w:r>
              <w:t>_________________</w:t>
            </w:r>
          </w:p>
        </w:tc>
      </w:tr>
      <w:tr w:rsidR="004E331B" w14:paraId="13798BA3" w14:textId="77777777">
        <w:trPr>
          <w:jc w:val="center"/>
        </w:trPr>
        <w:tc>
          <w:tcPr>
            <w:tcW w:w="5373" w:type="dxa"/>
          </w:tcPr>
          <w:p w14:paraId="000004C5" w14:textId="77777777" w:rsidR="004E331B" w:rsidRDefault="0062762D">
            <w:pPr>
              <w:jc w:val="center"/>
            </w:pPr>
            <w:r>
              <w:t>____</w:t>
            </w:r>
          </w:p>
        </w:tc>
        <w:tc>
          <w:tcPr>
            <w:tcW w:w="5259" w:type="dxa"/>
          </w:tcPr>
          <w:p w14:paraId="000004C6" w14:textId="77777777" w:rsidR="004E331B" w:rsidRDefault="0062762D">
            <w:pPr>
              <w:jc w:val="center"/>
            </w:pPr>
            <w:r>
              <w:t>____</w:t>
            </w:r>
          </w:p>
        </w:tc>
      </w:tr>
    </w:tbl>
    <w:p w14:paraId="000004C7" w14:textId="77777777" w:rsidR="004E331B" w:rsidRDefault="0062762D">
      <w:pPr>
        <w:widowControl w:val="0"/>
        <w:pBdr>
          <w:top w:val="nil"/>
          <w:left w:val="nil"/>
          <w:bottom w:val="nil"/>
          <w:right w:val="nil"/>
          <w:between w:val="nil"/>
        </w:pBdr>
        <w:spacing w:after="0" w:line="240" w:lineRule="auto"/>
        <w:ind w:firstLine="708"/>
        <w:rPr>
          <w:color w:val="000000"/>
          <w:szCs w:val="24"/>
        </w:rPr>
      </w:pPr>
      <w:r>
        <w:br w:type="page"/>
      </w:r>
    </w:p>
    <w:p w14:paraId="000004C8" w14:textId="788173FC" w:rsidR="004E331B" w:rsidRPr="001B09B5" w:rsidRDefault="0062762D" w:rsidP="001B09B5">
      <w:pPr>
        <w:pStyle w:val="12"/>
        <w:spacing w:after="0"/>
        <w:jc w:val="right"/>
        <w:rPr>
          <w:color w:val="000000"/>
          <w:szCs w:val="24"/>
        </w:rPr>
      </w:pPr>
      <w:bookmarkStart w:id="344" w:name="_Toc76973623"/>
      <w:r>
        <w:rPr>
          <w:color w:val="000000"/>
          <w:szCs w:val="24"/>
        </w:rPr>
        <w:lastRenderedPageBreak/>
        <w:t>Приложение 1</w:t>
      </w:r>
      <w:bookmarkEnd w:id="344"/>
    </w:p>
    <w:p w14:paraId="000004C9"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4CA" w14:textId="77777777" w:rsidR="004E331B" w:rsidRDefault="0062762D">
      <w:pPr>
        <w:spacing w:after="0" w:line="240" w:lineRule="auto"/>
        <w:jc w:val="right"/>
      </w:pPr>
      <w:r>
        <w:t>в отношении создания, финансирования и технического обслуживания</w:t>
      </w:r>
    </w:p>
    <w:p w14:paraId="000004CB" w14:textId="77777777" w:rsidR="004E331B" w:rsidRDefault="0062762D">
      <w:pPr>
        <w:spacing w:after="0" w:line="240" w:lineRule="auto"/>
        <w:jc w:val="right"/>
      </w:pPr>
      <w:r>
        <w:t>объекта спорта в Кировском районе города Новосибирска</w:t>
      </w:r>
    </w:p>
    <w:p w14:paraId="000004CC" w14:textId="77777777" w:rsidR="004E331B" w:rsidRDefault="004E331B">
      <w:pPr>
        <w:spacing w:after="0" w:line="240" w:lineRule="auto"/>
        <w:jc w:val="right"/>
      </w:pPr>
    </w:p>
    <w:p w14:paraId="000004CD" w14:textId="77777777" w:rsidR="004E331B" w:rsidRDefault="004E331B">
      <w:pPr>
        <w:spacing w:after="0" w:line="240" w:lineRule="auto"/>
        <w:jc w:val="right"/>
      </w:pPr>
    </w:p>
    <w:p w14:paraId="000004CE" w14:textId="5717EEAB" w:rsidR="004E331B" w:rsidRDefault="0062762D" w:rsidP="00735A18">
      <w:pPr>
        <w:pStyle w:val="12"/>
        <w:spacing w:after="0"/>
        <w:rPr>
          <w:smallCaps/>
          <w:color w:val="000000"/>
          <w:szCs w:val="24"/>
        </w:rPr>
      </w:pPr>
      <w:bookmarkStart w:id="345" w:name="_Toc76973624"/>
      <w:r>
        <w:rPr>
          <w:smallCaps/>
          <w:color w:val="000000"/>
          <w:szCs w:val="24"/>
        </w:rPr>
        <w:t>ТЕРМИНЫ И ОПРЕДЕЛЕНИЯ</w:t>
      </w:r>
      <w:bookmarkEnd w:id="345"/>
    </w:p>
    <w:p w14:paraId="000004CF" w14:textId="77777777" w:rsidR="004E331B" w:rsidRDefault="004E331B">
      <w:pPr>
        <w:spacing w:after="0" w:line="240" w:lineRule="auto"/>
        <w:rPr>
          <w:b/>
        </w:rPr>
      </w:pPr>
    </w:p>
    <w:tbl>
      <w:tblPr>
        <w:tblStyle w:val="affffffff4"/>
        <w:tblW w:w="10466" w:type="dxa"/>
        <w:tblInd w:w="0" w:type="dxa"/>
        <w:tblLayout w:type="fixed"/>
        <w:tblLook w:val="0400" w:firstRow="0" w:lastRow="0" w:firstColumn="0" w:lastColumn="0" w:noHBand="0" w:noVBand="1"/>
      </w:tblPr>
      <w:tblGrid>
        <w:gridCol w:w="2974"/>
        <w:gridCol w:w="7492"/>
      </w:tblGrid>
      <w:tr w:rsidR="004E331B" w14:paraId="38EE9AD2" w14:textId="77777777">
        <w:tc>
          <w:tcPr>
            <w:tcW w:w="2974" w:type="dxa"/>
            <w:vAlign w:val="center"/>
          </w:tcPr>
          <w:p w14:paraId="000004D0" w14:textId="77777777" w:rsidR="004E331B" w:rsidRDefault="0062762D">
            <w:pPr>
              <w:spacing w:before="120" w:after="120" w:line="240" w:lineRule="auto"/>
              <w:jc w:val="left"/>
              <w:rPr>
                <w:b/>
              </w:rPr>
            </w:pPr>
            <w:r>
              <w:rPr>
                <w:b/>
              </w:rPr>
              <w:t>Акт выполнения инвестиционного этапа</w:t>
            </w:r>
          </w:p>
        </w:tc>
        <w:tc>
          <w:tcPr>
            <w:tcW w:w="7493" w:type="dxa"/>
            <w:vAlign w:val="center"/>
          </w:tcPr>
          <w:p w14:paraId="000004D1" w14:textId="77777777" w:rsidR="004E331B" w:rsidRDefault="0062762D">
            <w:pPr>
              <w:spacing w:before="120" w:after="120" w:line="240" w:lineRule="auto"/>
              <w:ind w:left="743"/>
            </w:pPr>
            <w:r>
              <w:t>имеет значение, указанное в пункте 23.1;</w:t>
            </w:r>
          </w:p>
        </w:tc>
      </w:tr>
      <w:tr w:rsidR="004E331B" w14:paraId="34B64361" w14:textId="77777777">
        <w:tc>
          <w:tcPr>
            <w:tcW w:w="2974" w:type="dxa"/>
            <w:vAlign w:val="center"/>
          </w:tcPr>
          <w:p w14:paraId="000004D2" w14:textId="77777777" w:rsidR="004E331B" w:rsidRDefault="0062762D">
            <w:pPr>
              <w:spacing w:before="120" w:after="120" w:line="240" w:lineRule="auto"/>
              <w:jc w:val="left"/>
              <w:rPr>
                <w:b/>
              </w:rPr>
            </w:pPr>
            <w:r>
              <w:rPr>
                <w:b/>
              </w:rPr>
              <w:t>Акт об особом обстоятельстве</w:t>
            </w:r>
          </w:p>
        </w:tc>
        <w:tc>
          <w:tcPr>
            <w:tcW w:w="7493" w:type="dxa"/>
            <w:vAlign w:val="center"/>
          </w:tcPr>
          <w:p w14:paraId="000004D3" w14:textId="3E116A8D" w:rsidR="004E331B" w:rsidRDefault="0062762D">
            <w:pPr>
              <w:spacing w:before="120" w:after="120" w:line="240" w:lineRule="auto"/>
              <w:ind w:left="743"/>
            </w:pPr>
            <w:r>
              <w:t>имеет значение, указанное в пункте 39.2(</w:t>
            </w:r>
            <w:r w:rsidR="00676854">
              <w:t>7</w:t>
            </w:r>
            <w:r>
              <w:t>);</w:t>
            </w:r>
          </w:p>
        </w:tc>
      </w:tr>
      <w:tr w:rsidR="004E331B" w14:paraId="4F43B8F4" w14:textId="77777777">
        <w:tc>
          <w:tcPr>
            <w:tcW w:w="2974" w:type="dxa"/>
            <w:vAlign w:val="center"/>
          </w:tcPr>
          <w:p w14:paraId="000004D4" w14:textId="77777777" w:rsidR="004E331B" w:rsidRDefault="0062762D">
            <w:pPr>
              <w:spacing w:before="120" w:after="120" w:line="240" w:lineRule="auto"/>
              <w:jc w:val="left"/>
              <w:rPr>
                <w:b/>
              </w:rPr>
            </w:pPr>
            <w:r>
              <w:rPr>
                <w:b/>
              </w:rPr>
              <w:t>Акт о финансовом закрытии</w:t>
            </w:r>
          </w:p>
        </w:tc>
        <w:tc>
          <w:tcPr>
            <w:tcW w:w="7493" w:type="dxa"/>
            <w:vAlign w:val="center"/>
          </w:tcPr>
          <w:p w14:paraId="000004D5" w14:textId="77777777" w:rsidR="004E331B" w:rsidRDefault="0062762D">
            <w:pPr>
              <w:spacing w:before="120" w:after="120" w:line="240" w:lineRule="auto"/>
              <w:ind w:left="743"/>
            </w:pPr>
            <w:r>
              <w:t>имеет значение, указанное в пункте 12.1;</w:t>
            </w:r>
          </w:p>
        </w:tc>
      </w:tr>
      <w:tr w:rsidR="004E331B" w14:paraId="741B44E0" w14:textId="77777777">
        <w:tc>
          <w:tcPr>
            <w:tcW w:w="2974" w:type="dxa"/>
            <w:vAlign w:val="center"/>
          </w:tcPr>
          <w:p w14:paraId="000004D6" w14:textId="77777777" w:rsidR="004E331B" w:rsidRDefault="0062762D">
            <w:pPr>
              <w:spacing w:before="120" w:after="120" w:line="240" w:lineRule="auto"/>
              <w:jc w:val="left"/>
              <w:rPr>
                <w:b/>
              </w:rPr>
            </w:pPr>
            <w:r>
              <w:rPr>
                <w:b/>
              </w:rPr>
              <w:t>Акт передачи объекта соглашения</w:t>
            </w:r>
          </w:p>
        </w:tc>
        <w:tc>
          <w:tcPr>
            <w:tcW w:w="7493" w:type="dxa"/>
            <w:vAlign w:val="center"/>
          </w:tcPr>
          <w:p w14:paraId="000004D7" w14:textId="77777777" w:rsidR="004E331B" w:rsidRDefault="0062762D">
            <w:pPr>
              <w:spacing w:before="120" w:after="120" w:line="240" w:lineRule="auto"/>
              <w:ind w:left="743"/>
            </w:pPr>
            <w:r>
              <w:t>имеет значение, указанное в Приложении 20 (</w:t>
            </w:r>
            <w:r>
              <w:rPr>
                <w:i/>
              </w:rPr>
              <w:t>Передача Объекта соглашения</w:t>
            </w:r>
            <w:r>
              <w:t>);</w:t>
            </w:r>
          </w:p>
        </w:tc>
      </w:tr>
      <w:tr w:rsidR="004E331B" w14:paraId="552E3637" w14:textId="77777777">
        <w:tc>
          <w:tcPr>
            <w:tcW w:w="2974" w:type="dxa"/>
            <w:vAlign w:val="center"/>
          </w:tcPr>
          <w:p w14:paraId="000004D8" w14:textId="77777777" w:rsidR="004E331B" w:rsidRDefault="0062762D">
            <w:pPr>
              <w:spacing w:before="120" w:after="120" w:line="240" w:lineRule="auto"/>
              <w:jc w:val="left"/>
              <w:rPr>
                <w:b/>
              </w:rPr>
            </w:pPr>
            <w:r>
              <w:rPr>
                <w:b/>
              </w:rPr>
              <w:t>Акт приема-передачи дополнительного оборудования</w:t>
            </w:r>
          </w:p>
        </w:tc>
        <w:tc>
          <w:tcPr>
            <w:tcW w:w="7493" w:type="dxa"/>
            <w:vAlign w:val="center"/>
          </w:tcPr>
          <w:p w14:paraId="000004D9" w14:textId="3D3188D3" w:rsidR="004E331B" w:rsidRDefault="0062762D">
            <w:pPr>
              <w:spacing w:before="120" w:after="120" w:line="240" w:lineRule="auto"/>
              <w:ind w:left="743"/>
            </w:pPr>
            <w:r>
              <w:t>имеет значение, указанное в пункте 22.1</w:t>
            </w:r>
            <w:r w:rsidR="00676854">
              <w:t>1</w:t>
            </w:r>
            <w:r>
              <w:t>;</w:t>
            </w:r>
          </w:p>
        </w:tc>
      </w:tr>
      <w:tr w:rsidR="004E331B" w14:paraId="68E2CB19" w14:textId="77777777">
        <w:tc>
          <w:tcPr>
            <w:tcW w:w="2974" w:type="dxa"/>
            <w:vAlign w:val="center"/>
          </w:tcPr>
          <w:p w14:paraId="000004DA" w14:textId="77777777" w:rsidR="004E331B" w:rsidRDefault="0062762D">
            <w:pPr>
              <w:spacing w:before="120" w:after="120" w:line="240" w:lineRule="auto"/>
              <w:jc w:val="left"/>
              <w:rPr>
                <w:b/>
              </w:rPr>
            </w:pPr>
            <w:r>
              <w:rPr>
                <w:b/>
              </w:rPr>
              <w:t>Альтернативный план устранения нарушений</w:t>
            </w:r>
          </w:p>
        </w:tc>
        <w:tc>
          <w:tcPr>
            <w:tcW w:w="7493" w:type="dxa"/>
            <w:vAlign w:val="center"/>
          </w:tcPr>
          <w:p w14:paraId="000004DB" w14:textId="77777777" w:rsidR="004E331B" w:rsidRDefault="0062762D">
            <w:pPr>
              <w:spacing w:before="120" w:after="120" w:line="240" w:lineRule="auto"/>
              <w:ind w:left="743"/>
            </w:pPr>
            <w:r>
              <w:t>имеет значение, указанное в пункте 67.9;</w:t>
            </w:r>
          </w:p>
        </w:tc>
      </w:tr>
      <w:tr w:rsidR="004E331B" w14:paraId="5F96663B" w14:textId="77777777">
        <w:tc>
          <w:tcPr>
            <w:tcW w:w="2974" w:type="dxa"/>
            <w:vAlign w:val="center"/>
          </w:tcPr>
          <w:p w14:paraId="000004DC" w14:textId="77777777" w:rsidR="004E331B" w:rsidRDefault="0062762D">
            <w:pPr>
              <w:spacing w:before="120" w:after="120" w:line="240" w:lineRule="auto"/>
              <w:jc w:val="left"/>
              <w:rPr>
                <w:b/>
              </w:rPr>
            </w:pPr>
            <w:r>
              <w:rPr>
                <w:b/>
              </w:rPr>
              <w:t>Археологические объекты</w:t>
            </w:r>
          </w:p>
        </w:tc>
        <w:tc>
          <w:tcPr>
            <w:tcW w:w="7493" w:type="dxa"/>
            <w:vAlign w:val="center"/>
          </w:tcPr>
          <w:p w14:paraId="000004DD" w14:textId="77777777" w:rsidR="004E331B" w:rsidRDefault="0062762D">
            <w:pPr>
              <w:spacing w:before="120" w:after="120" w:line="240" w:lineRule="auto"/>
              <w:ind w:left="743"/>
            </w:pPr>
            <w:r>
              <w:t>означает объекты или вещи (в том числе, ископаемые, окаменелости, предметы старины), имеющие археологическое, культурное, геологическое значение, денежную или иную ценность (при этом месторождения полезных ископаемых в любом случае не составляют указанные объекты для целей Соглашения);</w:t>
            </w:r>
          </w:p>
        </w:tc>
      </w:tr>
      <w:tr w:rsidR="004E331B" w14:paraId="27DCD1B5" w14:textId="77777777">
        <w:tc>
          <w:tcPr>
            <w:tcW w:w="2974" w:type="dxa"/>
            <w:vAlign w:val="center"/>
          </w:tcPr>
          <w:p w14:paraId="000004DE" w14:textId="77777777" w:rsidR="004E331B" w:rsidRDefault="0062762D">
            <w:pPr>
              <w:spacing w:before="120" w:after="120" w:line="240" w:lineRule="auto"/>
              <w:jc w:val="left"/>
              <w:rPr>
                <w:b/>
              </w:rPr>
            </w:pPr>
            <w:r>
              <w:rPr>
                <w:b/>
              </w:rPr>
              <w:t>Базовая дата</w:t>
            </w:r>
          </w:p>
        </w:tc>
        <w:tc>
          <w:tcPr>
            <w:tcW w:w="7493" w:type="dxa"/>
            <w:vAlign w:val="center"/>
          </w:tcPr>
          <w:p w14:paraId="000004DF" w14:textId="77777777" w:rsidR="004E331B" w:rsidRDefault="0062762D">
            <w:pPr>
              <w:spacing w:before="120" w:after="120" w:line="240" w:lineRule="auto"/>
              <w:ind w:left="743"/>
            </w:pPr>
            <w:r>
              <w:t>означает 1 января 2021 года;</w:t>
            </w:r>
          </w:p>
        </w:tc>
      </w:tr>
      <w:tr w:rsidR="004E331B" w14:paraId="5D65D249" w14:textId="77777777">
        <w:tc>
          <w:tcPr>
            <w:tcW w:w="2974" w:type="dxa"/>
            <w:vAlign w:val="center"/>
          </w:tcPr>
          <w:p w14:paraId="000004E0" w14:textId="77777777" w:rsidR="004E331B" w:rsidRDefault="0062762D">
            <w:pPr>
              <w:spacing w:before="120" w:after="120" w:line="240" w:lineRule="auto"/>
              <w:jc w:val="left"/>
              <w:rPr>
                <w:b/>
              </w:rPr>
            </w:pPr>
            <w:r>
              <w:rPr>
                <w:b/>
              </w:rPr>
              <w:t>Банковская гарантия</w:t>
            </w:r>
          </w:p>
        </w:tc>
        <w:tc>
          <w:tcPr>
            <w:tcW w:w="7493" w:type="dxa"/>
            <w:vAlign w:val="center"/>
          </w:tcPr>
          <w:p w14:paraId="000004E1" w14:textId="77777777" w:rsidR="004E331B" w:rsidRDefault="0062762D">
            <w:pPr>
              <w:spacing w:before="120" w:after="120" w:line="240" w:lineRule="auto"/>
              <w:ind w:left="743"/>
            </w:pPr>
            <w:r>
              <w:t>означает любую из гарантий, указанных в пункте 7.1;</w:t>
            </w:r>
          </w:p>
        </w:tc>
      </w:tr>
      <w:tr w:rsidR="004E331B" w14:paraId="264129F1" w14:textId="77777777">
        <w:tc>
          <w:tcPr>
            <w:tcW w:w="2974" w:type="dxa"/>
            <w:vAlign w:val="center"/>
          </w:tcPr>
          <w:p w14:paraId="000004E2" w14:textId="77777777" w:rsidR="004E331B" w:rsidRDefault="004E331B">
            <w:pPr>
              <w:spacing w:before="120" w:after="120" w:line="240" w:lineRule="auto"/>
              <w:jc w:val="left"/>
              <w:rPr>
                <w:b/>
              </w:rPr>
            </w:pPr>
          </w:p>
        </w:tc>
        <w:tc>
          <w:tcPr>
            <w:tcW w:w="7493" w:type="dxa"/>
            <w:vAlign w:val="center"/>
          </w:tcPr>
          <w:p w14:paraId="000004E3" w14:textId="77777777" w:rsidR="004E331B" w:rsidRDefault="004E331B">
            <w:pPr>
              <w:spacing w:before="120" w:after="120" w:line="240" w:lineRule="auto"/>
              <w:ind w:left="743"/>
            </w:pPr>
          </w:p>
        </w:tc>
      </w:tr>
      <w:tr w:rsidR="004E331B" w14:paraId="2CF2B9D9" w14:textId="77777777">
        <w:tc>
          <w:tcPr>
            <w:tcW w:w="2974" w:type="dxa"/>
            <w:vAlign w:val="center"/>
          </w:tcPr>
          <w:p w14:paraId="000004E4" w14:textId="77777777" w:rsidR="004E331B" w:rsidRDefault="0062762D">
            <w:pPr>
              <w:spacing w:before="120" w:after="120" w:line="240" w:lineRule="auto"/>
              <w:jc w:val="left"/>
              <w:rPr>
                <w:b/>
              </w:rPr>
            </w:pPr>
            <w:r>
              <w:rPr>
                <w:b/>
              </w:rPr>
              <w:t>Банковская гарантия на эксплуатационном этапе</w:t>
            </w:r>
          </w:p>
        </w:tc>
        <w:tc>
          <w:tcPr>
            <w:tcW w:w="7493" w:type="dxa"/>
            <w:vAlign w:val="center"/>
          </w:tcPr>
          <w:p w14:paraId="000004E5" w14:textId="77777777" w:rsidR="004E331B" w:rsidRDefault="0062762D">
            <w:pPr>
              <w:spacing w:before="120" w:after="120" w:line="240" w:lineRule="auto"/>
              <w:ind w:left="743"/>
            </w:pPr>
            <w:r>
              <w:t>означает безотзывную банковскую гарантию, обеспечивающую исполнение Частным партнером обязательств на Эксплуатационном этапе;</w:t>
            </w:r>
          </w:p>
        </w:tc>
      </w:tr>
      <w:tr w:rsidR="004E331B" w14:paraId="76D0959E" w14:textId="77777777">
        <w:tc>
          <w:tcPr>
            <w:tcW w:w="2974" w:type="dxa"/>
            <w:vAlign w:val="center"/>
          </w:tcPr>
          <w:p w14:paraId="000004E6" w14:textId="77777777" w:rsidR="004E331B" w:rsidRDefault="0062762D">
            <w:pPr>
              <w:spacing w:before="120" w:after="120" w:line="240" w:lineRule="auto"/>
              <w:jc w:val="left"/>
              <w:rPr>
                <w:b/>
              </w:rPr>
            </w:pPr>
            <w:r>
              <w:rPr>
                <w:b/>
              </w:rPr>
              <w:t>Величина арендной платы</w:t>
            </w:r>
          </w:p>
        </w:tc>
        <w:tc>
          <w:tcPr>
            <w:tcW w:w="7493" w:type="dxa"/>
            <w:vAlign w:val="center"/>
          </w:tcPr>
          <w:p w14:paraId="000004E7" w14:textId="77777777" w:rsidR="004E331B" w:rsidRDefault="0062762D">
            <w:pPr>
              <w:spacing w:before="120" w:after="120" w:line="240" w:lineRule="auto"/>
              <w:ind w:left="743"/>
              <w:rPr>
                <w:b/>
              </w:rPr>
            </w:pPr>
            <w:r>
              <w:t>имеет значение, указанное в Приложении 12 (</w:t>
            </w:r>
            <w:r>
              <w:rPr>
                <w:i/>
              </w:rPr>
              <w:t>Основные условия Договора аренды объекта</w:t>
            </w:r>
            <w:r>
              <w:t>);</w:t>
            </w:r>
          </w:p>
        </w:tc>
      </w:tr>
      <w:tr w:rsidR="004E331B" w14:paraId="3B08BBCB" w14:textId="77777777">
        <w:tc>
          <w:tcPr>
            <w:tcW w:w="2974" w:type="dxa"/>
            <w:vAlign w:val="center"/>
          </w:tcPr>
          <w:p w14:paraId="000004E8" w14:textId="77777777" w:rsidR="004E331B" w:rsidRDefault="0062762D">
            <w:pPr>
              <w:spacing w:before="120" w:after="120" w:line="240" w:lineRule="auto"/>
              <w:jc w:val="left"/>
              <w:rPr>
                <w:b/>
              </w:rPr>
            </w:pPr>
            <w:r>
              <w:rPr>
                <w:b/>
              </w:rPr>
              <w:t>Виновная сторона</w:t>
            </w:r>
          </w:p>
        </w:tc>
        <w:tc>
          <w:tcPr>
            <w:tcW w:w="7493" w:type="dxa"/>
            <w:vAlign w:val="center"/>
          </w:tcPr>
          <w:p w14:paraId="000004E9" w14:textId="77777777" w:rsidR="004E331B" w:rsidRDefault="0062762D">
            <w:pPr>
              <w:spacing w:before="120" w:after="120" w:line="240" w:lineRule="auto"/>
              <w:ind w:left="743"/>
            </w:pPr>
            <w:r>
              <w:t>имеет значение, указанное в пункте 67.5;</w:t>
            </w:r>
          </w:p>
        </w:tc>
      </w:tr>
      <w:tr w:rsidR="004E331B" w14:paraId="59193C14" w14:textId="77777777">
        <w:tc>
          <w:tcPr>
            <w:tcW w:w="2974" w:type="dxa"/>
            <w:vAlign w:val="center"/>
          </w:tcPr>
          <w:p w14:paraId="000004EA" w14:textId="77777777" w:rsidR="004E331B" w:rsidRDefault="0062762D">
            <w:pPr>
              <w:spacing w:before="120" w:after="120" w:line="240" w:lineRule="auto"/>
              <w:jc w:val="left"/>
              <w:rPr>
                <w:b/>
              </w:rPr>
            </w:pPr>
            <w:r>
              <w:rPr>
                <w:b/>
              </w:rPr>
              <w:t>Возмещение</w:t>
            </w:r>
          </w:p>
        </w:tc>
        <w:tc>
          <w:tcPr>
            <w:tcW w:w="7493" w:type="dxa"/>
            <w:vAlign w:val="center"/>
          </w:tcPr>
          <w:p w14:paraId="000004EB" w14:textId="77777777" w:rsidR="004E331B" w:rsidRDefault="0062762D">
            <w:pPr>
              <w:spacing w:before="120" w:after="120" w:line="240" w:lineRule="auto"/>
              <w:ind w:left="743"/>
            </w:pPr>
            <w:r>
              <w:t>денежная сумма, выплачиваемая Публичным партнером Частному партнеру на Эксплуатационном этапе для возмещения части расходов Частного партнера в порядке и на условиях, предусмотренных Соглашением;</w:t>
            </w:r>
          </w:p>
        </w:tc>
      </w:tr>
      <w:tr w:rsidR="004E331B" w14:paraId="3822A33B" w14:textId="77777777">
        <w:tc>
          <w:tcPr>
            <w:tcW w:w="2974" w:type="dxa"/>
            <w:vAlign w:val="center"/>
          </w:tcPr>
          <w:p w14:paraId="000004EC" w14:textId="77777777" w:rsidR="004E331B" w:rsidRDefault="0062762D">
            <w:pPr>
              <w:spacing w:before="120" w:after="120" w:line="240" w:lineRule="auto"/>
              <w:jc w:val="left"/>
              <w:rPr>
                <w:b/>
              </w:rPr>
            </w:pPr>
            <w:r>
              <w:rPr>
                <w:b/>
              </w:rPr>
              <w:lastRenderedPageBreak/>
              <w:t>Возмещаемые убытки</w:t>
            </w:r>
          </w:p>
        </w:tc>
        <w:tc>
          <w:tcPr>
            <w:tcW w:w="7493" w:type="dxa"/>
            <w:vAlign w:val="center"/>
          </w:tcPr>
          <w:p w14:paraId="000004ED" w14:textId="77777777" w:rsidR="004E331B" w:rsidRDefault="0062762D">
            <w:pPr>
              <w:spacing w:before="120" w:after="120" w:line="240" w:lineRule="auto"/>
              <w:ind w:left="743"/>
            </w:pPr>
            <w:r>
              <w:t>имеет значение, указанное в пункте 49.1;</w:t>
            </w:r>
          </w:p>
        </w:tc>
      </w:tr>
      <w:tr w:rsidR="004E331B" w14:paraId="23DCF1B7" w14:textId="77777777">
        <w:tc>
          <w:tcPr>
            <w:tcW w:w="2974" w:type="dxa"/>
            <w:vAlign w:val="center"/>
          </w:tcPr>
          <w:p w14:paraId="000004EE" w14:textId="77777777" w:rsidR="004E331B" w:rsidRDefault="0062762D">
            <w:pPr>
              <w:spacing w:before="120" w:after="120" w:line="240" w:lineRule="auto"/>
              <w:jc w:val="left"/>
              <w:rPr>
                <w:b/>
              </w:rPr>
            </w:pPr>
            <w:r>
              <w:rPr>
                <w:b/>
              </w:rPr>
              <w:t>Вторая банковская гарантия на инвестиционном этапе</w:t>
            </w:r>
          </w:p>
        </w:tc>
        <w:tc>
          <w:tcPr>
            <w:tcW w:w="7493" w:type="dxa"/>
            <w:vAlign w:val="center"/>
          </w:tcPr>
          <w:p w14:paraId="000004EF" w14:textId="77777777" w:rsidR="004E331B" w:rsidRDefault="0062762D">
            <w:pPr>
              <w:spacing w:before="120" w:after="120" w:line="240" w:lineRule="auto"/>
              <w:ind w:left="743"/>
            </w:pPr>
            <w:r>
              <w:t>означает безотзывную банковскую гарантию, обеспечивающую исполнение Частным партнером обязательств на Инвестиционном этапе с даты получения второго транша капитального гранта в соответствии с Приложением 14 (Порядок и график предоставления капитального гранта) до Даты приемки объекта;</w:t>
            </w:r>
          </w:p>
        </w:tc>
      </w:tr>
      <w:tr w:rsidR="004E331B" w14:paraId="6E31C6CE" w14:textId="77777777">
        <w:tc>
          <w:tcPr>
            <w:tcW w:w="2974" w:type="dxa"/>
            <w:vAlign w:val="center"/>
          </w:tcPr>
          <w:p w14:paraId="000004F0" w14:textId="77777777" w:rsidR="004E331B" w:rsidRDefault="0062762D">
            <w:pPr>
              <w:spacing w:before="120" w:after="120" w:line="240" w:lineRule="auto"/>
              <w:jc w:val="left"/>
              <w:rPr>
                <w:b/>
              </w:rPr>
            </w:pPr>
            <w:r>
              <w:rPr>
                <w:b/>
              </w:rPr>
              <w:t>Государственные органы</w:t>
            </w:r>
          </w:p>
        </w:tc>
        <w:tc>
          <w:tcPr>
            <w:tcW w:w="7493" w:type="dxa"/>
            <w:vAlign w:val="center"/>
          </w:tcPr>
          <w:p w14:paraId="000004F1" w14:textId="77777777" w:rsidR="004E331B" w:rsidRDefault="0062762D">
            <w:pPr>
              <w:spacing w:before="120" w:after="120" w:line="240" w:lineRule="auto"/>
              <w:ind w:left="743"/>
            </w:pPr>
            <w:r>
              <w:t>означает Президента Российской Федерации, Федеральное собрание Российской Федерации, Правительство Российской Федерации, федеральный орган исполнительной власти, государственный орган субъекта Российской Федерации, любой законодательный, исполнительный или судебный орган государственной власти или орган местного самоуправления на территории Российской Федерации, а также образованное или назначенное Российской Федерацией или субъектом Российской Федерации или муниципальным образованием и наделенное властными полномочиями учреждение, ведомство в иной форме или должностное лицо, а равно любую организацию, лицо или иную структуру, являющуюся подразделением или органом какого-либо из указанных выше субъектов, либо действующую по его поручению от его имени, либо иным образом осуществляющую полностью или в части его функции в отношении или в связи с Соглашением;</w:t>
            </w:r>
          </w:p>
        </w:tc>
      </w:tr>
      <w:tr w:rsidR="004E331B" w14:paraId="06A4B810" w14:textId="77777777">
        <w:tc>
          <w:tcPr>
            <w:tcW w:w="2974" w:type="dxa"/>
            <w:vAlign w:val="center"/>
          </w:tcPr>
          <w:p w14:paraId="000004F2" w14:textId="77777777" w:rsidR="004E331B" w:rsidRDefault="0062762D">
            <w:pPr>
              <w:spacing w:before="120" w:after="120" w:line="240" w:lineRule="auto"/>
              <w:jc w:val="left"/>
              <w:rPr>
                <w:b/>
              </w:rPr>
            </w:pPr>
            <w:r>
              <w:rPr>
                <w:b/>
              </w:rPr>
              <w:t>Государственная регистрация</w:t>
            </w:r>
          </w:p>
        </w:tc>
        <w:tc>
          <w:tcPr>
            <w:tcW w:w="7493" w:type="dxa"/>
            <w:vAlign w:val="center"/>
          </w:tcPr>
          <w:p w14:paraId="000004F3" w14:textId="77777777" w:rsidR="004E331B" w:rsidRDefault="0062762D">
            <w:pPr>
              <w:spacing w:before="120" w:after="120" w:line="240" w:lineRule="auto"/>
              <w:ind w:left="743"/>
            </w:pPr>
            <w:r>
              <w:t>означает государственную регистрацию права в Едином государственном реестре прав на недвижимое имущество и сделок с ним согласно Федеральному закону от 13 июля 2015 года № 218-ФЗ «О государственной регистрации недвижимости» или иную аналогичную процедуру или действие согласно Законодательству, равно как и любые действия, необходимые для подтверждения совершения государственной регистрации, включая кадастровый учет;</w:t>
            </w:r>
          </w:p>
        </w:tc>
      </w:tr>
      <w:tr w:rsidR="004E331B" w14:paraId="7835EE96" w14:textId="77777777">
        <w:tc>
          <w:tcPr>
            <w:tcW w:w="2974" w:type="dxa"/>
            <w:vAlign w:val="center"/>
          </w:tcPr>
          <w:p w14:paraId="000004F4" w14:textId="77777777" w:rsidR="004E331B" w:rsidRDefault="0062762D">
            <w:pPr>
              <w:spacing w:before="120" w:after="120" w:line="240" w:lineRule="auto"/>
              <w:jc w:val="left"/>
              <w:rPr>
                <w:b/>
              </w:rPr>
            </w:pPr>
            <w:r>
              <w:rPr>
                <w:b/>
              </w:rPr>
              <w:t>Государственная экспертиза</w:t>
            </w:r>
          </w:p>
        </w:tc>
        <w:tc>
          <w:tcPr>
            <w:tcW w:w="7493" w:type="dxa"/>
            <w:vAlign w:val="center"/>
          </w:tcPr>
          <w:p w14:paraId="000004F5" w14:textId="77777777" w:rsidR="004E331B" w:rsidRDefault="0062762D">
            <w:pPr>
              <w:spacing w:before="120" w:after="120" w:line="240" w:lineRule="auto"/>
              <w:ind w:left="743"/>
            </w:pPr>
            <w:r>
              <w:t>означает государственную экспертизу проектной документации и результатов инженерных изысканий, осуществляемую согласно положениям статьи 49 Градостроительного кодекса Российской Федерации и иным соответствующим положениям Законодательства, включая, в том числе, экспертизу по достоверности определения сметной стоимости работ в соответствии с положениями Законодательства, а также государственную экспертизу по достоверности определения стоимости Дополнительного оборудования;</w:t>
            </w:r>
          </w:p>
        </w:tc>
      </w:tr>
      <w:tr w:rsidR="004E331B" w14:paraId="480EFA36" w14:textId="77777777">
        <w:tc>
          <w:tcPr>
            <w:tcW w:w="2974" w:type="dxa"/>
            <w:vAlign w:val="center"/>
          </w:tcPr>
          <w:p w14:paraId="000004F6" w14:textId="77777777" w:rsidR="004E331B" w:rsidRDefault="0062762D">
            <w:pPr>
              <w:spacing w:before="120" w:after="120" w:line="240" w:lineRule="auto"/>
              <w:jc w:val="left"/>
              <w:rPr>
                <w:b/>
              </w:rPr>
            </w:pPr>
            <w:r>
              <w:rPr>
                <w:b/>
              </w:rPr>
              <w:t>График возмещения по особому обстоятельству</w:t>
            </w:r>
          </w:p>
        </w:tc>
        <w:tc>
          <w:tcPr>
            <w:tcW w:w="7493" w:type="dxa"/>
            <w:vAlign w:val="center"/>
          </w:tcPr>
          <w:p w14:paraId="000004F7" w14:textId="305AEC2E" w:rsidR="004E331B" w:rsidRDefault="0062762D">
            <w:pPr>
              <w:spacing w:before="120" w:after="120" w:line="240" w:lineRule="auto"/>
              <w:ind w:left="743"/>
            </w:pPr>
            <w:r>
              <w:t>имеет значение, указанное в пункте 39.2(</w:t>
            </w:r>
            <w:r w:rsidR="00676854">
              <w:t>3</w:t>
            </w:r>
            <w:r>
              <w:t>);</w:t>
            </w:r>
          </w:p>
        </w:tc>
      </w:tr>
      <w:tr w:rsidR="004E331B" w14:paraId="01A1BE11" w14:textId="77777777">
        <w:tc>
          <w:tcPr>
            <w:tcW w:w="2974" w:type="dxa"/>
            <w:vAlign w:val="center"/>
          </w:tcPr>
          <w:p w14:paraId="000004F8" w14:textId="77777777" w:rsidR="004E331B" w:rsidRDefault="0062762D">
            <w:pPr>
              <w:spacing w:before="120" w:after="120" w:line="240" w:lineRule="auto"/>
              <w:jc w:val="left"/>
              <w:rPr>
                <w:b/>
              </w:rPr>
            </w:pPr>
            <w:r>
              <w:rPr>
                <w:b/>
              </w:rPr>
              <w:t>График выплаты капитального гранта</w:t>
            </w:r>
          </w:p>
          <w:p w14:paraId="000004F9" w14:textId="77777777" w:rsidR="004E331B" w:rsidRDefault="004E331B">
            <w:pPr>
              <w:spacing w:before="120" w:after="120" w:line="240" w:lineRule="auto"/>
              <w:jc w:val="left"/>
              <w:rPr>
                <w:b/>
              </w:rPr>
            </w:pPr>
          </w:p>
        </w:tc>
        <w:tc>
          <w:tcPr>
            <w:tcW w:w="7493" w:type="dxa"/>
            <w:vAlign w:val="center"/>
          </w:tcPr>
          <w:p w14:paraId="000004FA" w14:textId="77777777" w:rsidR="004E331B" w:rsidRDefault="0062762D">
            <w:pPr>
              <w:spacing w:before="120" w:after="120" w:line="240" w:lineRule="auto"/>
              <w:ind w:left="743"/>
            </w:pPr>
            <w:r>
              <w:t>имеет значение, указанное в Приложении 14 (</w:t>
            </w:r>
            <w:r>
              <w:rPr>
                <w:i/>
              </w:rPr>
              <w:t>Порядок и график выплаты Капитального гранта</w:t>
            </w:r>
            <w:r>
              <w:t>);</w:t>
            </w:r>
          </w:p>
        </w:tc>
      </w:tr>
      <w:tr w:rsidR="004E331B" w14:paraId="35053A7D" w14:textId="77777777">
        <w:tc>
          <w:tcPr>
            <w:tcW w:w="2974" w:type="dxa"/>
            <w:vAlign w:val="center"/>
          </w:tcPr>
          <w:p w14:paraId="000004FB" w14:textId="2B237F46" w:rsidR="004E331B" w:rsidRDefault="004E331B">
            <w:pPr>
              <w:spacing w:before="120" w:after="120" w:line="240" w:lineRule="auto"/>
              <w:jc w:val="left"/>
              <w:rPr>
                <w:b/>
              </w:rPr>
            </w:pPr>
          </w:p>
        </w:tc>
        <w:tc>
          <w:tcPr>
            <w:tcW w:w="7493" w:type="dxa"/>
            <w:vAlign w:val="center"/>
          </w:tcPr>
          <w:p w14:paraId="000004FC" w14:textId="0BD65CC0" w:rsidR="004E331B" w:rsidRDefault="004E331B">
            <w:pPr>
              <w:spacing w:before="120" w:after="120" w:line="240" w:lineRule="auto"/>
              <w:ind w:left="743"/>
            </w:pPr>
          </w:p>
        </w:tc>
      </w:tr>
      <w:tr w:rsidR="004E331B" w14:paraId="24A19C9D" w14:textId="77777777">
        <w:tc>
          <w:tcPr>
            <w:tcW w:w="2974" w:type="dxa"/>
            <w:vAlign w:val="center"/>
          </w:tcPr>
          <w:p w14:paraId="000004FD" w14:textId="77777777" w:rsidR="004E331B" w:rsidRDefault="0062762D">
            <w:pPr>
              <w:spacing w:before="120" w:after="120" w:line="240" w:lineRule="auto"/>
              <w:jc w:val="left"/>
              <w:rPr>
                <w:b/>
              </w:rPr>
            </w:pPr>
            <w:r>
              <w:rPr>
                <w:b/>
              </w:rPr>
              <w:lastRenderedPageBreak/>
              <w:t>График реализации инвестиционного этапа</w:t>
            </w:r>
          </w:p>
        </w:tc>
        <w:tc>
          <w:tcPr>
            <w:tcW w:w="7493" w:type="dxa"/>
            <w:vAlign w:val="center"/>
          </w:tcPr>
          <w:p w14:paraId="000004FE" w14:textId="77777777" w:rsidR="004E331B" w:rsidRDefault="0062762D">
            <w:pPr>
              <w:spacing w:before="120" w:after="120" w:line="240" w:lineRule="auto"/>
              <w:ind w:left="743"/>
            </w:pPr>
            <w:r>
              <w:t>означает график осуществления мероприятий по Проектированию и Строительству, приведенный в Приложении 3 (</w:t>
            </w:r>
            <w:r>
              <w:rPr>
                <w:i/>
              </w:rPr>
              <w:t>График реализации инвестиционного этапа</w:t>
            </w:r>
            <w:r>
              <w:t>);</w:t>
            </w:r>
          </w:p>
        </w:tc>
      </w:tr>
      <w:tr w:rsidR="004E331B" w14:paraId="6701F1C9" w14:textId="77777777">
        <w:tc>
          <w:tcPr>
            <w:tcW w:w="2974" w:type="dxa"/>
            <w:vAlign w:val="center"/>
          </w:tcPr>
          <w:p w14:paraId="000004FF" w14:textId="77777777" w:rsidR="004E331B" w:rsidRDefault="0062762D">
            <w:pPr>
              <w:spacing w:before="120" w:after="120" w:line="240" w:lineRule="auto"/>
              <w:jc w:val="left"/>
              <w:rPr>
                <w:b/>
              </w:rPr>
            </w:pPr>
            <w:r>
              <w:rPr>
                <w:b/>
              </w:rPr>
              <w:t>График реализации эксплуатационного этапа</w:t>
            </w:r>
          </w:p>
        </w:tc>
        <w:tc>
          <w:tcPr>
            <w:tcW w:w="7493" w:type="dxa"/>
            <w:vAlign w:val="center"/>
          </w:tcPr>
          <w:p w14:paraId="00000500" w14:textId="77777777" w:rsidR="004E331B" w:rsidRDefault="0062762D">
            <w:pPr>
              <w:spacing w:before="120" w:after="120" w:line="240" w:lineRule="auto"/>
              <w:ind w:left="743"/>
            </w:pPr>
            <w:r>
              <w:t>означает график осуществления мероприятий по Техническому обслуживанию и Эксплуатации, приведенный в Приложении 4 (</w:t>
            </w:r>
            <w:r>
              <w:rPr>
                <w:i/>
              </w:rPr>
              <w:t>График реализации эксплуатационного этапа</w:t>
            </w:r>
            <w:r>
              <w:t>);</w:t>
            </w:r>
          </w:p>
        </w:tc>
      </w:tr>
      <w:tr w:rsidR="004E331B" w14:paraId="50A59DCC" w14:textId="77777777">
        <w:tc>
          <w:tcPr>
            <w:tcW w:w="2974" w:type="dxa"/>
            <w:vAlign w:val="center"/>
          </w:tcPr>
          <w:p w14:paraId="00000501" w14:textId="77777777" w:rsidR="004E331B" w:rsidRDefault="0062762D">
            <w:pPr>
              <w:spacing w:before="120" w:after="120" w:line="240" w:lineRule="auto"/>
              <w:jc w:val="left"/>
              <w:rPr>
                <w:b/>
              </w:rPr>
            </w:pPr>
            <w:r>
              <w:rPr>
                <w:b/>
              </w:rPr>
              <w:t>График строительства</w:t>
            </w:r>
          </w:p>
        </w:tc>
        <w:tc>
          <w:tcPr>
            <w:tcW w:w="7493" w:type="dxa"/>
            <w:vAlign w:val="center"/>
          </w:tcPr>
          <w:p w14:paraId="00000502" w14:textId="77777777" w:rsidR="004E331B" w:rsidRDefault="0062762D">
            <w:pPr>
              <w:spacing w:before="120" w:after="120" w:line="240" w:lineRule="auto"/>
              <w:ind w:left="743"/>
            </w:pPr>
            <w:r>
              <w:t>означает график подготавливаемый Частным партнером в соответствии с требованиями статьи 17;</w:t>
            </w:r>
          </w:p>
        </w:tc>
      </w:tr>
      <w:tr w:rsidR="004E331B" w14:paraId="7CA3814F" w14:textId="77777777">
        <w:tc>
          <w:tcPr>
            <w:tcW w:w="2974" w:type="dxa"/>
            <w:vAlign w:val="center"/>
          </w:tcPr>
          <w:p w14:paraId="00000503" w14:textId="77777777" w:rsidR="004E331B" w:rsidRDefault="0062762D">
            <w:pPr>
              <w:spacing w:before="120" w:after="120" w:line="240" w:lineRule="auto"/>
              <w:jc w:val="left"/>
              <w:rPr>
                <w:b/>
              </w:rPr>
            </w:pPr>
            <w:r>
              <w:rPr>
                <w:b/>
              </w:rPr>
              <w:t>Дата достижения финансового закрытия</w:t>
            </w:r>
          </w:p>
        </w:tc>
        <w:tc>
          <w:tcPr>
            <w:tcW w:w="7493" w:type="dxa"/>
            <w:vAlign w:val="center"/>
          </w:tcPr>
          <w:p w14:paraId="00000504" w14:textId="77777777" w:rsidR="004E331B" w:rsidRDefault="0062762D">
            <w:pPr>
              <w:spacing w:before="120" w:after="120" w:line="240" w:lineRule="auto"/>
              <w:ind w:left="743"/>
            </w:pPr>
            <w:r>
              <w:t>означает дату подписания Сторонами Акта о финансовом закрытии, в порядке, предусмотренном Соглашением, наступающую в срок не позднее чем через 180 (сто восемьдесят) дней с Даты заключения соглашения;</w:t>
            </w:r>
          </w:p>
        </w:tc>
      </w:tr>
      <w:tr w:rsidR="004E331B" w14:paraId="27A4AA9D" w14:textId="77777777">
        <w:tc>
          <w:tcPr>
            <w:tcW w:w="2974" w:type="dxa"/>
            <w:vAlign w:val="center"/>
          </w:tcPr>
          <w:p w14:paraId="00000505" w14:textId="77777777" w:rsidR="004E331B" w:rsidRDefault="0062762D">
            <w:pPr>
              <w:spacing w:before="120" w:after="120" w:line="240" w:lineRule="auto"/>
              <w:jc w:val="left"/>
              <w:rPr>
                <w:b/>
              </w:rPr>
            </w:pPr>
            <w:r>
              <w:rPr>
                <w:b/>
              </w:rPr>
              <w:t>Дата заключения соглашения</w:t>
            </w:r>
          </w:p>
        </w:tc>
        <w:tc>
          <w:tcPr>
            <w:tcW w:w="7493" w:type="dxa"/>
            <w:vAlign w:val="center"/>
          </w:tcPr>
          <w:p w14:paraId="00000506" w14:textId="77777777" w:rsidR="004E331B" w:rsidRDefault="0062762D">
            <w:pPr>
              <w:spacing w:before="120" w:after="120" w:line="240" w:lineRule="auto"/>
              <w:ind w:left="743"/>
            </w:pPr>
            <w:r>
              <w:t>означает дату подписания Соглашения уполномоченными представителями Сторон;</w:t>
            </w:r>
          </w:p>
        </w:tc>
      </w:tr>
      <w:tr w:rsidR="004E331B" w14:paraId="733206B3" w14:textId="77777777">
        <w:tc>
          <w:tcPr>
            <w:tcW w:w="2974" w:type="dxa"/>
            <w:vAlign w:val="center"/>
          </w:tcPr>
          <w:p w14:paraId="00000507" w14:textId="77777777" w:rsidR="004E331B" w:rsidRDefault="0062762D">
            <w:pPr>
              <w:spacing w:before="120" w:after="120" w:line="240" w:lineRule="auto"/>
              <w:jc w:val="left"/>
              <w:rPr>
                <w:b/>
              </w:rPr>
            </w:pPr>
            <w:r>
              <w:rPr>
                <w:b/>
              </w:rPr>
              <w:t>Дата истечения срока действия</w:t>
            </w:r>
          </w:p>
        </w:tc>
        <w:tc>
          <w:tcPr>
            <w:tcW w:w="7493" w:type="dxa"/>
            <w:vAlign w:val="center"/>
          </w:tcPr>
          <w:p w14:paraId="00000508" w14:textId="77777777" w:rsidR="004E331B" w:rsidRDefault="0062762D">
            <w:pPr>
              <w:spacing w:before="120" w:after="120" w:line="240" w:lineRule="auto"/>
              <w:ind w:left="743"/>
            </w:pPr>
            <w:r>
              <w:t>имеет значение, указанное в пункте 5.1;</w:t>
            </w:r>
          </w:p>
        </w:tc>
      </w:tr>
      <w:tr w:rsidR="004E331B" w14:paraId="6137EDAC" w14:textId="77777777">
        <w:tc>
          <w:tcPr>
            <w:tcW w:w="2974" w:type="dxa"/>
            <w:vAlign w:val="center"/>
          </w:tcPr>
          <w:p w14:paraId="00000509" w14:textId="77777777" w:rsidR="004E331B" w:rsidRDefault="0062762D">
            <w:pPr>
              <w:spacing w:before="120" w:after="120" w:line="240" w:lineRule="auto"/>
              <w:jc w:val="left"/>
              <w:rPr>
                <w:b/>
              </w:rPr>
            </w:pPr>
            <w:r>
              <w:rPr>
                <w:b/>
              </w:rPr>
              <w:t xml:space="preserve"> </w:t>
            </w:r>
          </w:p>
        </w:tc>
        <w:tc>
          <w:tcPr>
            <w:tcW w:w="7493" w:type="dxa"/>
            <w:vAlign w:val="center"/>
          </w:tcPr>
          <w:p w14:paraId="0000050A" w14:textId="77777777" w:rsidR="004E331B" w:rsidRDefault="004E331B">
            <w:pPr>
              <w:spacing w:before="120" w:after="120" w:line="240" w:lineRule="auto"/>
              <w:ind w:left="743"/>
            </w:pPr>
          </w:p>
        </w:tc>
      </w:tr>
      <w:tr w:rsidR="004E331B" w14:paraId="39A5C803" w14:textId="77777777">
        <w:tc>
          <w:tcPr>
            <w:tcW w:w="2974" w:type="dxa"/>
            <w:vAlign w:val="center"/>
          </w:tcPr>
          <w:p w14:paraId="0000050B" w14:textId="77777777" w:rsidR="004E331B" w:rsidRDefault="0062762D">
            <w:pPr>
              <w:spacing w:before="120" w:after="120" w:line="240" w:lineRule="auto"/>
              <w:jc w:val="left"/>
              <w:rPr>
                <w:b/>
              </w:rPr>
            </w:pPr>
            <w:r>
              <w:rPr>
                <w:b/>
              </w:rPr>
              <w:t>Дата начала строительства</w:t>
            </w:r>
          </w:p>
        </w:tc>
        <w:tc>
          <w:tcPr>
            <w:tcW w:w="7493" w:type="dxa"/>
            <w:vAlign w:val="center"/>
          </w:tcPr>
          <w:p w14:paraId="0000050C" w14:textId="77777777" w:rsidR="004E331B" w:rsidRDefault="0062762D">
            <w:pPr>
              <w:spacing w:before="120" w:after="120" w:line="240" w:lineRule="auto"/>
              <w:ind w:left="743"/>
            </w:pPr>
            <w:r>
              <w:t>означает дату подписания Сторонами акта о выполнении Предварительных условий начала строительства в порядке, предусмотренном Соглашением;</w:t>
            </w:r>
          </w:p>
        </w:tc>
      </w:tr>
      <w:tr w:rsidR="004E331B" w14:paraId="27F6DD7A" w14:textId="77777777">
        <w:tc>
          <w:tcPr>
            <w:tcW w:w="2974" w:type="dxa"/>
            <w:vAlign w:val="center"/>
          </w:tcPr>
          <w:p w14:paraId="0000050D" w14:textId="77777777" w:rsidR="004E331B" w:rsidRDefault="0062762D">
            <w:pPr>
              <w:spacing w:before="120" w:after="120" w:line="240" w:lineRule="auto"/>
              <w:jc w:val="left"/>
              <w:rPr>
                <w:b/>
              </w:rPr>
            </w:pPr>
            <w:r>
              <w:rPr>
                <w:b/>
              </w:rPr>
              <w:t>Дата начала эксплуатации</w:t>
            </w:r>
          </w:p>
        </w:tc>
        <w:tc>
          <w:tcPr>
            <w:tcW w:w="7493" w:type="dxa"/>
            <w:vAlign w:val="center"/>
          </w:tcPr>
          <w:p w14:paraId="0000050E" w14:textId="77777777" w:rsidR="004E331B" w:rsidRDefault="0062762D">
            <w:pPr>
              <w:spacing w:before="120" w:after="120" w:line="240" w:lineRule="auto"/>
              <w:ind w:left="743"/>
            </w:pPr>
            <w:r>
              <w:t>означает дату получения Разрешения на ввод в эксплуатацию в порядке, предусмотренном Соглашением;</w:t>
            </w:r>
          </w:p>
        </w:tc>
      </w:tr>
      <w:tr w:rsidR="004E331B" w14:paraId="449B689D" w14:textId="77777777">
        <w:tc>
          <w:tcPr>
            <w:tcW w:w="2974" w:type="dxa"/>
          </w:tcPr>
          <w:p w14:paraId="0000050F" w14:textId="77777777" w:rsidR="004E331B" w:rsidRDefault="0062762D">
            <w:pPr>
              <w:spacing w:before="120" w:after="120" w:line="240" w:lineRule="auto"/>
              <w:jc w:val="left"/>
              <w:rPr>
                <w:b/>
              </w:rPr>
            </w:pPr>
            <w:r>
              <w:rPr>
                <w:b/>
              </w:rPr>
              <w:t>Дата прекращения действия соглашения</w:t>
            </w:r>
          </w:p>
        </w:tc>
        <w:tc>
          <w:tcPr>
            <w:tcW w:w="7493" w:type="dxa"/>
            <w:vAlign w:val="center"/>
          </w:tcPr>
          <w:p w14:paraId="00000510" w14:textId="77777777" w:rsidR="004E331B" w:rsidRDefault="0062762D">
            <w:pPr>
              <w:spacing w:before="120" w:after="120" w:line="240" w:lineRule="auto"/>
              <w:ind w:left="743"/>
            </w:pPr>
            <w:r>
              <w:t xml:space="preserve">означает одну из следующих дат: </w:t>
            </w:r>
          </w:p>
          <w:p w14:paraId="00000511" w14:textId="77777777" w:rsidR="004E331B" w:rsidRDefault="0062762D">
            <w:pPr>
              <w:numPr>
                <w:ilvl w:val="0"/>
                <w:numId w:val="49"/>
              </w:numPr>
              <w:spacing w:before="120" w:after="120" w:line="240" w:lineRule="auto"/>
              <w:ind w:left="1150" w:hanging="425"/>
            </w:pPr>
            <w:r>
              <w:t>Дата истечения срока действия соглашения; или</w:t>
            </w:r>
          </w:p>
          <w:p w14:paraId="00000512" w14:textId="77777777" w:rsidR="004E331B" w:rsidRDefault="0062762D">
            <w:pPr>
              <w:numPr>
                <w:ilvl w:val="0"/>
                <w:numId w:val="49"/>
              </w:numPr>
              <w:spacing w:before="120" w:after="120" w:line="240" w:lineRule="auto"/>
              <w:ind w:left="1150" w:hanging="425"/>
            </w:pPr>
            <w:r>
              <w:t>дата подписания Сторонами соглашения о досрочном расторжении Соглашения, если иная дата не указана в таком соглашении; или</w:t>
            </w:r>
          </w:p>
          <w:p w14:paraId="00000513" w14:textId="77777777" w:rsidR="004E331B" w:rsidRDefault="0062762D">
            <w:pPr>
              <w:numPr>
                <w:ilvl w:val="0"/>
                <w:numId w:val="49"/>
              </w:numPr>
              <w:spacing w:before="120" w:after="120" w:line="240" w:lineRule="auto"/>
              <w:ind w:left="1150" w:hanging="425"/>
            </w:pPr>
            <w:r>
              <w:t>дата, определенная в судебном решении о расторжении Соглашения; или</w:t>
            </w:r>
          </w:p>
          <w:p w14:paraId="00000514" w14:textId="77777777" w:rsidR="004E331B" w:rsidRDefault="0062762D">
            <w:pPr>
              <w:numPr>
                <w:ilvl w:val="0"/>
                <w:numId w:val="49"/>
              </w:numPr>
              <w:spacing w:before="120" w:after="120" w:line="240" w:lineRule="auto"/>
              <w:ind w:left="1150" w:hanging="425"/>
            </w:pPr>
            <w:r>
              <w:t>иная дата прекращения Соглашения, определяемая в соответствии с Законодательством;</w:t>
            </w:r>
          </w:p>
        </w:tc>
      </w:tr>
      <w:tr w:rsidR="004E331B" w14:paraId="190919F7" w14:textId="77777777">
        <w:tc>
          <w:tcPr>
            <w:tcW w:w="2974" w:type="dxa"/>
            <w:vAlign w:val="center"/>
          </w:tcPr>
          <w:p w14:paraId="00000515" w14:textId="77777777" w:rsidR="004E331B" w:rsidRDefault="0062762D">
            <w:pPr>
              <w:spacing w:before="120" w:after="120" w:line="240" w:lineRule="auto"/>
              <w:jc w:val="left"/>
              <w:rPr>
                <w:b/>
              </w:rPr>
            </w:pPr>
            <w:r>
              <w:rPr>
                <w:b/>
              </w:rPr>
              <w:t>Дата приемки объекта</w:t>
            </w:r>
          </w:p>
        </w:tc>
        <w:tc>
          <w:tcPr>
            <w:tcW w:w="7493" w:type="dxa"/>
            <w:vAlign w:val="center"/>
          </w:tcPr>
          <w:p w14:paraId="00000516" w14:textId="77777777" w:rsidR="004E331B" w:rsidRDefault="0062762D">
            <w:pPr>
              <w:spacing w:before="120" w:after="120" w:line="240" w:lineRule="auto"/>
              <w:ind w:left="743"/>
            </w:pPr>
            <w:r>
              <w:t>означает дату подписания Публичным партнером Акта выполнения инвестиционного этапа, подтверждающего получение Разрешения на ввод в эксплуатацию в порядке, предусмотренном Соглашением;</w:t>
            </w:r>
          </w:p>
        </w:tc>
      </w:tr>
      <w:tr w:rsidR="00190D6A" w14:paraId="1AD7648C" w14:textId="77777777">
        <w:tc>
          <w:tcPr>
            <w:tcW w:w="2974" w:type="dxa"/>
            <w:vAlign w:val="center"/>
          </w:tcPr>
          <w:p w14:paraId="6469C447" w14:textId="4029B1E8" w:rsidR="00190D6A" w:rsidRDefault="00190D6A">
            <w:pPr>
              <w:spacing w:before="120" w:after="120" w:line="240" w:lineRule="auto"/>
              <w:jc w:val="left"/>
              <w:rPr>
                <w:b/>
              </w:rPr>
            </w:pPr>
            <w:r>
              <w:rPr>
                <w:b/>
              </w:rPr>
              <w:t>Договор аренды земельного участка</w:t>
            </w:r>
          </w:p>
        </w:tc>
        <w:tc>
          <w:tcPr>
            <w:tcW w:w="7493" w:type="dxa"/>
            <w:vAlign w:val="center"/>
          </w:tcPr>
          <w:p w14:paraId="489BC4BD" w14:textId="3AFCD112" w:rsidR="00190D6A" w:rsidRDefault="00190D6A">
            <w:pPr>
              <w:spacing w:before="120" w:after="120" w:line="240" w:lineRule="auto"/>
              <w:ind w:left="743"/>
            </w:pPr>
            <w:r>
              <w:t>означает договор аренды Земельного участка, подлежащий заключению между Публичным партнером и Частным партнером в соответствии с требованиями статьи 10 Соглашения и Законодательства;</w:t>
            </w:r>
          </w:p>
        </w:tc>
      </w:tr>
      <w:tr w:rsidR="004E331B" w14:paraId="0D35E4C9" w14:textId="77777777">
        <w:tc>
          <w:tcPr>
            <w:tcW w:w="2974" w:type="dxa"/>
            <w:vAlign w:val="center"/>
          </w:tcPr>
          <w:p w14:paraId="00000517" w14:textId="0E228229" w:rsidR="004E331B" w:rsidRDefault="0062762D">
            <w:pPr>
              <w:spacing w:before="120" w:after="120" w:line="240" w:lineRule="auto"/>
              <w:jc w:val="left"/>
              <w:rPr>
                <w:b/>
              </w:rPr>
            </w:pPr>
            <w:r>
              <w:rPr>
                <w:b/>
              </w:rPr>
              <w:t xml:space="preserve">Договор аренды </w:t>
            </w:r>
            <w:r w:rsidR="00190D6A">
              <w:rPr>
                <w:b/>
              </w:rPr>
              <w:t>объекта</w:t>
            </w:r>
          </w:p>
        </w:tc>
        <w:tc>
          <w:tcPr>
            <w:tcW w:w="7493" w:type="dxa"/>
            <w:vAlign w:val="center"/>
          </w:tcPr>
          <w:p w14:paraId="00000518" w14:textId="1220F4EE" w:rsidR="004E331B" w:rsidRDefault="006A3DF3">
            <w:pPr>
              <w:spacing w:before="120" w:after="120" w:line="240" w:lineRule="auto"/>
              <w:ind w:left="743"/>
            </w:pPr>
            <w:r w:rsidRPr="00B046F8">
              <w:rPr>
                <w:szCs w:val="24"/>
              </w:rPr>
              <w:t>име</w:t>
            </w:r>
            <w:r>
              <w:rPr>
                <w:szCs w:val="24"/>
              </w:rPr>
              <w:t>ет значение, указанное в пункте 25.1</w:t>
            </w:r>
            <w:r w:rsidR="0062762D">
              <w:t>;</w:t>
            </w:r>
          </w:p>
        </w:tc>
      </w:tr>
      <w:tr w:rsidR="004E331B" w14:paraId="6796B481" w14:textId="77777777">
        <w:tc>
          <w:tcPr>
            <w:tcW w:w="2974" w:type="dxa"/>
            <w:vAlign w:val="center"/>
          </w:tcPr>
          <w:p w14:paraId="00000519" w14:textId="77777777" w:rsidR="004E331B" w:rsidRDefault="0062762D">
            <w:pPr>
              <w:spacing w:before="120" w:after="120" w:line="240" w:lineRule="auto"/>
              <w:jc w:val="left"/>
              <w:rPr>
                <w:b/>
              </w:rPr>
            </w:pPr>
            <w:r>
              <w:rPr>
                <w:b/>
              </w:rPr>
              <w:lastRenderedPageBreak/>
              <w:t>Договор подряда</w:t>
            </w:r>
          </w:p>
        </w:tc>
        <w:tc>
          <w:tcPr>
            <w:tcW w:w="7493" w:type="dxa"/>
            <w:vAlign w:val="center"/>
          </w:tcPr>
          <w:p w14:paraId="0000051A" w14:textId="77777777" w:rsidR="004E331B" w:rsidRDefault="0062762D">
            <w:pPr>
              <w:spacing w:before="120" w:after="120" w:line="240" w:lineRule="auto"/>
              <w:ind w:left="743"/>
            </w:pPr>
            <w:r>
              <w:t>означает договор, заключаемый Частным партнером с Подрядчиком для целей осуществления работ по Строительству;</w:t>
            </w:r>
          </w:p>
        </w:tc>
      </w:tr>
      <w:tr w:rsidR="004E331B" w14:paraId="1B97AFA1" w14:textId="77777777">
        <w:tc>
          <w:tcPr>
            <w:tcW w:w="2974" w:type="dxa"/>
            <w:vAlign w:val="center"/>
          </w:tcPr>
          <w:p w14:paraId="0000051B" w14:textId="77777777" w:rsidR="004E331B" w:rsidRDefault="0062762D">
            <w:pPr>
              <w:spacing w:before="120" w:after="120" w:line="240" w:lineRule="auto"/>
              <w:jc w:val="left"/>
              <w:rPr>
                <w:b/>
              </w:rPr>
            </w:pPr>
            <w:r>
              <w:rPr>
                <w:b/>
              </w:rPr>
              <w:t>Договоры по проекту</w:t>
            </w:r>
          </w:p>
        </w:tc>
        <w:tc>
          <w:tcPr>
            <w:tcW w:w="7493" w:type="dxa"/>
            <w:vAlign w:val="center"/>
          </w:tcPr>
          <w:p w14:paraId="0000051C" w14:textId="77777777" w:rsidR="004E331B" w:rsidRDefault="0062762D">
            <w:pPr>
              <w:spacing w:before="120" w:after="120" w:line="240" w:lineRule="auto"/>
              <w:ind w:left="743"/>
            </w:pPr>
            <w:r>
              <w:t>означает Соглашение, Договор подряда, Договор аренды земельного участка, Договор аренды объекта, Соглашение с техническим экспертом, Соглашения о финансировании;</w:t>
            </w:r>
          </w:p>
        </w:tc>
      </w:tr>
      <w:tr w:rsidR="004E331B" w14:paraId="25396325" w14:textId="77777777">
        <w:tc>
          <w:tcPr>
            <w:tcW w:w="2974" w:type="dxa"/>
            <w:vAlign w:val="center"/>
          </w:tcPr>
          <w:p w14:paraId="0000051D" w14:textId="77777777" w:rsidR="004E331B" w:rsidRDefault="0062762D">
            <w:pPr>
              <w:spacing w:before="120" w:after="120" w:line="240" w:lineRule="auto"/>
              <w:jc w:val="left"/>
              <w:rPr>
                <w:b/>
              </w:rPr>
            </w:pPr>
            <w:r>
              <w:rPr>
                <w:b/>
              </w:rPr>
              <w:t>Дополнение к акту об особом обстоятельстве</w:t>
            </w:r>
          </w:p>
        </w:tc>
        <w:tc>
          <w:tcPr>
            <w:tcW w:w="7493" w:type="dxa"/>
            <w:vAlign w:val="center"/>
          </w:tcPr>
          <w:p w14:paraId="0000051E" w14:textId="77777777" w:rsidR="004E331B" w:rsidRDefault="0062762D">
            <w:pPr>
              <w:spacing w:before="120" w:after="120" w:line="240" w:lineRule="auto"/>
              <w:ind w:left="743"/>
            </w:pPr>
            <w:r>
              <w:t>имеет значение, указанное в пункте 39.10;</w:t>
            </w:r>
          </w:p>
        </w:tc>
      </w:tr>
      <w:tr w:rsidR="004E331B" w14:paraId="259D4A00" w14:textId="77777777">
        <w:tc>
          <w:tcPr>
            <w:tcW w:w="2974" w:type="dxa"/>
            <w:vAlign w:val="center"/>
          </w:tcPr>
          <w:p w14:paraId="0000051F" w14:textId="77777777" w:rsidR="004E331B" w:rsidRDefault="0062762D">
            <w:pPr>
              <w:spacing w:before="120" w:after="120" w:line="240" w:lineRule="auto"/>
              <w:jc w:val="left"/>
              <w:rPr>
                <w:b/>
              </w:rPr>
            </w:pPr>
            <w:r>
              <w:rPr>
                <w:b/>
              </w:rPr>
              <w:t>Дополнительное оборудование</w:t>
            </w:r>
          </w:p>
        </w:tc>
        <w:tc>
          <w:tcPr>
            <w:tcW w:w="7493" w:type="dxa"/>
            <w:vAlign w:val="center"/>
          </w:tcPr>
          <w:p w14:paraId="00000520" w14:textId="77777777" w:rsidR="004E331B" w:rsidRDefault="0062762D">
            <w:pPr>
              <w:spacing w:before="120" w:after="120" w:line="240" w:lineRule="auto"/>
              <w:ind w:left="743"/>
            </w:pPr>
            <w:r>
              <w:t>означает имущество, закупаемое Частным партнером в соответствии с условиями Соглашения, являющееся частью Объекта соглашения и необходимое для осуществления Эксплуатации, перечень которого содержится в Приложении 2 (</w:t>
            </w:r>
            <w:r>
              <w:rPr>
                <w:i/>
              </w:rPr>
              <w:t>Описание и технико-экономические показатели Объекта соглашения</w:t>
            </w:r>
            <w:r>
              <w:t>), подлежащее передаче в собственность Публичному партнеру после ввода в эксплуатацию Объекта соглашения;</w:t>
            </w:r>
          </w:p>
        </w:tc>
      </w:tr>
      <w:tr w:rsidR="004E331B" w14:paraId="1E2CA763" w14:textId="77777777">
        <w:tc>
          <w:tcPr>
            <w:tcW w:w="2974" w:type="dxa"/>
            <w:vAlign w:val="center"/>
          </w:tcPr>
          <w:p w14:paraId="00000521" w14:textId="77777777" w:rsidR="004E331B" w:rsidRDefault="0062762D">
            <w:pPr>
              <w:spacing w:before="120" w:after="120" w:line="240" w:lineRule="auto"/>
              <w:jc w:val="left"/>
              <w:rPr>
                <w:b/>
              </w:rPr>
            </w:pPr>
            <w:r>
              <w:rPr>
                <w:b/>
              </w:rPr>
              <w:t>Дополнительные расходы</w:t>
            </w:r>
          </w:p>
          <w:p w14:paraId="00000522" w14:textId="77777777" w:rsidR="004E331B" w:rsidRDefault="004E331B">
            <w:pPr>
              <w:spacing w:before="120" w:after="120" w:line="240" w:lineRule="auto"/>
              <w:jc w:val="left"/>
              <w:rPr>
                <w:b/>
              </w:rPr>
            </w:pPr>
          </w:p>
        </w:tc>
        <w:tc>
          <w:tcPr>
            <w:tcW w:w="7493" w:type="dxa"/>
            <w:vAlign w:val="center"/>
          </w:tcPr>
          <w:p w14:paraId="00000523" w14:textId="77777777" w:rsidR="004E331B" w:rsidRDefault="0062762D">
            <w:pPr>
              <w:spacing w:before="120" w:after="120" w:line="240" w:lineRule="auto"/>
              <w:ind w:left="743"/>
            </w:pPr>
            <w:r>
              <w:t>означает любые дополнительные расходы, издержки и иной реальный ущерб, фактически понесенные Частным партнером в результате наступления Особых обстоятельств, в том числе расходы на привлечение финансирования, включая также любые дополнительные выплаты по уплате налогов и других обязательных платежей в бюджет, а также дополнительные расходы Частного партнера по каким-либо договорам с третьими лицами и (или) в связи с исками третьих лиц, если такие расходы и компенсации не предусмотрены условиями Соглашения;</w:t>
            </w:r>
          </w:p>
        </w:tc>
      </w:tr>
      <w:tr w:rsidR="004E331B" w14:paraId="321E3C16" w14:textId="77777777">
        <w:tc>
          <w:tcPr>
            <w:tcW w:w="2974" w:type="dxa"/>
            <w:vAlign w:val="center"/>
          </w:tcPr>
          <w:p w14:paraId="00000524" w14:textId="77777777" w:rsidR="004E331B" w:rsidRDefault="004E331B">
            <w:pPr>
              <w:spacing w:before="120" w:after="120" w:line="240" w:lineRule="auto"/>
              <w:jc w:val="left"/>
              <w:rPr>
                <w:b/>
              </w:rPr>
            </w:pPr>
          </w:p>
        </w:tc>
        <w:tc>
          <w:tcPr>
            <w:tcW w:w="7493" w:type="dxa"/>
            <w:vAlign w:val="center"/>
          </w:tcPr>
          <w:p w14:paraId="00000525" w14:textId="77777777" w:rsidR="004E331B" w:rsidRDefault="004E331B">
            <w:pPr>
              <w:spacing w:before="120" w:after="120" w:line="240" w:lineRule="auto"/>
              <w:ind w:left="743"/>
            </w:pPr>
          </w:p>
        </w:tc>
      </w:tr>
      <w:tr w:rsidR="004E331B" w14:paraId="4CF3D788" w14:textId="77777777">
        <w:tc>
          <w:tcPr>
            <w:tcW w:w="2974" w:type="dxa"/>
            <w:vAlign w:val="center"/>
          </w:tcPr>
          <w:p w14:paraId="00000526" w14:textId="77777777" w:rsidR="004E331B" w:rsidRDefault="0062762D">
            <w:pPr>
              <w:spacing w:before="120" w:after="120" w:line="240" w:lineRule="auto"/>
              <w:jc w:val="left"/>
              <w:rPr>
                <w:b/>
              </w:rPr>
            </w:pPr>
            <w:r>
              <w:rPr>
                <w:b/>
              </w:rPr>
              <w:t>Заемные инвестиции</w:t>
            </w:r>
          </w:p>
        </w:tc>
        <w:tc>
          <w:tcPr>
            <w:tcW w:w="7493" w:type="dxa"/>
            <w:vAlign w:val="center"/>
          </w:tcPr>
          <w:p w14:paraId="00000527" w14:textId="77777777" w:rsidR="004E331B" w:rsidRDefault="0062762D">
            <w:pPr>
              <w:spacing w:before="120" w:after="120" w:line="240" w:lineRule="auto"/>
              <w:ind w:left="743"/>
            </w:pPr>
            <w:r>
              <w:t>означает заемные средства, которые могут быть привлечены Частным партнером по соглашению(-ям) с Финансирующими организациями в целях исполнения принятых им обязательств по частичному финансированию Строительства, включающие в себя Основной долг;</w:t>
            </w:r>
          </w:p>
        </w:tc>
      </w:tr>
      <w:tr w:rsidR="004E331B" w14:paraId="41A05772" w14:textId="77777777">
        <w:tc>
          <w:tcPr>
            <w:tcW w:w="2974" w:type="dxa"/>
            <w:vAlign w:val="center"/>
          </w:tcPr>
          <w:p w14:paraId="00000528" w14:textId="77777777" w:rsidR="004E331B" w:rsidRDefault="0062762D">
            <w:pPr>
              <w:spacing w:before="120" w:after="120" w:line="240" w:lineRule="auto"/>
              <w:jc w:val="left"/>
              <w:rPr>
                <w:b/>
              </w:rPr>
            </w:pPr>
            <w:r>
              <w:rPr>
                <w:b/>
              </w:rPr>
              <w:t>Закон о ГЧП</w:t>
            </w:r>
          </w:p>
        </w:tc>
        <w:tc>
          <w:tcPr>
            <w:tcW w:w="7493" w:type="dxa"/>
            <w:vAlign w:val="center"/>
          </w:tcPr>
          <w:p w14:paraId="00000529" w14:textId="77777777" w:rsidR="004E331B" w:rsidRDefault="0062762D">
            <w:pPr>
              <w:spacing w:before="120" w:after="120" w:line="240" w:lineRule="auto"/>
              <w:ind w:left="743"/>
            </w:pPr>
            <w:r>
              <w:t xml:space="preserve">означает федеральный закон от 13.07.2015 №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 с учетом изменений и дополнений;</w:t>
            </w:r>
          </w:p>
        </w:tc>
      </w:tr>
      <w:tr w:rsidR="004E331B" w14:paraId="3F477E7D" w14:textId="77777777">
        <w:tc>
          <w:tcPr>
            <w:tcW w:w="2974" w:type="dxa"/>
            <w:vAlign w:val="center"/>
          </w:tcPr>
          <w:p w14:paraId="0000052A" w14:textId="77777777" w:rsidR="004E331B" w:rsidRDefault="0062762D">
            <w:pPr>
              <w:spacing w:before="120" w:after="120" w:line="240" w:lineRule="auto"/>
              <w:jc w:val="left"/>
              <w:rPr>
                <w:b/>
              </w:rPr>
            </w:pPr>
            <w:r>
              <w:rPr>
                <w:b/>
              </w:rPr>
              <w:t>Законодательство</w:t>
            </w:r>
          </w:p>
        </w:tc>
        <w:tc>
          <w:tcPr>
            <w:tcW w:w="7493" w:type="dxa"/>
            <w:vAlign w:val="center"/>
          </w:tcPr>
          <w:p w14:paraId="0000052B" w14:textId="77777777" w:rsidR="004E331B" w:rsidRDefault="0062762D">
            <w:pPr>
              <w:spacing w:before="120" w:after="120" w:line="240" w:lineRule="auto"/>
              <w:ind w:left="743"/>
            </w:pPr>
            <w:r>
              <w:t>означает вступившие в силу и сохраняющие действие федеральные законы, законы субъектов Российской Федерации, подзаконные акты, а равно любые иные нормативные акты Государственных органов, включая стандарты и нормы, применимые к Проектированию, Строительству, Эксплуатации и Техническому обслуживанию;</w:t>
            </w:r>
          </w:p>
        </w:tc>
      </w:tr>
      <w:tr w:rsidR="004E331B" w14:paraId="34CC6597" w14:textId="77777777">
        <w:tc>
          <w:tcPr>
            <w:tcW w:w="2974" w:type="dxa"/>
            <w:vAlign w:val="center"/>
          </w:tcPr>
          <w:p w14:paraId="0000052C" w14:textId="77777777" w:rsidR="004E331B" w:rsidRDefault="0062762D">
            <w:pPr>
              <w:spacing w:before="120" w:after="120" w:line="240" w:lineRule="auto"/>
              <w:jc w:val="left"/>
              <w:rPr>
                <w:b/>
              </w:rPr>
            </w:pPr>
            <w:r>
              <w:rPr>
                <w:b/>
              </w:rPr>
              <w:lastRenderedPageBreak/>
              <w:t>Заявление о прекращении</w:t>
            </w:r>
          </w:p>
        </w:tc>
        <w:tc>
          <w:tcPr>
            <w:tcW w:w="7493" w:type="dxa"/>
            <w:vAlign w:val="center"/>
          </w:tcPr>
          <w:p w14:paraId="0000052D" w14:textId="77777777" w:rsidR="004E331B" w:rsidRDefault="0062762D">
            <w:pPr>
              <w:spacing w:before="120" w:after="120" w:line="240" w:lineRule="auto"/>
              <w:ind w:left="743"/>
            </w:pPr>
            <w:r>
              <w:t>означает письменное уведомление с требованием прекратить настоящее Соглашение, направленное любой из Сторон другой Стороне в соответствии с положениями Соглашения;</w:t>
            </w:r>
          </w:p>
        </w:tc>
      </w:tr>
      <w:tr w:rsidR="004E331B" w14:paraId="20622614" w14:textId="77777777">
        <w:tc>
          <w:tcPr>
            <w:tcW w:w="2974" w:type="dxa"/>
            <w:vAlign w:val="center"/>
          </w:tcPr>
          <w:p w14:paraId="0000052E" w14:textId="77777777" w:rsidR="004E331B" w:rsidRDefault="0062762D">
            <w:pPr>
              <w:spacing w:before="120" w:after="120" w:line="240" w:lineRule="auto"/>
              <w:jc w:val="left"/>
              <w:rPr>
                <w:b/>
              </w:rPr>
            </w:pPr>
            <w:r>
              <w:rPr>
                <w:b/>
              </w:rPr>
              <w:t>Земельный участок</w:t>
            </w:r>
          </w:p>
        </w:tc>
        <w:tc>
          <w:tcPr>
            <w:tcW w:w="7493" w:type="dxa"/>
            <w:vAlign w:val="center"/>
          </w:tcPr>
          <w:p w14:paraId="0000052F" w14:textId="77777777" w:rsidR="004E331B" w:rsidRDefault="0062762D">
            <w:pPr>
              <w:spacing w:before="120" w:after="120" w:line="240" w:lineRule="auto"/>
              <w:ind w:left="743"/>
            </w:pPr>
            <w:r>
              <w:t>означает земельный участок, указанный в Приложении 8 (</w:t>
            </w:r>
            <w:r>
              <w:rPr>
                <w:i/>
              </w:rPr>
              <w:t>Земельный участок</w:t>
            </w:r>
            <w:r>
              <w:t>);</w:t>
            </w:r>
          </w:p>
        </w:tc>
      </w:tr>
      <w:tr w:rsidR="004E331B" w14:paraId="705B8708" w14:textId="77777777">
        <w:tc>
          <w:tcPr>
            <w:tcW w:w="2974" w:type="dxa"/>
            <w:vAlign w:val="center"/>
          </w:tcPr>
          <w:p w14:paraId="00000530" w14:textId="77777777" w:rsidR="004E331B" w:rsidRDefault="0062762D">
            <w:pPr>
              <w:spacing w:before="120" w:after="120" w:line="240" w:lineRule="auto"/>
              <w:jc w:val="left"/>
              <w:rPr>
                <w:b/>
              </w:rPr>
            </w:pPr>
            <w:r>
              <w:rPr>
                <w:b/>
              </w:rPr>
              <w:t>Изменение</w:t>
            </w:r>
          </w:p>
        </w:tc>
        <w:tc>
          <w:tcPr>
            <w:tcW w:w="7493" w:type="dxa"/>
            <w:vAlign w:val="center"/>
          </w:tcPr>
          <w:p w14:paraId="00000531" w14:textId="77777777" w:rsidR="004E331B" w:rsidRDefault="0062762D">
            <w:pPr>
              <w:spacing w:before="120" w:after="120" w:line="240" w:lineRule="auto"/>
              <w:ind w:left="743"/>
            </w:pPr>
            <w:r>
              <w:t>означает любое изменение Объекта соглашения, включая изменение Проектной документации и (или) требований Приложения 2 (</w:t>
            </w:r>
            <w:r>
              <w:rPr>
                <w:i/>
              </w:rPr>
              <w:t>Описание и технико-экономические показатели Объекта соглашения</w:t>
            </w:r>
            <w:r>
              <w:t>) осуществляемое в порядке, установленном Соглашении;</w:t>
            </w:r>
          </w:p>
        </w:tc>
      </w:tr>
      <w:tr w:rsidR="004E331B" w14:paraId="02583FD6" w14:textId="77777777">
        <w:tc>
          <w:tcPr>
            <w:tcW w:w="2974" w:type="dxa"/>
            <w:vAlign w:val="center"/>
          </w:tcPr>
          <w:p w14:paraId="00000532" w14:textId="77777777" w:rsidR="004E331B" w:rsidRDefault="0062762D">
            <w:pPr>
              <w:spacing w:before="120" w:after="120" w:line="240" w:lineRule="auto"/>
              <w:jc w:val="left"/>
              <w:rPr>
                <w:b/>
              </w:rPr>
            </w:pPr>
            <w:r>
              <w:rPr>
                <w:b/>
              </w:rPr>
              <w:t>Изменение законодательства</w:t>
            </w:r>
          </w:p>
        </w:tc>
        <w:tc>
          <w:tcPr>
            <w:tcW w:w="7493" w:type="dxa"/>
            <w:vAlign w:val="center"/>
          </w:tcPr>
          <w:p w14:paraId="00000533" w14:textId="77777777" w:rsidR="004E331B" w:rsidRDefault="0062762D">
            <w:pPr>
              <w:spacing w:before="120" w:after="120" w:line="240" w:lineRule="auto"/>
              <w:ind w:left="743"/>
            </w:pPr>
            <w:r>
              <w:t>означает:</w:t>
            </w:r>
          </w:p>
          <w:p w14:paraId="00000534" w14:textId="77777777" w:rsidR="004E331B" w:rsidRDefault="0062762D">
            <w:pPr>
              <w:numPr>
                <w:ilvl w:val="1"/>
                <w:numId w:val="68"/>
              </w:numPr>
              <w:spacing w:before="120" w:after="120" w:line="240" w:lineRule="auto"/>
              <w:ind w:hanging="627"/>
            </w:pPr>
            <w:r>
              <w:t xml:space="preserve">вступление в силу любого нормативного акта или какого-либо его официального письменного толкования (отличного от любого из Разрешений) после Даты заключения соглашения; или </w:t>
            </w:r>
          </w:p>
          <w:p w14:paraId="00000535" w14:textId="77777777" w:rsidR="004E331B" w:rsidRDefault="0062762D">
            <w:pPr>
              <w:numPr>
                <w:ilvl w:val="1"/>
                <w:numId w:val="68"/>
              </w:numPr>
              <w:spacing w:before="120" w:after="120" w:line="240" w:lineRule="auto"/>
              <w:ind w:hanging="627"/>
            </w:pPr>
            <w:r>
              <w:t>изменение, дополнение, отмену, признание недействительным или замену любого нормативного акта или какого-либо его официального письменного толкования, действующих на Дату заключения соглашения;</w:t>
            </w:r>
          </w:p>
        </w:tc>
      </w:tr>
      <w:tr w:rsidR="004E331B" w14:paraId="0E95A706" w14:textId="77777777">
        <w:tc>
          <w:tcPr>
            <w:tcW w:w="2974" w:type="dxa"/>
            <w:vAlign w:val="center"/>
          </w:tcPr>
          <w:p w14:paraId="00000536" w14:textId="77777777" w:rsidR="004E331B" w:rsidRDefault="0062762D">
            <w:pPr>
              <w:spacing w:before="120" w:after="120" w:line="240" w:lineRule="auto"/>
              <w:jc w:val="left"/>
              <w:rPr>
                <w:b/>
              </w:rPr>
            </w:pPr>
            <w:r>
              <w:rPr>
                <w:b/>
              </w:rPr>
              <w:t>Инвестиционный платеж</w:t>
            </w:r>
          </w:p>
        </w:tc>
        <w:tc>
          <w:tcPr>
            <w:tcW w:w="7493" w:type="dxa"/>
            <w:vAlign w:val="center"/>
          </w:tcPr>
          <w:p w14:paraId="00000537" w14:textId="77777777" w:rsidR="004E331B" w:rsidRDefault="0062762D">
            <w:pPr>
              <w:spacing w:before="120" w:after="120" w:line="240" w:lineRule="auto"/>
              <w:ind w:left="743"/>
            </w:pPr>
            <w:r>
              <w:t>имеет значение, указанное в Приложении 15 (</w:t>
            </w:r>
            <w:r>
              <w:rPr>
                <w:i/>
              </w:rPr>
              <w:t>Возмещение</w:t>
            </w:r>
            <w:r>
              <w:t>);</w:t>
            </w:r>
          </w:p>
        </w:tc>
      </w:tr>
      <w:tr w:rsidR="004E331B" w14:paraId="1E354017" w14:textId="77777777">
        <w:tc>
          <w:tcPr>
            <w:tcW w:w="2974" w:type="dxa"/>
            <w:vAlign w:val="center"/>
          </w:tcPr>
          <w:p w14:paraId="00000538" w14:textId="77777777" w:rsidR="004E331B" w:rsidRDefault="0062762D">
            <w:pPr>
              <w:spacing w:before="120" w:after="120" w:line="240" w:lineRule="auto"/>
              <w:jc w:val="left"/>
              <w:rPr>
                <w:b/>
              </w:rPr>
            </w:pPr>
            <w:r>
              <w:rPr>
                <w:b/>
              </w:rPr>
              <w:t>Инвестиционный этап</w:t>
            </w:r>
          </w:p>
        </w:tc>
        <w:tc>
          <w:tcPr>
            <w:tcW w:w="7493" w:type="dxa"/>
            <w:vAlign w:val="center"/>
          </w:tcPr>
          <w:p w14:paraId="00000539" w14:textId="77777777" w:rsidR="004E331B" w:rsidRDefault="0062762D">
            <w:pPr>
              <w:spacing w:before="120" w:after="120" w:line="240" w:lineRule="auto"/>
              <w:ind w:left="743"/>
            </w:pPr>
            <w:r>
              <w:t>означает период с Даты заключения Соглашения до Даты приемки объекта, включающий в себя, в том числе Этап финансового закрытия и Этап строительства;</w:t>
            </w:r>
          </w:p>
        </w:tc>
      </w:tr>
      <w:tr w:rsidR="004E331B" w14:paraId="7BE87197" w14:textId="77777777">
        <w:tc>
          <w:tcPr>
            <w:tcW w:w="2974" w:type="dxa"/>
            <w:vAlign w:val="center"/>
          </w:tcPr>
          <w:p w14:paraId="0000053A" w14:textId="77777777" w:rsidR="004E331B" w:rsidRDefault="0062762D">
            <w:pPr>
              <w:spacing w:before="120" w:after="120" w:line="240" w:lineRule="auto"/>
              <w:jc w:val="left"/>
              <w:rPr>
                <w:b/>
              </w:rPr>
            </w:pPr>
            <w:r>
              <w:rPr>
                <w:b/>
              </w:rPr>
              <w:t>Исполнительная документация</w:t>
            </w:r>
          </w:p>
        </w:tc>
        <w:tc>
          <w:tcPr>
            <w:tcW w:w="7493" w:type="dxa"/>
            <w:vAlign w:val="center"/>
          </w:tcPr>
          <w:p w14:paraId="0000053B" w14:textId="77777777" w:rsidR="004E331B" w:rsidRDefault="0062762D">
            <w:pPr>
              <w:spacing w:before="120" w:after="120" w:line="240" w:lineRule="auto"/>
              <w:ind w:left="743"/>
            </w:pPr>
            <w:r>
              <w:t>означает производственно-техническую документацию, подтверждающую соответствие выполненных работ по Строительству требованиям Проектной документации и Рабочей документации, включающую в себя, помимо прочего, исполнительные чертежи, ведомости, журналы работ и другие журналы, акты освидетельствования скрытых работ и промежуточной приемки ответственных конструкций и документацию о контрольно-исполнительной съемке;</w:t>
            </w:r>
          </w:p>
        </w:tc>
      </w:tr>
      <w:tr w:rsidR="004E331B" w14:paraId="1F5AB9C0" w14:textId="77777777">
        <w:tc>
          <w:tcPr>
            <w:tcW w:w="2974" w:type="dxa"/>
            <w:vAlign w:val="center"/>
          </w:tcPr>
          <w:p w14:paraId="0000053C" w14:textId="77777777" w:rsidR="004E331B" w:rsidRDefault="0062762D">
            <w:pPr>
              <w:spacing w:before="120" w:after="120" w:line="240" w:lineRule="auto"/>
              <w:jc w:val="left"/>
              <w:rPr>
                <w:b/>
              </w:rPr>
            </w:pPr>
            <w:r>
              <w:rPr>
                <w:b/>
              </w:rPr>
              <w:t>Капитальный грант</w:t>
            </w:r>
          </w:p>
        </w:tc>
        <w:tc>
          <w:tcPr>
            <w:tcW w:w="7493" w:type="dxa"/>
            <w:vAlign w:val="center"/>
          </w:tcPr>
          <w:p w14:paraId="0000053D" w14:textId="77777777" w:rsidR="004E331B" w:rsidRDefault="0062762D">
            <w:pPr>
              <w:spacing w:before="120" w:after="120" w:line="240" w:lineRule="auto"/>
              <w:ind w:left="743"/>
            </w:pPr>
            <w:r>
              <w:t>означает суммы денежных средств, выплачиваемые Публичным партнером Частному партнеру в целях финансирования части расходов на Инвестиционном этапе, включая и Проектирование, и Строительство, в порядке, предусмотренном Соглашением;</w:t>
            </w:r>
          </w:p>
        </w:tc>
      </w:tr>
      <w:tr w:rsidR="004E331B" w14:paraId="7694B305" w14:textId="77777777">
        <w:tc>
          <w:tcPr>
            <w:tcW w:w="2974" w:type="dxa"/>
            <w:vAlign w:val="center"/>
          </w:tcPr>
          <w:p w14:paraId="0000053E" w14:textId="77777777" w:rsidR="004E331B" w:rsidRDefault="0062762D">
            <w:pPr>
              <w:spacing w:before="120" w:after="120" w:line="240" w:lineRule="auto"/>
              <w:jc w:val="left"/>
              <w:rPr>
                <w:b/>
              </w:rPr>
            </w:pPr>
            <w:r>
              <w:rPr>
                <w:b/>
              </w:rPr>
              <w:t>Квартал</w:t>
            </w:r>
          </w:p>
        </w:tc>
        <w:tc>
          <w:tcPr>
            <w:tcW w:w="7493" w:type="dxa"/>
            <w:vAlign w:val="center"/>
          </w:tcPr>
          <w:p w14:paraId="0000053F" w14:textId="39B0EDB1" w:rsidR="004E331B" w:rsidRDefault="0062762D">
            <w:pPr>
              <w:spacing w:before="120" w:after="120" w:line="240" w:lineRule="auto"/>
              <w:ind w:left="743"/>
            </w:pPr>
            <w:r>
              <w:t>имеет значение, указанное в пункте 50.</w:t>
            </w:r>
            <w:r w:rsidR="00676854">
              <w:t>2</w:t>
            </w:r>
            <w:r>
              <w:t>;</w:t>
            </w:r>
          </w:p>
        </w:tc>
      </w:tr>
      <w:tr w:rsidR="004E331B" w14:paraId="41A4B077" w14:textId="77777777">
        <w:tc>
          <w:tcPr>
            <w:tcW w:w="2974" w:type="dxa"/>
            <w:vAlign w:val="center"/>
          </w:tcPr>
          <w:p w14:paraId="00000540" w14:textId="77777777" w:rsidR="004E331B" w:rsidRDefault="0062762D">
            <w:pPr>
              <w:spacing w:before="120" w:after="120" w:line="240" w:lineRule="auto"/>
              <w:jc w:val="left"/>
              <w:rPr>
                <w:b/>
              </w:rPr>
            </w:pPr>
            <w:r>
              <w:rPr>
                <w:b/>
              </w:rPr>
              <w:t>Компенсации при прекращении</w:t>
            </w:r>
          </w:p>
        </w:tc>
        <w:tc>
          <w:tcPr>
            <w:tcW w:w="7493" w:type="dxa"/>
            <w:vAlign w:val="center"/>
          </w:tcPr>
          <w:p w14:paraId="00000541" w14:textId="77777777" w:rsidR="004E331B" w:rsidRDefault="0062762D">
            <w:pPr>
              <w:spacing w:before="120" w:after="120" w:line="240" w:lineRule="auto"/>
              <w:ind w:left="743"/>
            </w:pPr>
            <w:r>
              <w:t>означает сумму, выплачиваемую Публичным партнером Частному партнеру в случае досрочного прекращения Соглашения, в состав которой могут входить суммы, различающиеся в зависимости от основания прекращения Соглашения, в соответствии со статьями 56 – 67;</w:t>
            </w:r>
          </w:p>
        </w:tc>
      </w:tr>
      <w:tr w:rsidR="004E331B" w14:paraId="6612A390" w14:textId="77777777">
        <w:tc>
          <w:tcPr>
            <w:tcW w:w="2974" w:type="dxa"/>
            <w:vAlign w:val="center"/>
          </w:tcPr>
          <w:p w14:paraId="00000542" w14:textId="77777777" w:rsidR="004E331B" w:rsidRDefault="0062762D">
            <w:pPr>
              <w:spacing w:before="120" w:after="120" w:line="240" w:lineRule="auto"/>
              <w:jc w:val="left"/>
              <w:rPr>
                <w:b/>
              </w:rPr>
            </w:pPr>
            <w:r>
              <w:rPr>
                <w:b/>
              </w:rPr>
              <w:lastRenderedPageBreak/>
              <w:t>Контроль</w:t>
            </w:r>
          </w:p>
        </w:tc>
        <w:tc>
          <w:tcPr>
            <w:tcW w:w="7493" w:type="dxa"/>
            <w:vAlign w:val="center"/>
          </w:tcPr>
          <w:p w14:paraId="00000543" w14:textId="77777777" w:rsidR="004E331B" w:rsidRDefault="0062762D">
            <w:pPr>
              <w:spacing w:before="120" w:after="120" w:line="240" w:lineRule="auto"/>
              <w:ind w:left="743"/>
            </w:pPr>
            <w:r>
              <w:t>означает Контроль Публичного партнера за исполнением Частным партнером требований Соглашения, осуществляемый в порядке, предусмотренном статьей 45 и Приложением 6 (</w:t>
            </w:r>
            <w:r>
              <w:rPr>
                <w:i/>
              </w:rPr>
              <w:t>Отчетность и Контроль</w:t>
            </w:r>
            <w:r>
              <w:t>);</w:t>
            </w:r>
          </w:p>
        </w:tc>
      </w:tr>
      <w:tr w:rsidR="004E331B" w14:paraId="7419BF73" w14:textId="77777777">
        <w:tc>
          <w:tcPr>
            <w:tcW w:w="2974" w:type="dxa"/>
            <w:vAlign w:val="center"/>
          </w:tcPr>
          <w:p w14:paraId="00000544" w14:textId="77777777" w:rsidR="004E331B" w:rsidRDefault="0062762D">
            <w:pPr>
              <w:spacing w:before="120" w:after="120" w:line="240" w:lineRule="auto"/>
              <w:jc w:val="left"/>
              <w:rPr>
                <w:b/>
              </w:rPr>
            </w:pPr>
            <w:r>
              <w:rPr>
                <w:b/>
              </w:rPr>
              <w:t>Конфиденциальные данные</w:t>
            </w:r>
          </w:p>
        </w:tc>
        <w:tc>
          <w:tcPr>
            <w:tcW w:w="7493" w:type="dxa"/>
            <w:vAlign w:val="center"/>
          </w:tcPr>
          <w:p w14:paraId="00000545" w14:textId="77777777" w:rsidR="004E331B" w:rsidRDefault="0062762D">
            <w:pPr>
              <w:spacing w:before="120" w:after="120" w:line="240" w:lineRule="auto"/>
              <w:ind w:left="743"/>
            </w:pPr>
            <w:r>
              <w:t>имеет значение, указанное в пункте 76.1;</w:t>
            </w:r>
          </w:p>
        </w:tc>
      </w:tr>
      <w:tr w:rsidR="004E331B" w14:paraId="1AD28D73" w14:textId="77777777">
        <w:tc>
          <w:tcPr>
            <w:tcW w:w="2974" w:type="dxa"/>
            <w:vAlign w:val="center"/>
          </w:tcPr>
          <w:p w14:paraId="00000546" w14:textId="77777777" w:rsidR="004E331B" w:rsidRDefault="0062762D">
            <w:pPr>
              <w:spacing w:before="120" w:after="120" w:line="240" w:lineRule="auto"/>
              <w:jc w:val="left"/>
              <w:rPr>
                <w:b/>
              </w:rPr>
            </w:pPr>
            <w:r>
              <w:rPr>
                <w:b/>
              </w:rPr>
              <w:t>Крупные коммуникации</w:t>
            </w:r>
          </w:p>
        </w:tc>
        <w:tc>
          <w:tcPr>
            <w:tcW w:w="7493" w:type="dxa"/>
            <w:vAlign w:val="center"/>
          </w:tcPr>
          <w:p w14:paraId="00000547" w14:textId="77777777" w:rsidR="004E331B" w:rsidRDefault="0062762D">
            <w:pPr>
              <w:spacing w:before="120" w:after="120" w:line="240" w:lineRule="auto"/>
              <w:ind w:left="743"/>
            </w:pPr>
            <w:r>
              <w:t>означает:</w:t>
            </w:r>
          </w:p>
          <w:p w14:paraId="00000548" w14:textId="77777777" w:rsidR="004E331B" w:rsidRDefault="0062762D">
            <w:pPr>
              <w:numPr>
                <w:ilvl w:val="0"/>
                <w:numId w:val="82"/>
              </w:numPr>
              <w:spacing w:before="120" w:after="120" w:line="240" w:lineRule="auto"/>
              <w:ind w:left="1355" w:hanging="567"/>
            </w:pPr>
            <w:r>
              <w:t>трубопроводы систем теплоснабжения диаметром 300 (триста) мм и более;</w:t>
            </w:r>
          </w:p>
          <w:p w14:paraId="00000549" w14:textId="77777777" w:rsidR="004E331B" w:rsidRDefault="0062762D">
            <w:pPr>
              <w:numPr>
                <w:ilvl w:val="0"/>
                <w:numId w:val="82"/>
              </w:numPr>
              <w:spacing w:before="120" w:after="120" w:line="240" w:lineRule="auto"/>
              <w:ind w:left="1355" w:hanging="567"/>
            </w:pPr>
            <w:r>
              <w:t>электрические кабели с напряжением электрического тока 10 (десять) киловольт и более;</w:t>
            </w:r>
          </w:p>
          <w:p w14:paraId="0000054A" w14:textId="77777777" w:rsidR="004E331B" w:rsidRDefault="0062762D">
            <w:pPr>
              <w:numPr>
                <w:ilvl w:val="0"/>
                <w:numId w:val="82"/>
              </w:numPr>
              <w:spacing w:before="120" w:after="120" w:line="240" w:lineRule="auto"/>
              <w:ind w:left="1355" w:hanging="567"/>
            </w:pPr>
            <w:r>
              <w:t>шахты канализационных коллекторов;</w:t>
            </w:r>
          </w:p>
          <w:p w14:paraId="0000054B" w14:textId="77777777" w:rsidR="004E331B" w:rsidRDefault="0062762D">
            <w:pPr>
              <w:numPr>
                <w:ilvl w:val="0"/>
                <w:numId w:val="82"/>
              </w:numPr>
              <w:spacing w:before="120" w:after="120" w:line="240" w:lineRule="auto"/>
              <w:ind w:left="1355" w:hanging="567"/>
            </w:pPr>
            <w:r>
              <w:t>водоводы подземных вод;</w:t>
            </w:r>
          </w:p>
          <w:p w14:paraId="0000054C" w14:textId="77777777" w:rsidR="004E331B" w:rsidRDefault="0062762D">
            <w:pPr>
              <w:numPr>
                <w:ilvl w:val="0"/>
                <w:numId w:val="82"/>
              </w:numPr>
              <w:spacing w:before="120" w:after="120" w:line="240" w:lineRule="auto"/>
              <w:ind w:left="1355" w:hanging="567"/>
            </w:pPr>
            <w:r>
              <w:t>газовые трубопроводы с давлением 0,6 (ноль целых шесть десятых) и более Мпа или с диаметром трубы 100 (сто) мм или более;</w:t>
            </w:r>
          </w:p>
          <w:p w14:paraId="0000054D" w14:textId="77777777" w:rsidR="004E331B" w:rsidRDefault="0062762D">
            <w:pPr>
              <w:numPr>
                <w:ilvl w:val="0"/>
                <w:numId w:val="82"/>
              </w:numPr>
              <w:spacing w:before="120" w:after="120" w:line="240" w:lineRule="auto"/>
              <w:ind w:left="1355" w:hanging="567"/>
            </w:pPr>
            <w:r>
              <w:t xml:space="preserve">железнодорожные кабели специального назначения; </w:t>
            </w:r>
          </w:p>
          <w:p w14:paraId="0000054E" w14:textId="77777777" w:rsidR="004E331B" w:rsidRDefault="0062762D">
            <w:pPr>
              <w:numPr>
                <w:ilvl w:val="0"/>
                <w:numId w:val="82"/>
              </w:numPr>
              <w:spacing w:before="120" w:after="120" w:line="240" w:lineRule="auto"/>
              <w:ind w:left="1355" w:hanging="567"/>
            </w:pPr>
            <w:r>
              <w:t>коммуникации специальной связи или специальные сооружения (в частности, убежища, пункты управления, коллекторы), которые принадлежат или находятся в ведении органов или организаций, осуществляющих деятельность в сфере защиты государственной тайны, охраны и обеспечения безопасности органов власти и управления, обеспечения общественной безопасности, защиты при чрезвычайных ситуациях или обеспечения обороноспособности государства;</w:t>
            </w:r>
          </w:p>
          <w:p w14:paraId="0000054F" w14:textId="77777777" w:rsidR="004E331B" w:rsidRDefault="0062762D">
            <w:pPr>
              <w:numPr>
                <w:ilvl w:val="0"/>
                <w:numId w:val="82"/>
              </w:numPr>
              <w:spacing w:before="120" w:after="120" w:line="240" w:lineRule="auto"/>
              <w:ind w:left="1355" w:hanging="567"/>
            </w:pPr>
            <w:r>
              <w:t>кабели связи, обладающие следующими характеристиками:</w:t>
            </w:r>
          </w:p>
          <w:p w14:paraId="00000550" w14:textId="77777777" w:rsidR="004E331B" w:rsidRDefault="0062762D">
            <w:pPr>
              <w:numPr>
                <w:ilvl w:val="0"/>
                <w:numId w:val="57"/>
              </w:numPr>
              <w:spacing w:before="120" w:after="120" w:line="240" w:lineRule="auto"/>
              <w:ind w:left="2063" w:hanging="430"/>
            </w:pPr>
            <w:r>
              <w:t>содержащие более 200 (двухсот) пар; или</w:t>
            </w:r>
          </w:p>
          <w:p w14:paraId="00000551" w14:textId="77777777" w:rsidR="004E331B" w:rsidRDefault="0062762D">
            <w:pPr>
              <w:numPr>
                <w:ilvl w:val="0"/>
                <w:numId w:val="57"/>
              </w:numPr>
              <w:spacing w:before="120" w:after="120" w:line="240" w:lineRule="auto"/>
              <w:ind w:left="2063" w:hanging="430"/>
            </w:pPr>
            <w:r>
              <w:t>обеспечивающие подключение более 500 (пятисот) абонентов; или</w:t>
            </w:r>
          </w:p>
          <w:p w14:paraId="00000552" w14:textId="77777777" w:rsidR="004E331B" w:rsidRDefault="0062762D">
            <w:pPr>
              <w:numPr>
                <w:ilvl w:val="0"/>
                <w:numId w:val="57"/>
              </w:numPr>
              <w:spacing w:before="120" w:after="120" w:line="240" w:lineRule="auto"/>
              <w:ind w:left="2063" w:hanging="430"/>
            </w:pPr>
            <w:r>
              <w:t xml:space="preserve">используемые операторами сотовой или стационарной связи; </w:t>
            </w:r>
          </w:p>
          <w:p w14:paraId="00000553" w14:textId="77777777" w:rsidR="004E331B" w:rsidRDefault="0062762D">
            <w:pPr>
              <w:numPr>
                <w:ilvl w:val="0"/>
                <w:numId w:val="57"/>
              </w:numPr>
              <w:spacing w:before="120" w:after="120" w:line="240" w:lineRule="auto"/>
              <w:ind w:left="2063" w:hanging="430"/>
            </w:pPr>
            <w:r>
              <w:t>используются войсковыми подразделениями;</w:t>
            </w:r>
          </w:p>
          <w:p w14:paraId="00000554" w14:textId="77777777" w:rsidR="004E331B" w:rsidRDefault="0062762D">
            <w:pPr>
              <w:numPr>
                <w:ilvl w:val="0"/>
                <w:numId w:val="57"/>
              </w:numPr>
              <w:spacing w:before="120" w:after="120" w:line="240" w:lineRule="auto"/>
              <w:ind w:left="2063" w:hanging="430"/>
            </w:pPr>
            <w:r>
              <w:t>используются железнодорожными службами;</w:t>
            </w:r>
          </w:p>
          <w:p w14:paraId="00000555" w14:textId="77777777" w:rsidR="004E331B" w:rsidRDefault="0062762D">
            <w:pPr>
              <w:numPr>
                <w:ilvl w:val="0"/>
                <w:numId w:val="82"/>
              </w:numPr>
              <w:spacing w:before="120" w:after="120" w:line="240" w:lineRule="auto"/>
              <w:ind w:left="1355" w:hanging="567"/>
            </w:pPr>
            <w:r>
              <w:t>следующие трубопроводы:</w:t>
            </w:r>
          </w:p>
          <w:p w14:paraId="00000556" w14:textId="77777777" w:rsidR="004E331B" w:rsidRDefault="0062762D">
            <w:pPr>
              <w:numPr>
                <w:ilvl w:val="0"/>
                <w:numId w:val="82"/>
              </w:numPr>
              <w:spacing w:before="120" w:after="120" w:line="240" w:lineRule="auto"/>
              <w:ind w:left="1355" w:hanging="567"/>
            </w:pPr>
            <w:r>
              <w:t>трубопроводы, снабжающие топливом беспрерывное технологическое производство; или</w:t>
            </w:r>
          </w:p>
          <w:p w14:paraId="00000557" w14:textId="77777777" w:rsidR="004E331B" w:rsidRDefault="0062762D">
            <w:pPr>
              <w:numPr>
                <w:ilvl w:val="0"/>
                <w:numId w:val="82"/>
              </w:numPr>
              <w:spacing w:before="120" w:after="120" w:line="240" w:lineRule="auto"/>
              <w:ind w:left="1355" w:hanging="567"/>
            </w:pPr>
            <w:r>
              <w:t xml:space="preserve">трубопроводы, снабжающие топливом котельные, которые отапливают микрорайон с численностью населения более 1 000 (одной тысячи) человек; или </w:t>
            </w:r>
          </w:p>
          <w:p w14:paraId="00000558" w14:textId="77777777" w:rsidR="004E331B" w:rsidRDefault="0062762D">
            <w:pPr>
              <w:numPr>
                <w:ilvl w:val="0"/>
                <w:numId w:val="82"/>
              </w:numPr>
              <w:spacing w:before="120" w:after="120" w:line="240" w:lineRule="auto"/>
              <w:ind w:left="1355" w:hanging="567"/>
            </w:pPr>
            <w:r>
              <w:lastRenderedPageBreak/>
              <w:t>напорные трубопроводы, по которым осуществляется отвод канализационных стоков микрорайона с численностью более 500 (пятисот) абонентов;</w:t>
            </w:r>
          </w:p>
          <w:p w14:paraId="00000559" w14:textId="77777777" w:rsidR="004E331B" w:rsidRDefault="0062762D">
            <w:pPr>
              <w:numPr>
                <w:ilvl w:val="0"/>
                <w:numId w:val="82"/>
              </w:numPr>
              <w:spacing w:before="120" w:after="120" w:line="240" w:lineRule="auto"/>
              <w:ind w:left="1355" w:hanging="567"/>
            </w:pPr>
            <w:r>
              <w:t>сети центрального водопровода диаметром более 300 (трехсот) мм, по которым осуществляется поставка воды в микрорайон с численностью более 500 (пятисот) абонентов;</w:t>
            </w:r>
          </w:p>
        </w:tc>
      </w:tr>
      <w:tr w:rsidR="004E331B" w14:paraId="1A893332" w14:textId="77777777">
        <w:tc>
          <w:tcPr>
            <w:tcW w:w="2974" w:type="dxa"/>
            <w:vAlign w:val="center"/>
          </w:tcPr>
          <w:p w14:paraId="0000055A" w14:textId="77777777" w:rsidR="004E331B" w:rsidRDefault="0062762D">
            <w:pPr>
              <w:spacing w:before="120" w:after="120" w:line="240" w:lineRule="auto"/>
              <w:jc w:val="left"/>
              <w:rPr>
                <w:b/>
              </w:rPr>
            </w:pPr>
            <w:r>
              <w:rPr>
                <w:b/>
              </w:rPr>
              <w:lastRenderedPageBreak/>
              <w:t>Лица, относящиеся к публичному партнеру</w:t>
            </w:r>
          </w:p>
        </w:tc>
        <w:tc>
          <w:tcPr>
            <w:tcW w:w="7493" w:type="dxa"/>
            <w:vAlign w:val="center"/>
          </w:tcPr>
          <w:p w14:paraId="0000055B" w14:textId="77777777" w:rsidR="004E331B" w:rsidRDefault="0062762D">
            <w:pPr>
              <w:spacing w:before="120" w:after="120" w:line="240" w:lineRule="auto"/>
              <w:ind w:left="743"/>
            </w:pPr>
            <w:r>
              <w:t>означает лица и органы, имеющие в соответствии с Соглашением, законодательством Российской Федерации, законодательством Новосибирской области, нормативными правовыми актами Новосибирской области полномочия, непосредственно связанные с реализацией Проекта, перечень которых содержится в Приложении 16 (</w:t>
            </w:r>
            <w:r>
              <w:rPr>
                <w:i/>
              </w:rPr>
              <w:t>Перечень органов и юридических лиц, выступающих на стороне публичного партнера, объем и состав исполняемых ими отдельных обязанностей публичного партнера</w:t>
            </w:r>
            <w:r>
              <w:t>), а также представителей (физических лиц) и служащих Публичного партнера, имеющих в соответствии с Соглашением, законодательством Российской Федерации, законодательством Новосибирской области, нормативными правовыми актами Новосибирской области полномочия, непосредственно связанные с реализацией Проекта;</w:t>
            </w:r>
          </w:p>
        </w:tc>
      </w:tr>
      <w:tr w:rsidR="004E331B" w14:paraId="1C7DC468" w14:textId="77777777">
        <w:tc>
          <w:tcPr>
            <w:tcW w:w="2974" w:type="dxa"/>
            <w:vAlign w:val="center"/>
          </w:tcPr>
          <w:p w14:paraId="0000055C" w14:textId="77777777" w:rsidR="004E331B" w:rsidRDefault="0062762D">
            <w:pPr>
              <w:spacing w:before="120" w:after="120" w:line="240" w:lineRule="auto"/>
              <w:jc w:val="left"/>
              <w:rPr>
                <w:b/>
              </w:rPr>
            </w:pPr>
            <w:r>
              <w:rPr>
                <w:b/>
              </w:rPr>
              <w:t>Лица, относящиеся к частному партнеру</w:t>
            </w:r>
          </w:p>
        </w:tc>
        <w:tc>
          <w:tcPr>
            <w:tcW w:w="7493" w:type="dxa"/>
            <w:vAlign w:val="center"/>
          </w:tcPr>
          <w:p w14:paraId="0000055D" w14:textId="77777777" w:rsidR="004E331B" w:rsidRDefault="0062762D">
            <w:pPr>
              <w:spacing w:before="120" w:after="120" w:line="240" w:lineRule="auto"/>
              <w:ind w:left="743"/>
            </w:pPr>
            <w:r>
              <w:t>означает Подрядчика, Оператора по техническому обслуживанию и любых иных лиц, с которыми Частный партнер, Подрядчик или Оператор по техническому обслуживанию заключили соглашение на исполнение обязанностей Подрядчика или Оператора по техническому обслуживанию, а также работников и представителей указанных лиц, в том числе работников и представителей Частного партнера;</w:t>
            </w:r>
          </w:p>
        </w:tc>
      </w:tr>
      <w:tr w:rsidR="004E331B" w14:paraId="1FE488F3" w14:textId="77777777">
        <w:tc>
          <w:tcPr>
            <w:tcW w:w="2974" w:type="dxa"/>
            <w:vAlign w:val="center"/>
          </w:tcPr>
          <w:p w14:paraId="0000055E" w14:textId="77777777" w:rsidR="004E331B" w:rsidRDefault="0062762D">
            <w:pPr>
              <w:spacing w:before="120" w:after="120" w:line="240" w:lineRule="auto"/>
              <w:jc w:val="left"/>
              <w:rPr>
                <w:b/>
              </w:rPr>
            </w:pPr>
            <w:r>
              <w:rPr>
                <w:b/>
              </w:rPr>
              <w:t>Нарушение</w:t>
            </w:r>
          </w:p>
        </w:tc>
        <w:tc>
          <w:tcPr>
            <w:tcW w:w="7493" w:type="dxa"/>
            <w:vAlign w:val="center"/>
          </w:tcPr>
          <w:p w14:paraId="0000055F" w14:textId="77777777" w:rsidR="004E331B" w:rsidRDefault="0062762D">
            <w:pPr>
              <w:spacing w:before="120" w:after="120" w:line="240" w:lineRule="auto"/>
              <w:ind w:left="743"/>
            </w:pPr>
            <w:r>
              <w:t>имеет значение, указанное в Приложении 10 (</w:t>
            </w:r>
            <w:r>
              <w:rPr>
                <w:i/>
              </w:rPr>
              <w:t>Штрафные баллы</w:t>
            </w:r>
            <w:r>
              <w:t>);</w:t>
            </w:r>
          </w:p>
        </w:tc>
      </w:tr>
      <w:tr w:rsidR="004E331B" w14:paraId="1D668A7A" w14:textId="77777777">
        <w:tc>
          <w:tcPr>
            <w:tcW w:w="2974" w:type="dxa"/>
            <w:vAlign w:val="center"/>
          </w:tcPr>
          <w:p w14:paraId="00000560" w14:textId="77777777" w:rsidR="004E331B" w:rsidRDefault="0062762D">
            <w:pPr>
              <w:spacing w:before="120" w:after="120" w:line="240" w:lineRule="auto"/>
              <w:jc w:val="left"/>
              <w:rPr>
                <w:b/>
              </w:rPr>
            </w:pPr>
            <w:r>
              <w:rPr>
                <w:b/>
              </w:rPr>
              <w:t>Недействительное условие</w:t>
            </w:r>
          </w:p>
        </w:tc>
        <w:tc>
          <w:tcPr>
            <w:tcW w:w="7493" w:type="dxa"/>
            <w:vAlign w:val="center"/>
          </w:tcPr>
          <w:p w14:paraId="00000561" w14:textId="77777777" w:rsidR="004E331B" w:rsidRDefault="0062762D">
            <w:pPr>
              <w:spacing w:before="120" w:after="120" w:line="240" w:lineRule="auto"/>
              <w:ind w:left="743"/>
            </w:pPr>
            <w:r>
              <w:t>имеет значение, указанное в пункте 74.1;</w:t>
            </w:r>
          </w:p>
        </w:tc>
      </w:tr>
      <w:tr w:rsidR="004E331B" w14:paraId="01DB26A4" w14:textId="77777777">
        <w:tc>
          <w:tcPr>
            <w:tcW w:w="2974" w:type="dxa"/>
            <w:vAlign w:val="center"/>
          </w:tcPr>
          <w:p w14:paraId="00000562" w14:textId="77777777" w:rsidR="004E331B" w:rsidRDefault="0062762D">
            <w:pPr>
              <w:spacing w:before="120" w:after="120" w:line="240" w:lineRule="auto"/>
              <w:jc w:val="left"/>
              <w:rPr>
                <w:b/>
              </w:rPr>
            </w:pPr>
            <w:r>
              <w:rPr>
                <w:b/>
              </w:rPr>
              <w:t>Недостаток</w:t>
            </w:r>
          </w:p>
        </w:tc>
        <w:tc>
          <w:tcPr>
            <w:tcW w:w="7493" w:type="dxa"/>
            <w:vAlign w:val="center"/>
          </w:tcPr>
          <w:p w14:paraId="00000563" w14:textId="77777777" w:rsidR="004E331B" w:rsidRDefault="0062762D">
            <w:pPr>
              <w:spacing w:before="120" w:after="120" w:line="240" w:lineRule="auto"/>
              <w:ind w:left="743"/>
            </w:pPr>
            <w:r>
              <w:t>означает несоответствие Объекта соглашения или какой-либо его части требованиям Законодательства, и (или) требованиям Соглашения, и (или) Проектной документации, и (или) Рабочей документации, и (или) Исполнительной документации;</w:t>
            </w:r>
          </w:p>
        </w:tc>
      </w:tr>
      <w:tr w:rsidR="004E331B" w14:paraId="4F661D85" w14:textId="77777777">
        <w:tc>
          <w:tcPr>
            <w:tcW w:w="2974" w:type="dxa"/>
            <w:vAlign w:val="center"/>
          </w:tcPr>
          <w:p w14:paraId="00000564" w14:textId="77777777" w:rsidR="004E331B" w:rsidRDefault="0062762D">
            <w:pPr>
              <w:spacing w:before="120" w:after="120" w:line="240" w:lineRule="auto"/>
              <w:jc w:val="left"/>
              <w:rPr>
                <w:b/>
              </w:rPr>
            </w:pPr>
            <w:r>
              <w:rPr>
                <w:b/>
              </w:rPr>
              <w:t>Необходимое страховое покрытие</w:t>
            </w:r>
          </w:p>
        </w:tc>
        <w:tc>
          <w:tcPr>
            <w:tcW w:w="7493" w:type="dxa"/>
            <w:vAlign w:val="center"/>
          </w:tcPr>
          <w:p w14:paraId="00000565" w14:textId="77777777" w:rsidR="004E331B" w:rsidRDefault="0062762D">
            <w:pPr>
              <w:spacing w:before="120" w:after="120" w:line="240" w:lineRule="auto"/>
              <w:ind w:left="743"/>
            </w:pPr>
            <w:r>
              <w:t>означает совокупность договоров страхования, заключение которых обеспечивает Частный партнер в соответствии с требованиями Приложения 9 (</w:t>
            </w:r>
            <w:r>
              <w:rPr>
                <w:i/>
              </w:rPr>
              <w:t>Необходимое страховое покрытие</w:t>
            </w:r>
            <w:r>
              <w:t>);</w:t>
            </w:r>
          </w:p>
        </w:tc>
      </w:tr>
      <w:tr w:rsidR="004E331B" w14:paraId="1B875D26" w14:textId="77777777">
        <w:tc>
          <w:tcPr>
            <w:tcW w:w="2974" w:type="dxa"/>
            <w:vAlign w:val="center"/>
          </w:tcPr>
          <w:p w14:paraId="00000566" w14:textId="77777777" w:rsidR="004E331B" w:rsidRDefault="0062762D">
            <w:pPr>
              <w:spacing w:before="120" w:after="120" w:line="240" w:lineRule="auto"/>
              <w:jc w:val="left"/>
              <w:rPr>
                <w:b/>
              </w:rPr>
            </w:pPr>
            <w:proofErr w:type="spellStart"/>
            <w:r>
              <w:rPr>
                <w:b/>
              </w:rPr>
              <w:t>Нестрахуемый</w:t>
            </w:r>
            <w:proofErr w:type="spellEnd"/>
            <w:r>
              <w:rPr>
                <w:b/>
              </w:rPr>
              <w:t xml:space="preserve"> риск</w:t>
            </w:r>
          </w:p>
        </w:tc>
        <w:tc>
          <w:tcPr>
            <w:tcW w:w="7493" w:type="dxa"/>
            <w:vAlign w:val="center"/>
          </w:tcPr>
          <w:p w14:paraId="00000567" w14:textId="77777777" w:rsidR="004E331B" w:rsidRDefault="0062762D">
            <w:pPr>
              <w:pBdr>
                <w:top w:val="nil"/>
                <w:left w:val="nil"/>
                <w:bottom w:val="nil"/>
                <w:right w:val="nil"/>
                <w:between w:val="nil"/>
              </w:pBdr>
              <w:spacing w:after="240" w:line="240" w:lineRule="auto"/>
              <w:ind w:left="749" w:hanging="567"/>
              <w:rPr>
                <w:color w:val="000000"/>
                <w:szCs w:val="24"/>
              </w:rPr>
            </w:pPr>
            <w:r>
              <w:rPr>
                <w:color w:val="000000"/>
                <w:szCs w:val="24"/>
              </w:rPr>
              <w:t>имеет значение, указанное в Приложении 9 (</w:t>
            </w:r>
            <w:r>
              <w:rPr>
                <w:i/>
                <w:color w:val="000000"/>
                <w:szCs w:val="24"/>
              </w:rPr>
              <w:t>Необходимое страховое покрытие</w:t>
            </w:r>
            <w:r>
              <w:rPr>
                <w:color w:val="000000"/>
                <w:szCs w:val="24"/>
              </w:rPr>
              <w:t xml:space="preserve">); </w:t>
            </w:r>
          </w:p>
        </w:tc>
      </w:tr>
      <w:tr w:rsidR="004E331B" w14:paraId="330D3F84" w14:textId="77777777">
        <w:tc>
          <w:tcPr>
            <w:tcW w:w="2974" w:type="dxa"/>
            <w:vAlign w:val="center"/>
          </w:tcPr>
          <w:p w14:paraId="00000568" w14:textId="77777777" w:rsidR="004E331B" w:rsidRDefault="0062762D">
            <w:pPr>
              <w:spacing w:before="120" w:after="120" w:line="240" w:lineRule="auto"/>
              <w:jc w:val="left"/>
              <w:rPr>
                <w:b/>
              </w:rPr>
            </w:pPr>
            <w:r>
              <w:rPr>
                <w:b/>
              </w:rPr>
              <w:lastRenderedPageBreak/>
              <w:t>Неустойка</w:t>
            </w:r>
          </w:p>
        </w:tc>
        <w:tc>
          <w:tcPr>
            <w:tcW w:w="7493" w:type="dxa"/>
            <w:vAlign w:val="center"/>
          </w:tcPr>
          <w:p w14:paraId="00000569" w14:textId="77777777" w:rsidR="004E331B" w:rsidRDefault="0062762D">
            <w:pPr>
              <w:spacing w:before="120" w:after="120" w:line="240" w:lineRule="auto"/>
              <w:ind w:left="743"/>
            </w:pPr>
            <w:r>
              <w:t>означает меру ответственности Частного партнера за Нарушения, определяемую в соответствии с Приложением 10 (</w:t>
            </w:r>
            <w:r>
              <w:rPr>
                <w:i/>
              </w:rPr>
              <w:t>Штрафные баллы</w:t>
            </w:r>
            <w:r>
              <w:t>);</w:t>
            </w:r>
          </w:p>
        </w:tc>
      </w:tr>
      <w:tr w:rsidR="004E331B" w14:paraId="1E4A7416" w14:textId="77777777">
        <w:tc>
          <w:tcPr>
            <w:tcW w:w="2974" w:type="dxa"/>
            <w:vAlign w:val="center"/>
          </w:tcPr>
          <w:p w14:paraId="0000056A" w14:textId="77777777" w:rsidR="004E331B" w:rsidRDefault="0062762D">
            <w:pPr>
              <w:spacing w:before="120" w:after="120" w:line="240" w:lineRule="auto"/>
              <w:jc w:val="left"/>
              <w:rPr>
                <w:b/>
              </w:rPr>
            </w:pPr>
            <w:r>
              <w:rPr>
                <w:b/>
              </w:rPr>
              <w:t>Новое условие</w:t>
            </w:r>
          </w:p>
        </w:tc>
        <w:tc>
          <w:tcPr>
            <w:tcW w:w="7493" w:type="dxa"/>
            <w:vAlign w:val="center"/>
          </w:tcPr>
          <w:p w14:paraId="0000056B" w14:textId="539B8521" w:rsidR="004E331B" w:rsidRDefault="0062762D">
            <w:pPr>
              <w:spacing w:before="120" w:after="120" w:line="240" w:lineRule="auto"/>
              <w:ind w:left="743"/>
            </w:pPr>
            <w:r>
              <w:t>имеет значение, указанное в пункте 74.1(</w:t>
            </w:r>
            <w:r w:rsidR="00676854">
              <w:t>2</w:t>
            </w:r>
            <w:r>
              <w:t>);</w:t>
            </w:r>
          </w:p>
        </w:tc>
      </w:tr>
      <w:tr w:rsidR="004E331B" w14:paraId="29542E42" w14:textId="77777777">
        <w:tc>
          <w:tcPr>
            <w:tcW w:w="2974" w:type="dxa"/>
            <w:vAlign w:val="center"/>
          </w:tcPr>
          <w:p w14:paraId="0000056C" w14:textId="77777777" w:rsidR="004E331B" w:rsidRDefault="0062762D">
            <w:pPr>
              <w:spacing w:before="120" w:after="120" w:line="240" w:lineRule="auto"/>
              <w:jc w:val="left"/>
              <w:rPr>
                <w:b/>
              </w:rPr>
            </w:pPr>
            <w:r>
              <w:rPr>
                <w:b/>
              </w:rPr>
              <w:t>Оборудование</w:t>
            </w:r>
          </w:p>
        </w:tc>
        <w:tc>
          <w:tcPr>
            <w:tcW w:w="7493" w:type="dxa"/>
            <w:vAlign w:val="center"/>
          </w:tcPr>
          <w:p w14:paraId="0000056D" w14:textId="77777777" w:rsidR="004E331B" w:rsidRDefault="0062762D">
            <w:pPr>
              <w:spacing w:before="120" w:after="120" w:line="240" w:lineRule="auto"/>
              <w:ind w:left="743"/>
            </w:pPr>
            <w:r>
              <w:t>означает Основное оборудование и Дополнительное оборудование;</w:t>
            </w:r>
          </w:p>
        </w:tc>
      </w:tr>
      <w:tr w:rsidR="004E331B" w14:paraId="1D7F71A5" w14:textId="77777777">
        <w:tc>
          <w:tcPr>
            <w:tcW w:w="2974" w:type="dxa"/>
            <w:vAlign w:val="center"/>
          </w:tcPr>
          <w:p w14:paraId="0000056E" w14:textId="77777777" w:rsidR="004E331B" w:rsidRDefault="0062762D">
            <w:pPr>
              <w:spacing w:before="120" w:after="120" w:line="240" w:lineRule="auto"/>
              <w:jc w:val="left"/>
              <w:rPr>
                <w:b/>
              </w:rPr>
            </w:pPr>
            <w:r>
              <w:rPr>
                <w:b/>
              </w:rPr>
              <w:t>Обременение</w:t>
            </w:r>
          </w:p>
        </w:tc>
        <w:tc>
          <w:tcPr>
            <w:tcW w:w="7493" w:type="dxa"/>
            <w:vAlign w:val="center"/>
          </w:tcPr>
          <w:p w14:paraId="0000056F" w14:textId="77777777" w:rsidR="004E331B" w:rsidRDefault="0062762D">
            <w:pPr>
              <w:spacing w:before="120" w:after="120" w:line="240" w:lineRule="auto"/>
              <w:ind w:left="743"/>
            </w:pPr>
            <w:r>
              <w:t>означает права третьих лиц в отношении Земельного участка, включая права аренды (субаренды) Земельного участка, залог (ипотеку) или арест, а также права собственников и иных законных правообладателей объектов недвижимости, расположенных на Земельном участке;</w:t>
            </w:r>
          </w:p>
        </w:tc>
      </w:tr>
      <w:tr w:rsidR="004E331B" w14:paraId="3D378E59" w14:textId="77777777">
        <w:tc>
          <w:tcPr>
            <w:tcW w:w="2974" w:type="dxa"/>
            <w:vAlign w:val="center"/>
          </w:tcPr>
          <w:p w14:paraId="00000570" w14:textId="77777777" w:rsidR="004E331B" w:rsidRDefault="0062762D">
            <w:pPr>
              <w:spacing w:before="120" w:after="120" w:line="240" w:lineRule="auto"/>
              <w:jc w:val="left"/>
              <w:rPr>
                <w:b/>
              </w:rPr>
            </w:pPr>
            <w:r>
              <w:rPr>
                <w:b/>
              </w:rPr>
              <w:t>Обстоятельства непреодолимой силы</w:t>
            </w:r>
          </w:p>
        </w:tc>
        <w:tc>
          <w:tcPr>
            <w:tcW w:w="7493" w:type="dxa"/>
            <w:vAlign w:val="center"/>
          </w:tcPr>
          <w:p w14:paraId="00000571" w14:textId="77777777" w:rsidR="004E331B" w:rsidRDefault="0062762D">
            <w:pPr>
              <w:spacing w:before="120" w:after="120" w:line="240" w:lineRule="auto"/>
              <w:ind w:left="743"/>
            </w:pPr>
            <w:r>
              <w:t>имеет значение, указанное в пункте 40.1;</w:t>
            </w:r>
          </w:p>
        </w:tc>
      </w:tr>
      <w:tr w:rsidR="004E331B" w14:paraId="175CCA25" w14:textId="77777777">
        <w:tc>
          <w:tcPr>
            <w:tcW w:w="2974" w:type="dxa"/>
            <w:vAlign w:val="center"/>
          </w:tcPr>
          <w:p w14:paraId="00000572" w14:textId="77777777" w:rsidR="004E331B" w:rsidRDefault="0062762D">
            <w:pPr>
              <w:spacing w:before="120" w:after="120" w:line="240" w:lineRule="auto"/>
              <w:jc w:val="left"/>
              <w:rPr>
                <w:b/>
              </w:rPr>
            </w:pPr>
            <w:r>
              <w:rPr>
                <w:b/>
              </w:rPr>
              <w:t>Объект соглашения</w:t>
            </w:r>
          </w:p>
        </w:tc>
        <w:tc>
          <w:tcPr>
            <w:tcW w:w="7493" w:type="dxa"/>
            <w:vAlign w:val="center"/>
          </w:tcPr>
          <w:p w14:paraId="00000573" w14:textId="77777777" w:rsidR="004E331B" w:rsidRDefault="0062762D">
            <w:pPr>
              <w:spacing w:before="120" w:after="120" w:line="240" w:lineRule="auto"/>
              <w:ind w:left="743"/>
            </w:pPr>
            <w:r>
              <w:t>означает совокупность движимого и недвижимого имущества, создаваемого в соответствии с Соглашением, описанного в Приложении 2 (</w:t>
            </w:r>
            <w:r>
              <w:rPr>
                <w:i/>
              </w:rPr>
              <w:t>Описание и технико-экономические показатели Объекта соглашения</w:t>
            </w:r>
            <w:r>
              <w:t>);</w:t>
            </w:r>
          </w:p>
        </w:tc>
      </w:tr>
      <w:tr w:rsidR="004E331B" w14:paraId="5DC3B0CD" w14:textId="77777777">
        <w:tc>
          <w:tcPr>
            <w:tcW w:w="2974" w:type="dxa"/>
            <w:vAlign w:val="center"/>
          </w:tcPr>
          <w:p w14:paraId="00000574" w14:textId="77777777" w:rsidR="004E331B" w:rsidRDefault="0062762D">
            <w:pPr>
              <w:spacing w:before="120" w:after="120" w:line="240" w:lineRule="auto"/>
              <w:jc w:val="left"/>
              <w:rPr>
                <w:b/>
              </w:rPr>
            </w:pPr>
            <w:r>
              <w:rPr>
                <w:b/>
              </w:rPr>
              <w:t>Ожидаемые дополнительные мероприятия</w:t>
            </w:r>
          </w:p>
        </w:tc>
        <w:tc>
          <w:tcPr>
            <w:tcW w:w="7493" w:type="dxa"/>
            <w:vAlign w:val="center"/>
          </w:tcPr>
          <w:p w14:paraId="00000575" w14:textId="104F1710" w:rsidR="004E331B" w:rsidRDefault="0062762D">
            <w:pPr>
              <w:spacing w:before="120" w:after="120" w:line="240" w:lineRule="auto"/>
              <w:ind w:left="743"/>
            </w:pPr>
            <w:r>
              <w:t>имеет значение, указанное в пункте 39.2(</w:t>
            </w:r>
            <w:r w:rsidR="00676854">
              <w:t>2</w:t>
            </w:r>
            <w:r>
              <w:t>);</w:t>
            </w:r>
          </w:p>
        </w:tc>
      </w:tr>
      <w:tr w:rsidR="004E331B" w14:paraId="37628DA0" w14:textId="77777777">
        <w:tc>
          <w:tcPr>
            <w:tcW w:w="2974" w:type="dxa"/>
            <w:vAlign w:val="center"/>
          </w:tcPr>
          <w:p w14:paraId="00000576" w14:textId="77777777" w:rsidR="004E331B" w:rsidRDefault="0062762D">
            <w:pPr>
              <w:spacing w:before="120" w:after="120" w:line="240" w:lineRule="auto"/>
              <w:jc w:val="left"/>
              <w:rPr>
                <w:b/>
              </w:rPr>
            </w:pPr>
            <w:r>
              <w:rPr>
                <w:b/>
              </w:rPr>
              <w:t>Опасные объекты</w:t>
            </w:r>
          </w:p>
        </w:tc>
        <w:tc>
          <w:tcPr>
            <w:tcW w:w="7493" w:type="dxa"/>
            <w:vAlign w:val="center"/>
          </w:tcPr>
          <w:p w14:paraId="00000577" w14:textId="77777777" w:rsidR="004E331B" w:rsidRDefault="0062762D">
            <w:pPr>
              <w:spacing w:before="120" w:after="120" w:line="240" w:lineRule="auto"/>
              <w:ind w:left="743"/>
            </w:pPr>
            <w:r>
              <w:t>означает любые объекты и вещества в их совокупности или в отдельности (независимо от того, находятся ли они в твердом, жидком или газообразном состоянии) или организмы, которые вместе с остальными или в отдельности способны причинить вред здоровью человека, животным, растительности, имуществу или привести к загрязнению окружающей среды, включая взрывоопасные объекты, любые отходы, а также любые иные объекты и вещества, признаваемые опасными в соответствии с Законодательством;</w:t>
            </w:r>
          </w:p>
        </w:tc>
      </w:tr>
      <w:tr w:rsidR="004E331B" w14:paraId="5AE01534" w14:textId="77777777">
        <w:tc>
          <w:tcPr>
            <w:tcW w:w="2974" w:type="dxa"/>
            <w:vAlign w:val="center"/>
          </w:tcPr>
          <w:p w14:paraId="00000578" w14:textId="77777777" w:rsidR="004E331B" w:rsidRDefault="0062762D">
            <w:pPr>
              <w:spacing w:before="120" w:after="120" w:line="240" w:lineRule="auto"/>
              <w:jc w:val="left"/>
              <w:rPr>
                <w:b/>
              </w:rPr>
            </w:pPr>
            <w:r>
              <w:rPr>
                <w:b/>
              </w:rPr>
              <w:t>Оператор по техническому обслуживанию</w:t>
            </w:r>
          </w:p>
        </w:tc>
        <w:tc>
          <w:tcPr>
            <w:tcW w:w="7493" w:type="dxa"/>
            <w:vAlign w:val="center"/>
          </w:tcPr>
          <w:p w14:paraId="00000579" w14:textId="77777777" w:rsidR="004E331B" w:rsidRDefault="0062762D">
            <w:pPr>
              <w:spacing w:before="120" w:after="120" w:line="240" w:lineRule="auto"/>
              <w:ind w:left="743"/>
            </w:pPr>
            <w:r>
              <w:t>означает лицо (лица), привлекаемое (-</w:t>
            </w:r>
            <w:proofErr w:type="spellStart"/>
            <w:r>
              <w:t>ые</w:t>
            </w:r>
            <w:proofErr w:type="spellEnd"/>
            <w:r>
              <w:t xml:space="preserve">) Частным партнером в соответствии со статьей 28 Соглашения для исполнения обязательств по Техническому обслуживанию; </w:t>
            </w:r>
          </w:p>
        </w:tc>
      </w:tr>
      <w:tr w:rsidR="004E331B" w14:paraId="619A632D" w14:textId="77777777">
        <w:tc>
          <w:tcPr>
            <w:tcW w:w="2974" w:type="dxa"/>
            <w:vAlign w:val="center"/>
          </w:tcPr>
          <w:p w14:paraId="0000057A" w14:textId="77777777" w:rsidR="004E331B" w:rsidRDefault="0062762D">
            <w:pPr>
              <w:spacing w:before="120" w:after="120" w:line="240" w:lineRule="auto"/>
              <w:jc w:val="left"/>
              <w:rPr>
                <w:b/>
              </w:rPr>
            </w:pPr>
            <w:r>
              <w:rPr>
                <w:b/>
              </w:rPr>
              <w:t>Оператор по эксплуатации</w:t>
            </w:r>
          </w:p>
        </w:tc>
        <w:tc>
          <w:tcPr>
            <w:tcW w:w="7493" w:type="dxa"/>
            <w:vAlign w:val="center"/>
          </w:tcPr>
          <w:p w14:paraId="0000057B" w14:textId="77777777" w:rsidR="004E331B" w:rsidRDefault="0062762D">
            <w:pPr>
              <w:spacing w:before="120" w:after="120" w:line="240" w:lineRule="auto"/>
              <w:ind w:left="743"/>
            </w:pPr>
            <w:r>
              <w:t>означает лицо (лица), привлекаемое (-</w:t>
            </w:r>
            <w:proofErr w:type="spellStart"/>
            <w:r>
              <w:t>ые</w:t>
            </w:r>
            <w:proofErr w:type="spellEnd"/>
            <w:r>
              <w:t>) Публичным партнером для исполнения обязательств по Эксплуатации, перечень которых приведен в Приложении 16 (</w:t>
            </w:r>
            <w:r>
              <w:rPr>
                <w:i/>
              </w:rPr>
              <w:t>Перечень органов и юридических лиц, выступающих на стороне публичного партнера, объем и состав исполняемых ими отдельных обязанностей публичного партнера</w:t>
            </w:r>
            <w:r>
              <w:t>);</w:t>
            </w:r>
          </w:p>
        </w:tc>
      </w:tr>
      <w:tr w:rsidR="004E331B" w14:paraId="7ADB95C7" w14:textId="77777777">
        <w:tc>
          <w:tcPr>
            <w:tcW w:w="2974" w:type="dxa"/>
            <w:vAlign w:val="center"/>
          </w:tcPr>
          <w:p w14:paraId="0000057C" w14:textId="77777777" w:rsidR="004E331B" w:rsidRDefault="0062762D">
            <w:pPr>
              <w:spacing w:before="120" w:after="120" w:line="240" w:lineRule="auto"/>
              <w:jc w:val="left"/>
              <w:rPr>
                <w:b/>
              </w:rPr>
            </w:pPr>
            <w:r>
              <w:rPr>
                <w:b/>
              </w:rPr>
              <w:t>Оптимизация проектной документации</w:t>
            </w:r>
          </w:p>
        </w:tc>
        <w:tc>
          <w:tcPr>
            <w:tcW w:w="7493" w:type="dxa"/>
            <w:vAlign w:val="center"/>
          </w:tcPr>
          <w:p w14:paraId="0000057D" w14:textId="77777777" w:rsidR="004E331B" w:rsidRDefault="0062762D">
            <w:pPr>
              <w:spacing w:before="120" w:after="120" w:line="240" w:lineRule="auto"/>
              <w:ind w:left="743"/>
            </w:pPr>
            <w:r>
              <w:t>улучшение Частным партнером проектных решений Проектной документации, в том числе, в целях улучшения технико-экономических показателей и характеристик Объекта соглашения, осуществляемое в порядке, предусмотренном Соглашением и Законодательством</w:t>
            </w:r>
          </w:p>
        </w:tc>
      </w:tr>
      <w:tr w:rsidR="004E331B" w14:paraId="550DEABA" w14:textId="77777777">
        <w:tc>
          <w:tcPr>
            <w:tcW w:w="2974" w:type="dxa"/>
            <w:vAlign w:val="center"/>
          </w:tcPr>
          <w:p w14:paraId="0000057E" w14:textId="77777777" w:rsidR="004E331B" w:rsidRDefault="0062762D">
            <w:pPr>
              <w:spacing w:before="120" w:after="120" w:line="240" w:lineRule="auto"/>
              <w:jc w:val="left"/>
              <w:rPr>
                <w:b/>
              </w:rPr>
            </w:pPr>
            <w:r>
              <w:rPr>
                <w:b/>
              </w:rPr>
              <w:lastRenderedPageBreak/>
              <w:t>Основной долг</w:t>
            </w:r>
          </w:p>
        </w:tc>
        <w:tc>
          <w:tcPr>
            <w:tcW w:w="7493" w:type="dxa"/>
            <w:vAlign w:val="center"/>
          </w:tcPr>
          <w:p w14:paraId="0000057F" w14:textId="77777777" w:rsidR="004E331B" w:rsidRDefault="0062762D">
            <w:pPr>
              <w:spacing w:before="120" w:after="120" w:line="240" w:lineRule="auto"/>
              <w:ind w:left="743"/>
            </w:pPr>
            <w:r>
              <w:t>означает совокупный размер непогашенной задолженности Частного партнера (фактической ссудной задолженности), полученной в соответствии с соглашением (-</w:t>
            </w:r>
            <w:proofErr w:type="spellStart"/>
            <w:r>
              <w:t>ями</w:t>
            </w:r>
            <w:proofErr w:type="spellEnd"/>
            <w:r>
              <w:t>) с Финансирующими организациями для финансирования затрат на исполнение обязательств по Соглашению;</w:t>
            </w:r>
          </w:p>
        </w:tc>
      </w:tr>
      <w:tr w:rsidR="004E331B" w14:paraId="11F2D018" w14:textId="77777777">
        <w:tc>
          <w:tcPr>
            <w:tcW w:w="2974" w:type="dxa"/>
            <w:vAlign w:val="center"/>
          </w:tcPr>
          <w:p w14:paraId="00000580" w14:textId="77777777" w:rsidR="004E331B" w:rsidRDefault="0062762D">
            <w:pPr>
              <w:spacing w:before="120" w:after="120" w:line="240" w:lineRule="auto"/>
              <w:jc w:val="left"/>
              <w:rPr>
                <w:b/>
              </w:rPr>
            </w:pPr>
            <w:r>
              <w:rPr>
                <w:b/>
              </w:rPr>
              <w:t>Основное оборудование</w:t>
            </w:r>
          </w:p>
        </w:tc>
        <w:tc>
          <w:tcPr>
            <w:tcW w:w="7493" w:type="dxa"/>
            <w:vAlign w:val="center"/>
          </w:tcPr>
          <w:p w14:paraId="00000581" w14:textId="77777777" w:rsidR="004E331B" w:rsidRDefault="0062762D">
            <w:pPr>
              <w:spacing w:before="120" w:after="120" w:line="240" w:lineRule="auto"/>
              <w:ind w:left="743"/>
            </w:pPr>
            <w:r>
              <w:t>означает оборудование, указанное в Соглашении, для функционирования которого необходимо выполнить комплекс мероприятий по сборке и установке конструкций и механизмов, а также работы по пусконаладке, перечень которого предусмотрен Приложением 2 (</w:t>
            </w:r>
            <w:r>
              <w:rPr>
                <w:i/>
              </w:rPr>
              <w:t>Описание и технико-экономические показатели Объекта соглашения</w:t>
            </w:r>
            <w:r>
              <w:t>);</w:t>
            </w:r>
          </w:p>
        </w:tc>
      </w:tr>
      <w:tr w:rsidR="004E331B" w14:paraId="2B25D920" w14:textId="77777777">
        <w:tc>
          <w:tcPr>
            <w:tcW w:w="2974" w:type="dxa"/>
            <w:vAlign w:val="center"/>
          </w:tcPr>
          <w:p w14:paraId="00000582" w14:textId="77777777" w:rsidR="004E331B" w:rsidRDefault="0062762D">
            <w:pPr>
              <w:spacing w:before="120" w:after="120" w:line="240" w:lineRule="auto"/>
              <w:jc w:val="left"/>
              <w:rPr>
                <w:b/>
              </w:rPr>
            </w:pPr>
            <w:r>
              <w:rPr>
                <w:b/>
              </w:rPr>
              <w:t>Основные условия финансирования</w:t>
            </w:r>
          </w:p>
        </w:tc>
        <w:tc>
          <w:tcPr>
            <w:tcW w:w="7493" w:type="dxa"/>
            <w:vAlign w:val="center"/>
          </w:tcPr>
          <w:p w14:paraId="00000583" w14:textId="77777777" w:rsidR="004E331B" w:rsidRDefault="0062762D">
            <w:pPr>
              <w:spacing w:before="120" w:after="120" w:line="240" w:lineRule="auto"/>
              <w:ind w:left="743"/>
            </w:pPr>
            <w:r>
              <w:t>означает следующие условия Соглашений о финансировании:</w:t>
            </w:r>
          </w:p>
          <w:p w14:paraId="00000584" w14:textId="77777777" w:rsidR="004E331B" w:rsidRDefault="0062762D">
            <w:pPr>
              <w:numPr>
                <w:ilvl w:val="2"/>
                <w:numId w:val="11"/>
              </w:numPr>
              <w:spacing w:before="120" w:after="120" w:line="240" w:lineRule="auto"/>
              <w:ind w:left="1204" w:hanging="409"/>
            </w:pPr>
            <w:r>
              <w:t>предусмотренный Соглашением о финансировании лимит;</w:t>
            </w:r>
          </w:p>
          <w:p w14:paraId="00000585" w14:textId="77777777" w:rsidR="004E331B" w:rsidRDefault="0062762D">
            <w:pPr>
              <w:numPr>
                <w:ilvl w:val="2"/>
                <w:numId w:val="11"/>
              </w:numPr>
              <w:spacing w:before="120" w:after="120" w:line="240" w:lineRule="auto"/>
              <w:ind w:left="1204" w:hanging="409"/>
            </w:pPr>
            <w:r>
              <w:t>установленный Соглашением о финансировании срок кредита;</w:t>
            </w:r>
          </w:p>
          <w:p w14:paraId="00000586" w14:textId="77777777" w:rsidR="004E331B" w:rsidRDefault="0062762D">
            <w:pPr>
              <w:numPr>
                <w:ilvl w:val="2"/>
                <w:numId w:val="11"/>
              </w:numPr>
              <w:spacing w:before="120" w:after="120" w:line="240" w:lineRule="auto"/>
              <w:ind w:left="1204" w:hanging="409"/>
            </w:pPr>
            <w:r>
              <w:t>установленные Соглашением о финансировании ставки по кредиту;</w:t>
            </w:r>
          </w:p>
          <w:p w14:paraId="00000587" w14:textId="77777777" w:rsidR="004E331B" w:rsidRDefault="0062762D">
            <w:pPr>
              <w:numPr>
                <w:ilvl w:val="2"/>
                <w:numId w:val="11"/>
              </w:numPr>
              <w:spacing w:before="120" w:after="120" w:line="240" w:lineRule="auto"/>
              <w:ind w:left="1204" w:hanging="409"/>
            </w:pPr>
            <w:r>
              <w:t>установленные Соглашением о финансировании комиссии;</w:t>
            </w:r>
          </w:p>
          <w:p w14:paraId="00000588" w14:textId="77777777" w:rsidR="004E331B" w:rsidRDefault="0062762D">
            <w:pPr>
              <w:numPr>
                <w:ilvl w:val="2"/>
                <w:numId w:val="11"/>
              </w:numPr>
              <w:spacing w:before="120" w:after="120" w:line="240" w:lineRule="auto"/>
              <w:ind w:left="1204" w:hanging="409"/>
            </w:pPr>
            <w:r>
              <w:t>предусмотренный Соглашением о финансировании порядок Рефинансирования;</w:t>
            </w:r>
          </w:p>
          <w:p w14:paraId="00000589" w14:textId="77777777" w:rsidR="004E331B" w:rsidRDefault="0062762D">
            <w:pPr>
              <w:numPr>
                <w:ilvl w:val="2"/>
                <w:numId w:val="11"/>
              </w:numPr>
              <w:spacing w:before="120" w:after="120" w:line="240" w:lineRule="auto"/>
              <w:ind w:left="1204" w:hanging="409"/>
            </w:pPr>
            <w:r>
              <w:t>предусмотренные Соглашением о финансировании условия досрочного погашения кредита;</w:t>
            </w:r>
          </w:p>
          <w:p w14:paraId="0000058A" w14:textId="77777777" w:rsidR="004E331B" w:rsidRDefault="0062762D">
            <w:pPr>
              <w:numPr>
                <w:ilvl w:val="2"/>
                <w:numId w:val="11"/>
              </w:numPr>
              <w:spacing w:before="120" w:after="120" w:line="240" w:lineRule="auto"/>
              <w:ind w:left="1204" w:hanging="409"/>
            </w:pPr>
            <w:r>
              <w:t>предусмотренный Соглашением о финансировании график погашения кредита;</w:t>
            </w:r>
          </w:p>
          <w:p w14:paraId="0000058B" w14:textId="77777777" w:rsidR="004E331B" w:rsidRDefault="0062762D">
            <w:pPr>
              <w:numPr>
                <w:ilvl w:val="2"/>
                <w:numId w:val="11"/>
              </w:numPr>
              <w:spacing w:before="120" w:after="120" w:line="240" w:lineRule="auto"/>
              <w:ind w:left="1204" w:hanging="409"/>
            </w:pPr>
            <w:r>
              <w:t>предусмотренные Соглашением о финансировании штрафные санкции.</w:t>
            </w:r>
          </w:p>
        </w:tc>
      </w:tr>
      <w:tr w:rsidR="004E331B" w14:paraId="66076123" w14:textId="77777777">
        <w:tc>
          <w:tcPr>
            <w:tcW w:w="2974" w:type="dxa"/>
            <w:vAlign w:val="center"/>
          </w:tcPr>
          <w:p w14:paraId="0000058C" w14:textId="77777777" w:rsidR="004E331B" w:rsidRDefault="0062762D">
            <w:pPr>
              <w:spacing w:before="120" w:after="120" w:line="240" w:lineRule="auto"/>
              <w:jc w:val="left"/>
              <w:rPr>
                <w:b/>
              </w:rPr>
            </w:pPr>
            <w:r>
              <w:rPr>
                <w:b/>
              </w:rPr>
              <w:t>Особые обстоятельства</w:t>
            </w:r>
          </w:p>
        </w:tc>
        <w:tc>
          <w:tcPr>
            <w:tcW w:w="7493" w:type="dxa"/>
            <w:vAlign w:val="center"/>
          </w:tcPr>
          <w:p w14:paraId="0000058D" w14:textId="77777777" w:rsidR="004E331B" w:rsidRDefault="0062762D">
            <w:pPr>
              <w:spacing w:before="120" w:after="120" w:line="240" w:lineRule="auto"/>
              <w:ind w:left="743"/>
            </w:pPr>
            <w:r>
              <w:t>означает обстоятельства, перечень которых указан в Соглашении, влекущие дополнительные расходы Частного партнера, не предусмотренные Соглашением, и (или) препятствующие осуществлению Проектирования и (или) Строительства, а также исполнению обязательств Частного партнера по Техническому обслуживанию в порядке, на условиях и в срок, установленные Соглашением;</w:t>
            </w:r>
          </w:p>
        </w:tc>
      </w:tr>
      <w:tr w:rsidR="004E331B" w14:paraId="4426649D" w14:textId="77777777">
        <w:tc>
          <w:tcPr>
            <w:tcW w:w="2974" w:type="dxa"/>
            <w:vAlign w:val="center"/>
          </w:tcPr>
          <w:p w14:paraId="0000058E" w14:textId="77777777" w:rsidR="004E331B" w:rsidRDefault="0062762D">
            <w:pPr>
              <w:spacing w:before="120" w:after="120" w:line="240" w:lineRule="auto"/>
              <w:jc w:val="left"/>
              <w:rPr>
                <w:b/>
              </w:rPr>
            </w:pPr>
            <w:r>
              <w:rPr>
                <w:b/>
              </w:rPr>
              <w:t>Ответ частного партнера на предложение об изменении</w:t>
            </w:r>
          </w:p>
        </w:tc>
        <w:tc>
          <w:tcPr>
            <w:tcW w:w="7493" w:type="dxa"/>
            <w:vAlign w:val="center"/>
          </w:tcPr>
          <w:p w14:paraId="0000058F" w14:textId="77777777" w:rsidR="004E331B" w:rsidRDefault="0062762D">
            <w:pPr>
              <w:spacing w:before="120" w:after="120" w:line="240" w:lineRule="auto"/>
              <w:ind w:left="743"/>
            </w:pPr>
            <w:r>
              <w:t>имеет значение, указанное в пункте 44.2;</w:t>
            </w:r>
          </w:p>
        </w:tc>
      </w:tr>
      <w:tr w:rsidR="004E331B" w14:paraId="0FEEC044" w14:textId="77777777">
        <w:tc>
          <w:tcPr>
            <w:tcW w:w="2974" w:type="dxa"/>
            <w:vAlign w:val="center"/>
          </w:tcPr>
          <w:p w14:paraId="00000590" w14:textId="77777777" w:rsidR="004E331B" w:rsidRDefault="0062762D">
            <w:pPr>
              <w:spacing w:before="120" w:after="120" w:line="240" w:lineRule="auto"/>
              <w:jc w:val="left"/>
              <w:rPr>
                <w:b/>
              </w:rPr>
            </w:pPr>
            <w:r>
              <w:rPr>
                <w:b/>
              </w:rPr>
              <w:t>Отвечающая сторона</w:t>
            </w:r>
          </w:p>
        </w:tc>
        <w:tc>
          <w:tcPr>
            <w:tcW w:w="7493" w:type="dxa"/>
            <w:vAlign w:val="center"/>
          </w:tcPr>
          <w:p w14:paraId="00000591" w14:textId="45346CA5" w:rsidR="004E331B" w:rsidRDefault="0062762D">
            <w:pPr>
              <w:spacing w:before="120" w:after="120" w:line="240" w:lineRule="auto"/>
              <w:ind w:left="743"/>
            </w:pPr>
            <w:r>
              <w:t>имеет значение, указанное в пункте 46.</w:t>
            </w:r>
            <w:r w:rsidR="00676854">
              <w:t>2</w:t>
            </w:r>
            <w:r>
              <w:t>;</w:t>
            </w:r>
          </w:p>
        </w:tc>
      </w:tr>
      <w:tr w:rsidR="004E331B" w14:paraId="5552B363" w14:textId="77777777">
        <w:tc>
          <w:tcPr>
            <w:tcW w:w="2974" w:type="dxa"/>
            <w:vAlign w:val="center"/>
          </w:tcPr>
          <w:p w14:paraId="00000592" w14:textId="77777777" w:rsidR="004E331B" w:rsidRDefault="0062762D">
            <w:pPr>
              <w:spacing w:before="120" w:after="120" w:line="240" w:lineRule="auto"/>
              <w:jc w:val="left"/>
              <w:rPr>
                <w:b/>
              </w:rPr>
            </w:pPr>
            <w:r>
              <w:rPr>
                <w:b/>
              </w:rPr>
              <w:t>Отчетность</w:t>
            </w:r>
          </w:p>
        </w:tc>
        <w:tc>
          <w:tcPr>
            <w:tcW w:w="7493" w:type="dxa"/>
            <w:vAlign w:val="center"/>
          </w:tcPr>
          <w:p w14:paraId="00000593" w14:textId="77777777" w:rsidR="004E331B" w:rsidRDefault="0062762D">
            <w:pPr>
              <w:spacing w:before="120" w:after="120" w:line="240" w:lineRule="auto"/>
              <w:ind w:left="743"/>
            </w:pPr>
            <w:r>
              <w:t>означает любой отчет, подготовку и подачу которого осуществляет Частный партнер в соответствии с Приложением 6 (</w:t>
            </w:r>
            <w:r>
              <w:rPr>
                <w:i/>
              </w:rPr>
              <w:t>Отчетность и Контроль</w:t>
            </w:r>
            <w:r>
              <w:t>);</w:t>
            </w:r>
          </w:p>
        </w:tc>
      </w:tr>
      <w:tr w:rsidR="004E331B" w14:paraId="60B8D021" w14:textId="77777777">
        <w:tc>
          <w:tcPr>
            <w:tcW w:w="2974" w:type="dxa"/>
            <w:vAlign w:val="center"/>
          </w:tcPr>
          <w:p w14:paraId="00000594" w14:textId="77777777" w:rsidR="004E331B" w:rsidRDefault="0062762D">
            <w:pPr>
              <w:spacing w:before="120" w:after="120" w:line="240" w:lineRule="auto"/>
              <w:jc w:val="left"/>
              <w:rPr>
                <w:b/>
              </w:rPr>
            </w:pPr>
            <w:r>
              <w:rPr>
                <w:b/>
              </w:rPr>
              <w:t>Ошибка в проектной документации</w:t>
            </w:r>
          </w:p>
        </w:tc>
        <w:tc>
          <w:tcPr>
            <w:tcW w:w="7493" w:type="dxa"/>
            <w:vAlign w:val="center"/>
          </w:tcPr>
          <w:p w14:paraId="00000595" w14:textId="50E24B66" w:rsidR="004E331B" w:rsidRDefault="0062762D">
            <w:pPr>
              <w:spacing w:before="120" w:after="120" w:line="240" w:lineRule="auto"/>
              <w:ind w:left="743"/>
            </w:pPr>
            <w:r>
              <w:t>означает</w:t>
            </w:r>
            <w:r>
              <w:rPr>
                <w:b/>
              </w:rPr>
              <w:t xml:space="preserve"> </w:t>
            </w:r>
            <w:r>
              <w:t>ошибку или иное</w:t>
            </w:r>
            <w:r>
              <w:rPr>
                <w:b/>
              </w:rPr>
              <w:t xml:space="preserve"> </w:t>
            </w:r>
            <w:r>
              <w:t xml:space="preserve">несоответствие Проектной документации требованиям, установленным Соглашением, в </w:t>
            </w:r>
            <w:r>
              <w:lastRenderedPageBreak/>
              <w:t>том числе, требованиям технических регламентов и иных нормативных правовых актов Российской Федерации, приводящее к необходимости внесения изменений в Проектную документацию и требующую повторного получения заключения Государственной экспертизы</w:t>
            </w:r>
            <w:r w:rsidR="002D5397">
              <w:t>;</w:t>
            </w:r>
          </w:p>
        </w:tc>
      </w:tr>
      <w:tr w:rsidR="00576086" w14:paraId="4CBA990D" w14:textId="77777777">
        <w:tc>
          <w:tcPr>
            <w:tcW w:w="2974" w:type="dxa"/>
            <w:vAlign w:val="center"/>
          </w:tcPr>
          <w:p w14:paraId="603FAE02" w14:textId="7C94732B" w:rsidR="00576086" w:rsidRDefault="00576086">
            <w:pPr>
              <w:spacing w:before="120" w:after="120" w:line="240" w:lineRule="auto"/>
              <w:jc w:val="left"/>
              <w:rPr>
                <w:b/>
              </w:rPr>
            </w:pPr>
            <w:r>
              <w:rPr>
                <w:b/>
              </w:rPr>
              <w:lastRenderedPageBreak/>
              <w:t>Ошибка в рабочей документации</w:t>
            </w:r>
          </w:p>
        </w:tc>
        <w:tc>
          <w:tcPr>
            <w:tcW w:w="7493" w:type="dxa"/>
            <w:vAlign w:val="center"/>
          </w:tcPr>
          <w:p w14:paraId="06036EB4" w14:textId="65BCEDF2" w:rsidR="00576086" w:rsidRDefault="00576086" w:rsidP="00576086">
            <w:pPr>
              <w:spacing w:before="120" w:after="120" w:line="240" w:lineRule="auto"/>
              <w:ind w:left="743"/>
            </w:pPr>
            <w:r w:rsidRPr="00576086">
              <w:t>означает </w:t>
            </w:r>
            <w:r w:rsidRPr="00F9465C">
              <w:t>ошибку или иное несоответствие Рабочей документации требованиям Проектной документации, приводящее к необходимости внесения изменений в Рабочую документацию;</w:t>
            </w:r>
          </w:p>
        </w:tc>
      </w:tr>
      <w:tr w:rsidR="004E331B" w14:paraId="2D1562CC" w14:textId="77777777">
        <w:tc>
          <w:tcPr>
            <w:tcW w:w="2974" w:type="dxa"/>
            <w:vAlign w:val="center"/>
          </w:tcPr>
          <w:p w14:paraId="00000596" w14:textId="77777777" w:rsidR="004E331B" w:rsidRDefault="0062762D">
            <w:pPr>
              <w:spacing w:before="120" w:after="120" w:line="240" w:lineRule="auto"/>
              <w:jc w:val="left"/>
              <w:rPr>
                <w:b/>
              </w:rPr>
            </w:pPr>
            <w:r>
              <w:rPr>
                <w:b/>
              </w:rPr>
              <w:t>Палеонтологические объекты</w:t>
            </w:r>
          </w:p>
        </w:tc>
        <w:tc>
          <w:tcPr>
            <w:tcW w:w="7493" w:type="dxa"/>
            <w:vAlign w:val="center"/>
          </w:tcPr>
          <w:p w14:paraId="00000597" w14:textId="77777777" w:rsidR="004E331B" w:rsidRDefault="0062762D">
            <w:pPr>
              <w:spacing w:before="120" w:after="120" w:line="240" w:lineRule="auto"/>
              <w:ind w:left="743"/>
            </w:pPr>
            <w:r>
              <w:t>означает ископаемые предметы (в том числе, окаменелости, кости ископаемых животных и пр.), выявленные в ходе осуществления Строительства, имеющие научную ценность или представляющие геологический, или палеонтологический интерес;</w:t>
            </w:r>
          </w:p>
        </w:tc>
      </w:tr>
      <w:tr w:rsidR="004E331B" w14:paraId="287BF9A9" w14:textId="77777777">
        <w:tc>
          <w:tcPr>
            <w:tcW w:w="2974" w:type="dxa"/>
            <w:vAlign w:val="center"/>
          </w:tcPr>
          <w:p w14:paraId="00000598" w14:textId="77777777" w:rsidR="004E331B" w:rsidRDefault="0062762D">
            <w:pPr>
              <w:spacing w:before="120" w:after="120" w:line="240" w:lineRule="auto"/>
              <w:jc w:val="left"/>
              <w:rPr>
                <w:b/>
              </w:rPr>
            </w:pPr>
            <w:r>
              <w:rPr>
                <w:b/>
              </w:rPr>
              <w:t>Первая банковская гарантия на инвестиционном этапе</w:t>
            </w:r>
          </w:p>
        </w:tc>
        <w:tc>
          <w:tcPr>
            <w:tcW w:w="7493" w:type="dxa"/>
            <w:vAlign w:val="center"/>
          </w:tcPr>
          <w:p w14:paraId="00000599" w14:textId="77777777" w:rsidR="004E331B" w:rsidRDefault="0062762D">
            <w:pPr>
              <w:spacing w:before="120" w:after="120" w:line="240" w:lineRule="auto"/>
              <w:ind w:left="743"/>
            </w:pPr>
            <w:r>
              <w:t>означает безотзывную банковскую гарантию, обеспечивающую исполнение Частным партнером обязательств на Инвестиционном этапе с даты получения первого транша капитального гранта в соответствии с Приложением 14 (Порядок и график предоставления капитального гранта) до Даты приемки объекта;</w:t>
            </w:r>
          </w:p>
        </w:tc>
      </w:tr>
      <w:tr w:rsidR="004E331B" w14:paraId="3725A229" w14:textId="77777777">
        <w:tc>
          <w:tcPr>
            <w:tcW w:w="2974" w:type="dxa"/>
            <w:vAlign w:val="center"/>
          </w:tcPr>
          <w:p w14:paraId="0000059A" w14:textId="77777777" w:rsidR="004E331B" w:rsidRDefault="0062762D">
            <w:pPr>
              <w:spacing w:before="120" w:after="120" w:line="240" w:lineRule="auto"/>
              <w:jc w:val="left"/>
              <w:rPr>
                <w:b/>
              </w:rPr>
            </w:pPr>
            <w:r>
              <w:rPr>
                <w:b/>
              </w:rPr>
              <w:t>План устранения нарушений</w:t>
            </w:r>
          </w:p>
        </w:tc>
        <w:tc>
          <w:tcPr>
            <w:tcW w:w="7493" w:type="dxa"/>
            <w:vAlign w:val="center"/>
          </w:tcPr>
          <w:p w14:paraId="0000059B" w14:textId="77777777" w:rsidR="004E331B" w:rsidRDefault="0062762D">
            <w:pPr>
              <w:spacing w:before="120" w:after="120" w:line="240" w:lineRule="auto"/>
              <w:ind w:left="743"/>
            </w:pPr>
            <w:r>
              <w:t>имеет значение, указанное в пункте 67.7;</w:t>
            </w:r>
          </w:p>
        </w:tc>
      </w:tr>
      <w:tr w:rsidR="004E331B" w14:paraId="39CAC999" w14:textId="77777777">
        <w:tc>
          <w:tcPr>
            <w:tcW w:w="2974" w:type="dxa"/>
          </w:tcPr>
          <w:p w14:paraId="0000059C" w14:textId="77777777" w:rsidR="004E331B" w:rsidRDefault="0062762D">
            <w:pPr>
              <w:spacing w:before="120" w:after="120" w:line="240" w:lineRule="auto"/>
              <w:jc w:val="left"/>
              <w:rPr>
                <w:b/>
              </w:rPr>
            </w:pPr>
            <w:r>
              <w:rPr>
                <w:b/>
              </w:rPr>
              <w:t>Платеж за поддержание ТЭП</w:t>
            </w:r>
          </w:p>
        </w:tc>
        <w:tc>
          <w:tcPr>
            <w:tcW w:w="7493" w:type="dxa"/>
          </w:tcPr>
          <w:p w14:paraId="0000059D" w14:textId="77777777" w:rsidR="004E331B" w:rsidRDefault="0062762D">
            <w:pPr>
              <w:spacing w:before="120" w:after="120" w:line="240" w:lineRule="auto"/>
              <w:ind w:left="743"/>
            </w:pPr>
            <w:r>
              <w:t>имеет значение, указанное в Приложении 15 (</w:t>
            </w:r>
            <w:r>
              <w:rPr>
                <w:i/>
              </w:rPr>
              <w:t>Возмещение</w:t>
            </w:r>
            <w:r>
              <w:t>);</w:t>
            </w:r>
          </w:p>
        </w:tc>
      </w:tr>
      <w:tr w:rsidR="004E331B" w14:paraId="33A4D018" w14:textId="77777777">
        <w:tc>
          <w:tcPr>
            <w:tcW w:w="2974" w:type="dxa"/>
            <w:vAlign w:val="center"/>
          </w:tcPr>
          <w:p w14:paraId="0000059E" w14:textId="77777777" w:rsidR="004E331B" w:rsidRDefault="0062762D">
            <w:pPr>
              <w:spacing w:before="120" w:after="120" w:line="240" w:lineRule="auto"/>
              <w:jc w:val="left"/>
              <w:rPr>
                <w:b/>
              </w:rPr>
            </w:pPr>
            <w:r>
              <w:rPr>
                <w:b/>
              </w:rPr>
              <w:t>Подготовка территории</w:t>
            </w:r>
          </w:p>
        </w:tc>
        <w:tc>
          <w:tcPr>
            <w:tcW w:w="7493" w:type="dxa"/>
            <w:vAlign w:val="center"/>
          </w:tcPr>
          <w:p w14:paraId="0000059F" w14:textId="77777777" w:rsidR="004E331B" w:rsidRDefault="0062762D">
            <w:pPr>
              <w:spacing w:before="120" w:after="120" w:line="240" w:lineRule="auto"/>
              <w:ind w:left="743"/>
            </w:pPr>
            <w:r>
              <w:t>означает мероприятия по подготовке территории для осуществления Строительства, предусмотренные Проектной документацией;</w:t>
            </w:r>
          </w:p>
        </w:tc>
      </w:tr>
      <w:tr w:rsidR="004E331B" w14:paraId="54CFF691" w14:textId="77777777">
        <w:tc>
          <w:tcPr>
            <w:tcW w:w="2974" w:type="dxa"/>
            <w:vAlign w:val="center"/>
          </w:tcPr>
          <w:p w14:paraId="000005A0" w14:textId="77777777" w:rsidR="004E331B" w:rsidRDefault="0062762D">
            <w:pPr>
              <w:spacing w:before="120" w:after="120" w:line="240" w:lineRule="auto"/>
              <w:jc w:val="left"/>
              <w:rPr>
                <w:b/>
              </w:rPr>
            </w:pPr>
            <w:r>
              <w:rPr>
                <w:b/>
              </w:rPr>
              <w:t>Подрядчик</w:t>
            </w:r>
          </w:p>
        </w:tc>
        <w:tc>
          <w:tcPr>
            <w:tcW w:w="7493" w:type="dxa"/>
            <w:vAlign w:val="center"/>
          </w:tcPr>
          <w:p w14:paraId="000005A1" w14:textId="77777777" w:rsidR="004E331B" w:rsidRDefault="0062762D">
            <w:pPr>
              <w:spacing w:before="120" w:after="120" w:line="240" w:lineRule="auto"/>
              <w:ind w:left="813"/>
            </w:pPr>
            <w:r>
              <w:t>лицо/лица, с которым(-</w:t>
            </w:r>
            <w:proofErr w:type="spellStart"/>
            <w:r>
              <w:t>ыми</w:t>
            </w:r>
            <w:proofErr w:type="spellEnd"/>
            <w:r>
              <w:t>) Частный партнер заключил Договор(-ы) подряда;</w:t>
            </w:r>
          </w:p>
        </w:tc>
      </w:tr>
      <w:tr w:rsidR="004E331B" w14:paraId="49330E50" w14:textId="77777777">
        <w:tc>
          <w:tcPr>
            <w:tcW w:w="2974" w:type="dxa"/>
            <w:vAlign w:val="center"/>
          </w:tcPr>
          <w:p w14:paraId="000005A2" w14:textId="77777777" w:rsidR="004E331B" w:rsidRDefault="0062762D">
            <w:pPr>
              <w:spacing w:before="120" w:after="120" w:line="240" w:lineRule="auto"/>
              <w:jc w:val="left"/>
              <w:rPr>
                <w:b/>
              </w:rPr>
            </w:pPr>
            <w:r>
              <w:rPr>
                <w:b/>
              </w:rPr>
              <w:t>Порядок разрешения споров</w:t>
            </w:r>
          </w:p>
        </w:tc>
        <w:tc>
          <w:tcPr>
            <w:tcW w:w="7493" w:type="dxa"/>
            <w:vAlign w:val="center"/>
          </w:tcPr>
          <w:p w14:paraId="000005A3" w14:textId="77777777" w:rsidR="004E331B" w:rsidRDefault="0062762D">
            <w:pPr>
              <w:spacing w:before="120" w:after="120" w:line="240" w:lineRule="auto"/>
              <w:ind w:left="743"/>
            </w:pPr>
            <w:r>
              <w:t>означает порядок разрешения Споров по Соглашению, установленный статьями 46 – 48;</w:t>
            </w:r>
          </w:p>
        </w:tc>
      </w:tr>
      <w:tr w:rsidR="004E331B" w14:paraId="46B8F3A5" w14:textId="77777777">
        <w:tc>
          <w:tcPr>
            <w:tcW w:w="2974" w:type="dxa"/>
            <w:vAlign w:val="center"/>
          </w:tcPr>
          <w:p w14:paraId="000005A4" w14:textId="77777777" w:rsidR="004E331B" w:rsidRDefault="0062762D">
            <w:pPr>
              <w:spacing w:before="120" w:after="120" w:line="240" w:lineRule="auto"/>
              <w:jc w:val="left"/>
              <w:rPr>
                <w:b/>
              </w:rPr>
            </w:pPr>
            <w:r>
              <w:rPr>
                <w:b/>
              </w:rPr>
              <w:t>Порядок согласования</w:t>
            </w:r>
          </w:p>
        </w:tc>
        <w:tc>
          <w:tcPr>
            <w:tcW w:w="7493" w:type="dxa"/>
            <w:vAlign w:val="center"/>
          </w:tcPr>
          <w:p w14:paraId="000005A5" w14:textId="77777777" w:rsidR="004E331B" w:rsidRDefault="0062762D">
            <w:pPr>
              <w:spacing w:before="120" w:after="120" w:line="240" w:lineRule="auto"/>
              <w:ind w:left="743"/>
            </w:pPr>
            <w:r>
              <w:t>порядок согласования Сторонами актов, графиков и иных документов, согласование которых требуется в соответствии с Соглашением, установленный Приложением 19 (</w:t>
            </w:r>
            <w:r>
              <w:rPr>
                <w:i/>
              </w:rPr>
              <w:t>Порядок согласования</w:t>
            </w:r>
            <w:r>
              <w:t>);</w:t>
            </w:r>
          </w:p>
        </w:tc>
      </w:tr>
      <w:tr w:rsidR="004E331B" w14:paraId="4067DFF3" w14:textId="77777777">
        <w:tc>
          <w:tcPr>
            <w:tcW w:w="2974" w:type="dxa"/>
            <w:vAlign w:val="center"/>
          </w:tcPr>
          <w:p w14:paraId="000005A6" w14:textId="77777777" w:rsidR="004E331B" w:rsidRDefault="0062762D">
            <w:pPr>
              <w:spacing w:before="120" w:after="120" w:line="240" w:lineRule="auto"/>
              <w:jc w:val="left"/>
              <w:rPr>
                <w:b/>
              </w:rPr>
            </w:pPr>
            <w:r>
              <w:rPr>
                <w:b/>
              </w:rPr>
              <w:t>Пострадавшая сторона</w:t>
            </w:r>
          </w:p>
        </w:tc>
        <w:tc>
          <w:tcPr>
            <w:tcW w:w="7493" w:type="dxa"/>
            <w:vAlign w:val="center"/>
          </w:tcPr>
          <w:p w14:paraId="000005A7" w14:textId="77777777" w:rsidR="004E331B" w:rsidRDefault="0062762D">
            <w:pPr>
              <w:spacing w:before="120" w:after="120" w:line="240" w:lineRule="auto"/>
              <w:ind w:left="743"/>
            </w:pPr>
            <w:r>
              <w:t>имеет значение, указанное в пункте 40.1;</w:t>
            </w:r>
          </w:p>
        </w:tc>
      </w:tr>
      <w:tr w:rsidR="004E331B" w14:paraId="6C075367" w14:textId="77777777">
        <w:tc>
          <w:tcPr>
            <w:tcW w:w="2974" w:type="dxa"/>
            <w:vAlign w:val="center"/>
          </w:tcPr>
          <w:p w14:paraId="000005A8" w14:textId="77777777" w:rsidR="004E331B" w:rsidRDefault="0062762D">
            <w:pPr>
              <w:spacing w:before="120" w:after="120" w:line="240" w:lineRule="auto"/>
              <w:jc w:val="left"/>
              <w:rPr>
                <w:b/>
              </w:rPr>
            </w:pPr>
            <w:r>
              <w:rPr>
                <w:b/>
              </w:rPr>
              <w:t>Предварительные условия начала строительства</w:t>
            </w:r>
          </w:p>
        </w:tc>
        <w:tc>
          <w:tcPr>
            <w:tcW w:w="7493" w:type="dxa"/>
            <w:vAlign w:val="center"/>
          </w:tcPr>
          <w:p w14:paraId="000005A9" w14:textId="77777777" w:rsidR="004E331B" w:rsidRDefault="0062762D">
            <w:pPr>
              <w:spacing w:before="120" w:after="120" w:line="240" w:lineRule="auto"/>
              <w:ind w:left="743"/>
            </w:pPr>
            <w:r>
              <w:t>имеет значение, указанное в пункте 18.1;</w:t>
            </w:r>
          </w:p>
        </w:tc>
      </w:tr>
      <w:tr w:rsidR="004E331B" w14:paraId="7017865C" w14:textId="77777777">
        <w:tc>
          <w:tcPr>
            <w:tcW w:w="2974" w:type="dxa"/>
            <w:vAlign w:val="center"/>
          </w:tcPr>
          <w:p w14:paraId="000005AA" w14:textId="77777777" w:rsidR="004E331B" w:rsidRDefault="0062762D">
            <w:pPr>
              <w:spacing w:before="120" w:after="120" w:line="240" w:lineRule="auto"/>
              <w:jc w:val="left"/>
              <w:rPr>
                <w:b/>
              </w:rPr>
            </w:pPr>
            <w:r>
              <w:rPr>
                <w:b/>
              </w:rPr>
              <w:t>Предложение о реализации проекта</w:t>
            </w:r>
          </w:p>
        </w:tc>
        <w:tc>
          <w:tcPr>
            <w:tcW w:w="7493" w:type="dxa"/>
            <w:vAlign w:val="center"/>
          </w:tcPr>
          <w:p w14:paraId="000005AB" w14:textId="77777777" w:rsidR="004E331B" w:rsidRDefault="0062762D">
            <w:pPr>
              <w:spacing w:before="120" w:after="120" w:line="240" w:lineRule="auto"/>
              <w:ind w:left="743"/>
            </w:pPr>
            <w:r>
              <w:t>означает направленное Частным партнером предложение о реализации Проекта в соответствии с процедурами, установленными Законом о ГЧП;</w:t>
            </w:r>
          </w:p>
        </w:tc>
      </w:tr>
      <w:tr w:rsidR="004E331B" w14:paraId="518A5FA5" w14:textId="77777777">
        <w:tc>
          <w:tcPr>
            <w:tcW w:w="2974" w:type="dxa"/>
            <w:vAlign w:val="center"/>
          </w:tcPr>
          <w:p w14:paraId="000005AC" w14:textId="77777777" w:rsidR="004E331B" w:rsidRDefault="0062762D">
            <w:pPr>
              <w:spacing w:before="120" w:after="120" w:line="240" w:lineRule="auto"/>
              <w:jc w:val="left"/>
              <w:rPr>
                <w:b/>
              </w:rPr>
            </w:pPr>
            <w:r>
              <w:rPr>
                <w:b/>
              </w:rPr>
              <w:lastRenderedPageBreak/>
              <w:t>Предложение публичного партнера об изменении</w:t>
            </w:r>
          </w:p>
        </w:tc>
        <w:tc>
          <w:tcPr>
            <w:tcW w:w="7493" w:type="dxa"/>
            <w:vAlign w:val="center"/>
          </w:tcPr>
          <w:p w14:paraId="000005AD" w14:textId="77777777" w:rsidR="004E331B" w:rsidRDefault="0062762D">
            <w:pPr>
              <w:spacing w:before="120" w:after="120" w:line="240" w:lineRule="auto"/>
              <w:ind w:left="743"/>
            </w:pPr>
            <w:r>
              <w:t>имеет значение, указанное в пункте 44.1;</w:t>
            </w:r>
          </w:p>
        </w:tc>
      </w:tr>
      <w:tr w:rsidR="004E331B" w14:paraId="44843042" w14:textId="77777777" w:rsidTr="00A77540">
        <w:trPr>
          <w:trHeight w:val="735"/>
        </w:trPr>
        <w:tc>
          <w:tcPr>
            <w:tcW w:w="2974" w:type="dxa"/>
            <w:vAlign w:val="center"/>
          </w:tcPr>
          <w:p w14:paraId="000005AE" w14:textId="77777777" w:rsidR="004E331B" w:rsidRDefault="0062762D">
            <w:pPr>
              <w:spacing w:before="120" w:after="120" w:line="240" w:lineRule="auto"/>
              <w:jc w:val="left"/>
              <w:rPr>
                <w:b/>
              </w:rPr>
            </w:pPr>
            <w:r>
              <w:rPr>
                <w:b/>
              </w:rPr>
              <w:t>Предложение частного партнера об изменении</w:t>
            </w:r>
          </w:p>
        </w:tc>
        <w:tc>
          <w:tcPr>
            <w:tcW w:w="7493" w:type="dxa"/>
            <w:vAlign w:val="center"/>
          </w:tcPr>
          <w:p w14:paraId="000005AF" w14:textId="77777777" w:rsidR="004E331B" w:rsidRDefault="0062762D">
            <w:pPr>
              <w:spacing w:before="120" w:after="120" w:line="240" w:lineRule="auto"/>
              <w:ind w:left="743"/>
            </w:pPr>
            <w:r>
              <w:t>имеет значение, указанное в пункте 44.10;</w:t>
            </w:r>
          </w:p>
        </w:tc>
      </w:tr>
      <w:tr w:rsidR="004E331B" w14:paraId="1E3C1C5C" w14:textId="77777777">
        <w:tc>
          <w:tcPr>
            <w:tcW w:w="2974" w:type="dxa"/>
            <w:vAlign w:val="center"/>
          </w:tcPr>
          <w:p w14:paraId="000005B0" w14:textId="77777777" w:rsidR="004E331B" w:rsidRDefault="0062762D">
            <w:pPr>
              <w:spacing w:before="120" w:after="120" w:line="240" w:lineRule="auto"/>
              <w:jc w:val="left"/>
              <w:rPr>
                <w:b/>
              </w:rPr>
            </w:pPr>
            <w:r>
              <w:rPr>
                <w:b/>
              </w:rPr>
              <w:t>Прекращающая сторона</w:t>
            </w:r>
          </w:p>
        </w:tc>
        <w:tc>
          <w:tcPr>
            <w:tcW w:w="7493" w:type="dxa"/>
            <w:vAlign w:val="center"/>
          </w:tcPr>
          <w:p w14:paraId="000005B1" w14:textId="77777777" w:rsidR="004E331B" w:rsidRDefault="0062762D">
            <w:pPr>
              <w:spacing w:before="120" w:after="120" w:line="240" w:lineRule="auto"/>
              <w:ind w:left="743"/>
            </w:pPr>
            <w:r>
              <w:t>имеет значение, указанное в пункте 67.1;</w:t>
            </w:r>
          </w:p>
        </w:tc>
      </w:tr>
      <w:tr w:rsidR="004E331B" w14:paraId="0318BABC" w14:textId="77777777">
        <w:tc>
          <w:tcPr>
            <w:tcW w:w="2974" w:type="dxa"/>
            <w:vAlign w:val="center"/>
          </w:tcPr>
          <w:p w14:paraId="000005B2" w14:textId="77777777" w:rsidR="004E331B" w:rsidRDefault="0062762D">
            <w:pPr>
              <w:spacing w:before="120" w:after="120" w:line="240" w:lineRule="auto"/>
              <w:jc w:val="left"/>
              <w:rPr>
                <w:b/>
              </w:rPr>
            </w:pPr>
            <w:r>
              <w:rPr>
                <w:b/>
              </w:rPr>
              <w:t>Претендующая сторона</w:t>
            </w:r>
          </w:p>
        </w:tc>
        <w:tc>
          <w:tcPr>
            <w:tcW w:w="7493" w:type="dxa"/>
            <w:vAlign w:val="center"/>
          </w:tcPr>
          <w:p w14:paraId="000005B3" w14:textId="77777777" w:rsidR="004E331B" w:rsidRDefault="0062762D">
            <w:pPr>
              <w:spacing w:before="120" w:after="120" w:line="240" w:lineRule="auto"/>
              <w:ind w:left="743"/>
            </w:pPr>
            <w:r>
              <w:t>имеет значение, указанное в пункте 55.2;</w:t>
            </w:r>
          </w:p>
        </w:tc>
      </w:tr>
      <w:tr w:rsidR="004E331B" w14:paraId="66C07272" w14:textId="77777777">
        <w:tc>
          <w:tcPr>
            <w:tcW w:w="2974" w:type="dxa"/>
            <w:vAlign w:val="center"/>
          </w:tcPr>
          <w:p w14:paraId="000005B4" w14:textId="77777777" w:rsidR="004E331B" w:rsidRDefault="0062762D">
            <w:pPr>
              <w:spacing w:before="120" w:after="120" w:line="240" w:lineRule="auto"/>
              <w:jc w:val="left"/>
              <w:rPr>
                <w:b/>
              </w:rPr>
            </w:pPr>
            <w:r>
              <w:rPr>
                <w:b/>
              </w:rPr>
              <w:t>Приложения</w:t>
            </w:r>
          </w:p>
        </w:tc>
        <w:tc>
          <w:tcPr>
            <w:tcW w:w="7493" w:type="dxa"/>
            <w:vAlign w:val="center"/>
          </w:tcPr>
          <w:p w14:paraId="000005B5" w14:textId="77777777" w:rsidR="004E331B" w:rsidRDefault="0062762D">
            <w:pPr>
              <w:spacing w:before="120" w:after="120" w:line="240" w:lineRule="auto"/>
              <w:ind w:left="743"/>
            </w:pPr>
            <w:r>
              <w:t>означает приложения к настоящему Соглашения, перечисленные в пункте 77.1 и составляющие его неотъемлемую часть;</w:t>
            </w:r>
          </w:p>
        </w:tc>
      </w:tr>
      <w:tr w:rsidR="004E331B" w14:paraId="7FF36970" w14:textId="77777777">
        <w:tc>
          <w:tcPr>
            <w:tcW w:w="2974" w:type="dxa"/>
            <w:vAlign w:val="center"/>
          </w:tcPr>
          <w:p w14:paraId="000005B6" w14:textId="77777777" w:rsidR="004E331B" w:rsidRDefault="0062762D">
            <w:pPr>
              <w:spacing w:before="120" w:after="120" w:line="240" w:lineRule="auto"/>
              <w:jc w:val="left"/>
              <w:rPr>
                <w:b/>
              </w:rPr>
            </w:pPr>
            <w:r>
              <w:rPr>
                <w:b/>
              </w:rPr>
              <w:t>Проект</w:t>
            </w:r>
          </w:p>
        </w:tc>
        <w:tc>
          <w:tcPr>
            <w:tcW w:w="7493" w:type="dxa"/>
            <w:vAlign w:val="center"/>
          </w:tcPr>
          <w:p w14:paraId="000005B7" w14:textId="77777777" w:rsidR="004E331B" w:rsidRDefault="0062762D">
            <w:pPr>
              <w:spacing w:before="120" w:after="120" w:line="240" w:lineRule="auto"/>
              <w:ind w:left="743"/>
            </w:pPr>
            <w:r>
              <w:t>означает проект в отношении создания, финансирования и технического обслуживания объекта спорта в Кировском районе города Новосибирска в городе Новосибирске, описание и технико-экономические показатели которых содержатся в Приложении 2 (</w:t>
            </w:r>
            <w:r>
              <w:rPr>
                <w:i/>
              </w:rPr>
              <w:t>Описание и технико-экономические показатели Объекта соглашения</w:t>
            </w:r>
            <w:r>
              <w:t>), реализуемый на условиях, предусмотренных Соглашением;</w:t>
            </w:r>
          </w:p>
        </w:tc>
      </w:tr>
      <w:tr w:rsidR="004E331B" w14:paraId="3820DF5B" w14:textId="77777777">
        <w:tc>
          <w:tcPr>
            <w:tcW w:w="2974" w:type="dxa"/>
            <w:vAlign w:val="center"/>
          </w:tcPr>
          <w:p w14:paraId="000005B8" w14:textId="77777777" w:rsidR="004E331B" w:rsidRDefault="0062762D">
            <w:pPr>
              <w:spacing w:before="120" w:after="120" w:line="240" w:lineRule="auto"/>
              <w:jc w:val="left"/>
              <w:rPr>
                <w:b/>
              </w:rPr>
            </w:pPr>
            <w:r>
              <w:rPr>
                <w:b/>
              </w:rPr>
              <w:t>Проектирование</w:t>
            </w:r>
          </w:p>
        </w:tc>
        <w:tc>
          <w:tcPr>
            <w:tcW w:w="7493" w:type="dxa"/>
            <w:vAlign w:val="center"/>
          </w:tcPr>
          <w:p w14:paraId="000005B9" w14:textId="2BA35C5D" w:rsidR="004E331B" w:rsidRDefault="0062762D" w:rsidP="00676854">
            <w:pPr>
              <w:spacing w:before="120" w:after="120" w:line="240" w:lineRule="auto"/>
              <w:ind w:left="743"/>
            </w:pPr>
            <w:r>
              <w:t xml:space="preserve">означает деятельность Частного партнера, осуществляемую в соответствии с требованиями Законодательства и Соглашения, по </w:t>
            </w:r>
            <w:r w:rsidR="00676854">
              <w:t>оптимизации</w:t>
            </w:r>
            <w:r>
              <w:t xml:space="preserve"> Рабочей документации и </w:t>
            </w:r>
            <w:r w:rsidR="00676854">
              <w:t>П</w:t>
            </w:r>
            <w:r>
              <w:t>роектной документации;</w:t>
            </w:r>
          </w:p>
        </w:tc>
      </w:tr>
      <w:tr w:rsidR="004E331B" w14:paraId="60256EAA" w14:textId="77777777">
        <w:tc>
          <w:tcPr>
            <w:tcW w:w="2974" w:type="dxa"/>
            <w:vAlign w:val="center"/>
          </w:tcPr>
          <w:p w14:paraId="000005BA" w14:textId="77777777" w:rsidR="004E331B" w:rsidRDefault="0062762D">
            <w:pPr>
              <w:spacing w:before="120" w:after="120" w:line="240" w:lineRule="auto"/>
              <w:jc w:val="left"/>
              <w:rPr>
                <w:b/>
              </w:rPr>
            </w:pPr>
            <w:r>
              <w:rPr>
                <w:b/>
              </w:rPr>
              <w:t>Проектная документация</w:t>
            </w:r>
          </w:p>
        </w:tc>
        <w:tc>
          <w:tcPr>
            <w:tcW w:w="7493" w:type="dxa"/>
            <w:vAlign w:val="center"/>
          </w:tcPr>
          <w:p w14:paraId="000005BB" w14:textId="451591A5" w:rsidR="004E331B" w:rsidRDefault="0062762D">
            <w:pPr>
              <w:spacing w:before="120" w:after="120" w:line="240" w:lineRule="auto"/>
              <w:ind w:left="743"/>
            </w:pPr>
            <w:r>
              <w:t>означает документацию по об</w:t>
            </w:r>
            <w:r w:rsidR="006D4AB2">
              <w:t>ъ</w:t>
            </w:r>
            <w:r>
              <w:t xml:space="preserve">екту «Здание спортивно-оздоровительного комплекса по </w:t>
            </w:r>
            <w:proofErr w:type="spellStart"/>
            <w:r>
              <w:t>ул.Аникина</w:t>
            </w:r>
            <w:proofErr w:type="spellEnd"/>
            <w:r>
              <w:t xml:space="preserve"> в Кировском районе </w:t>
            </w:r>
            <w:proofErr w:type="spellStart"/>
            <w:r>
              <w:t>г.Новосибирска</w:t>
            </w:r>
            <w:proofErr w:type="spellEnd"/>
            <w:r>
              <w:t xml:space="preserve">», определяющую архитектурные, функционально-технологические, конструктивные, инженерно-технические и иные решения для обеспечения Строительства,  включая сметную документацию, инженерные изыскания; документацию, регулирующую подключение к инженерным сетям и коммуникациям, перенос инженерных сетей и коммуникаций, согласования эксплуатирующих организаций на проектные решения и на проведение работ в отношении инженерных сетей; </w:t>
            </w:r>
          </w:p>
        </w:tc>
      </w:tr>
      <w:tr w:rsidR="004E331B" w14:paraId="171349F9" w14:textId="77777777">
        <w:tc>
          <w:tcPr>
            <w:tcW w:w="2974" w:type="dxa"/>
            <w:vAlign w:val="center"/>
          </w:tcPr>
          <w:p w14:paraId="000005BC" w14:textId="77777777" w:rsidR="004E331B" w:rsidRDefault="0062762D">
            <w:pPr>
              <w:spacing w:before="120" w:after="120" w:line="240" w:lineRule="auto"/>
              <w:jc w:val="left"/>
              <w:rPr>
                <w:b/>
              </w:rPr>
            </w:pPr>
            <w:r>
              <w:rPr>
                <w:b/>
              </w:rPr>
              <w:t>Прямое соглашение</w:t>
            </w:r>
          </w:p>
        </w:tc>
        <w:tc>
          <w:tcPr>
            <w:tcW w:w="7493" w:type="dxa"/>
            <w:vAlign w:val="center"/>
          </w:tcPr>
          <w:p w14:paraId="000005BD" w14:textId="77777777" w:rsidR="004E331B" w:rsidRDefault="0062762D">
            <w:pPr>
              <w:tabs>
                <w:tab w:val="left" w:pos="1665"/>
              </w:tabs>
              <w:spacing w:before="120" w:after="120" w:line="240" w:lineRule="auto"/>
              <w:ind w:left="743"/>
            </w:pPr>
            <w:r>
              <w:t>означает соглашение, заключаемое между Публичным партнером, Частным партнером и Финансирующими организациями в соответствии с основными условиями, согласованными в Приложении 11 (</w:t>
            </w:r>
            <w:r>
              <w:rPr>
                <w:i/>
              </w:rPr>
              <w:t>Основные условия Прямого соглашения</w:t>
            </w:r>
            <w:r>
              <w:t>);</w:t>
            </w:r>
          </w:p>
        </w:tc>
      </w:tr>
      <w:tr w:rsidR="004E331B" w14:paraId="5A09A39B" w14:textId="77777777">
        <w:tc>
          <w:tcPr>
            <w:tcW w:w="2974" w:type="dxa"/>
            <w:vAlign w:val="center"/>
          </w:tcPr>
          <w:p w14:paraId="000005BE" w14:textId="77777777" w:rsidR="004E331B" w:rsidRDefault="0062762D">
            <w:pPr>
              <w:spacing w:before="120" w:after="120" w:line="240" w:lineRule="auto"/>
              <w:jc w:val="left"/>
              <w:rPr>
                <w:b/>
              </w:rPr>
            </w:pPr>
            <w:r>
              <w:rPr>
                <w:b/>
              </w:rPr>
              <w:t>Публичный партнер</w:t>
            </w:r>
          </w:p>
        </w:tc>
        <w:tc>
          <w:tcPr>
            <w:tcW w:w="7493" w:type="dxa"/>
            <w:vAlign w:val="center"/>
          </w:tcPr>
          <w:p w14:paraId="000005BF" w14:textId="77777777" w:rsidR="004E331B" w:rsidRDefault="0062762D">
            <w:pPr>
              <w:spacing w:before="120" w:after="120" w:line="240" w:lineRule="auto"/>
              <w:ind w:left="743"/>
            </w:pPr>
            <w:r>
              <w:t>имеет значение, указанное в Преамбуле;</w:t>
            </w:r>
          </w:p>
        </w:tc>
      </w:tr>
      <w:tr w:rsidR="004E331B" w14:paraId="3ED65C75" w14:textId="77777777">
        <w:tc>
          <w:tcPr>
            <w:tcW w:w="2974" w:type="dxa"/>
            <w:vAlign w:val="center"/>
          </w:tcPr>
          <w:p w14:paraId="000005C0" w14:textId="77777777" w:rsidR="004E331B" w:rsidRDefault="0062762D">
            <w:pPr>
              <w:spacing w:before="120" w:after="120" w:line="240" w:lineRule="auto"/>
              <w:jc w:val="left"/>
              <w:rPr>
                <w:b/>
              </w:rPr>
            </w:pPr>
            <w:r>
              <w:rPr>
                <w:b/>
              </w:rPr>
              <w:t>Рабочий день</w:t>
            </w:r>
          </w:p>
        </w:tc>
        <w:tc>
          <w:tcPr>
            <w:tcW w:w="7493" w:type="dxa"/>
            <w:vAlign w:val="center"/>
          </w:tcPr>
          <w:p w14:paraId="000005C1" w14:textId="77777777" w:rsidR="004E331B" w:rsidRDefault="0062762D">
            <w:pPr>
              <w:spacing w:before="120" w:after="120" w:line="240" w:lineRule="auto"/>
              <w:ind w:left="743"/>
            </w:pPr>
            <w:r>
              <w:t>означает рабочий день в городе Новосибирске в соответствии с производственным календарем для пятидневной рабочей недели на соответствующий год;</w:t>
            </w:r>
          </w:p>
        </w:tc>
      </w:tr>
      <w:tr w:rsidR="004E331B" w14:paraId="40A5C49A" w14:textId="77777777">
        <w:tc>
          <w:tcPr>
            <w:tcW w:w="2974" w:type="dxa"/>
            <w:vAlign w:val="center"/>
          </w:tcPr>
          <w:p w14:paraId="000005C2" w14:textId="77777777" w:rsidR="004E331B" w:rsidRDefault="0062762D">
            <w:pPr>
              <w:spacing w:before="120" w:after="120" w:line="240" w:lineRule="auto"/>
              <w:jc w:val="left"/>
              <w:rPr>
                <w:b/>
              </w:rPr>
            </w:pPr>
            <w:r>
              <w:rPr>
                <w:b/>
              </w:rPr>
              <w:t xml:space="preserve">Рабочая документация </w:t>
            </w:r>
          </w:p>
        </w:tc>
        <w:tc>
          <w:tcPr>
            <w:tcW w:w="7493" w:type="dxa"/>
            <w:vAlign w:val="center"/>
          </w:tcPr>
          <w:p w14:paraId="000005C3" w14:textId="68F18D11" w:rsidR="004E331B" w:rsidRDefault="0062762D">
            <w:pPr>
              <w:spacing w:before="120" w:after="120" w:line="240" w:lineRule="auto"/>
              <w:ind w:left="743"/>
            </w:pPr>
            <w:r>
              <w:t xml:space="preserve">означает </w:t>
            </w:r>
            <w:r w:rsidR="00166043">
              <w:t xml:space="preserve">техническую документацию, разрабатываемую с целью уточнения, изменения и детализации отдельных </w:t>
            </w:r>
            <w:r w:rsidR="00166043">
              <w:lastRenderedPageBreak/>
              <w:t>положений Проектной документации, в том числе пояснительная записка, рабочие чертежи, графические материалы, рабочие материалы и спецификации, а также иные положения, установлен</w:t>
            </w:r>
            <w:r w:rsidR="00897F2C">
              <w:t>ные</w:t>
            </w:r>
            <w:r w:rsidR="00166043">
              <w:t xml:space="preserve"> </w:t>
            </w:r>
            <w:r w:rsidR="00897F2C">
              <w:t>З</w:t>
            </w:r>
            <w:r w:rsidR="00166043">
              <w:t>аконодательством;</w:t>
            </w:r>
          </w:p>
        </w:tc>
      </w:tr>
      <w:tr w:rsidR="004E331B" w14:paraId="32742874" w14:textId="77777777">
        <w:tc>
          <w:tcPr>
            <w:tcW w:w="2974" w:type="dxa"/>
            <w:vAlign w:val="center"/>
          </w:tcPr>
          <w:p w14:paraId="000005C4" w14:textId="77777777" w:rsidR="004E331B" w:rsidRDefault="0062762D">
            <w:pPr>
              <w:spacing w:before="120" w:after="120" w:line="240" w:lineRule="auto"/>
              <w:jc w:val="left"/>
              <w:rPr>
                <w:b/>
              </w:rPr>
            </w:pPr>
            <w:r>
              <w:rPr>
                <w:b/>
              </w:rPr>
              <w:lastRenderedPageBreak/>
              <w:t>Разрешения</w:t>
            </w:r>
          </w:p>
        </w:tc>
        <w:tc>
          <w:tcPr>
            <w:tcW w:w="7493" w:type="dxa"/>
            <w:vAlign w:val="center"/>
          </w:tcPr>
          <w:p w14:paraId="000005C5" w14:textId="77777777" w:rsidR="004E331B" w:rsidRDefault="0062762D">
            <w:pPr>
              <w:spacing w:before="120" w:after="120" w:line="240" w:lineRule="auto"/>
              <w:ind w:left="743"/>
            </w:pPr>
            <w:r>
              <w:t>означает разрешения, согласования, свидетельства, допуски, лицензии и прочие виды разрешительных документов (включая разрешения, согласования и лицензии Подрядчика, иных Лиц, относящихся к частному партнеру), необходимые в соответствии с Законодательством для осуществления Проектирования, Строительства, Эксплуатации и Технического обслуживания, привлечения иностранных работников (если таковые будут привлекаться) и исполнения каких-либо иных обязательств по Соглашению;</w:t>
            </w:r>
          </w:p>
        </w:tc>
      </w:tr>
      <w:tr w:rsidR="004E331B" w14:paraId="2D40C22F" w14:textId="77777777">
        <w:tc>
          <w:tcPr>
            <w:tcW w:w="2974" w:type="dxa"/>
            <w:vAlign w:val="center"/>
          </w:tcPr>
          <w:p w14:paraId="000005C6" w14:textId="77777777" w:rsidR="004E331B" w:rsidRDefault="0062762D">
            <w:pPr>
              <w:spacing w:before="120" w:after="120" w:line="240" w:lineRule="auto"/>
              <w:jc w:val="left"/>
              <w:rPr>
                <w:b/>
              </w:rPr>
            </w:pPr>
            <w:r>
              <w:rPr>
                <w:b/>
              </w:rPr>
              <w:t>Разрешение на ввод в эксплуатацию</w:t>
            </w:r>
          </w:p>
        </w:tc>
        <w:tc>
          <w:tcPr>
            <w:tcW w:w="7493" w:type="dxa"/>
            <w:vAlign w:val="center"/>
          </w:tcPr>
          <w:p w14:paraId="000005C7" w14:textId="77777777" w:rsidR="004E331B" w:rsidRDefault="0062762D">
            <w:pPr>
              <w:spacing w:before="120" w:after="120" w:line="240" w:lineRule="auto"/>
              <w:ind w:left="743"/>
            </w:pPr>
            <w:r>
              <w:t>означает выданный уполномоченным Государственным органом документ, который удостоверяет завершение строительства в отношении Объекта соглашения в полном объеме в соответствии с Разрешениями и Законодательством;</w:t>
            </w:r>
          </w:p>
        </w:tc>
      </w:tr>
      <w:tr w:rsidR="004E331B" w14:paraId="286648F6" w14:textId="77777777">
        <w:tc>
          <w:tcPr>
            <w:tcW w:w="2974" w:type="dxa"/>
            <w:vAlign w:val="center"/>
          </w:tcPr>
          <w:p w14:paraId="000005C8" w14:textId="77777777" w:rsidR="004E331B" w:rsidRDefault="0062762D">
            <w:pPr>
              <w:spacing w:before="120" w:after="120" w:line="240" w:lineRule="auto"/>
              <w:jc w:val="left"/>
              <w:rPr>
                <w:b/>
              </w:rPr>
            </w:pPr>
            <w:r>
              <w:rPr>
                <w:b/>
              </w:rPr>
              <w:t>Разрешение на строительство</w:t>
            </w:r>
          </w:p>
        </w:tc>
        <w:tc>
          <w:tcPr>
            <w:tcW w:w="7493" w:type="dxa"/>
            <w:vAlign w:val="center"/>
          </w:tcPr>
          <w:p w14:paraId="000005C9" w14:textId="77777777" w:rsidR="004E331B" w:rsidRDefault="0062762D">
            <w:pPr>
              <w:spacing w:before="120" w:after="120" w:line="240" w:lineRule="auto"/>
              <w:ind w:left="743"/>
            </w:pPr>
            <w:r>
              <w:t>означает выданный уполномоченным Государственным органом документ, необходимый в соответствии с Законодательством для осуществления Строительства;</w:t>
            </w:r>
          </w:p>
        </w:tc>
      </w:tr>
      <w:tr w:rsidR="004E331B" w14:paraId="7709CE92" w14:textId="77777777">
        <w:tc>
          <w:tcPr>
            <w:tcW w:w="2974" w:type="dxa"/>
            <w:vAlign w:val="center"/>
          </w:tcPr>
          <w:p w14:paraId="000005CA" w14:textId="77777777" w:rsidR="004E331B" w:rsidRDefault="0062762D">
            <w:pPr>
              <w:spacing w:before="120" w:after="120" w:line="240" w:lineRule="auto"/>
              <w:jc w:val="left"/>
              <w:rPr>
                <w:b/>
              </w:rPr>
            </w:pPr>
            <w:r>
              <w:rPr>
                <w:b/>
              </w:rPr>
              <w:t>Рассматривающая сторона</w:t>
            </w:r>
          </w:p>
        </w:tc>
        <w:tc>
          <w:tcPr>
            <w:tcW w:w="7493" w:type="dxa"/>
            <w:vAlign w:val="center"/>
          </w:tcPr>
          <w:p w14:paraId="000005CB" w14:textId="77777777" w:rsidR="004E331B" w:rsidRDefault="0062762D">
            <w:pPr>
              <w:spacing w:before="120" w:after="120" w:line="240" w:lineRule="auto"/>
              <w:ind w:left="743"/>
            </w:pPr>
            <w:r>
              <w:t>имеет значение, указанное в пункте 55.2;</w:t>
            </w:r>
          </w:p>
        </w:tc>
      </w:tr>
      <w:tr w:rsidR="004E331B" w14:paraId="4E46A2A3" w14:textId="77777777">
        <w:tc>
          <w:tcPr>
            <w:tcW w:w="2974" w:type="dxa"/>
            <w:vAlign w:val="center"/>
          </w:tcPr>
          <w:p w14:paraId="000005CC" w14:textId="77777777" w:rsidR="004E331B" w:rsidRDefault="0062762D">
            <w:pPr>
              <w:spacing w:before="120" w:after="120" w:line="240" w:lineRule="auto"/>
              <w:jc w:val="left"/>
              <w:rPr>
                <w:b/>
              </w:rPr>
            </w:pPr>
            <w:r>
              <w:rPr>
                <w:b/>
              </w:rPr>
              <w:t>Регламент технического обслуживания</w:t>
            </w:r>
          </w:p>
        </w:tc>
        <w:tc>
          <w:tcPr>
            <w:tcW w:w="7493" w:type="dxa"/>
            <w:vAlign w:val="center"/>
          </w:tcPr>
          <w:p w14:paraId="000005CD" w14:textId="77777777" w:rsidR="004E331B" w:rsidRDefault="0062762D">
            <w:pPr>
              <w:spacing w:before="120" w:after="120" w:line="240" w:lineRule="auto"/>
              <w:ind w:left="743"/>
            </w:pPr>
            <w:r>
              <w:t>означает согласуемый Сторонами в порядке, установленном Соглашением, документ, содержащий в себе порядок взаимодействия Оператора по эксплуатации и Частного партнера (и (или) Операторов по техническому обслуживанию) при осуществлении Эксплуатации и Технического обслуживания, график проведения мероприятий по Техническому обслуживанию, порядок осуществления Технического обслуживания и контроля за его осуществлением;</w:t>
            </w:r>
          </w:p>
        </w:tc>
      </w:tr>
      <w:tr w:rsidR="004E331B" w14:paraId="06DA1AC4" w14:textId="77777777">
        <w:tc>
          <w:tcPr>
            <w:tcW w:w="2974" w:type="dxa"/>
            <w:vAlign w:val="center"/>
          </w:tcPr>
          <w:p w14:paraId="000005CE" w14:textId="77777777" w:rsidR="004E331B" w:rsidRDefault="0062762D">
            <w:pPr>
              <w:spacing w:before="120" w:after="120" w:line="240" w:lineRule="auto"/>
              <w:jc w:val="left"/>
              <w:rPr>
                <w:b/>
              </w:rPr>
            </w:pPr>
            <w:r>
              <w:rPr>
                <w:b/>
              </w:rPr>
              <w:t>Рефинансирование</w:t>
            </w:r>
          </w:p>
        </w:tc>
        <w:tc>
          <w:tcPr>
            <w:tcW w:w="7493" w:type="dxa"/>
            <w:vAlign w:val="center"/>
          </w:tcPr>
          <w:p w14:paraId="000005CF" w14:textId="77777777" w:rsidR="004E331B" w:rsidRDefault="0062762D">
            <w:pPr>
              <w:spacing w:before="120" w:after="120" w:line="240" w:lineRule="auto"/>
              <w:ind w:left="743"/>
            </w:pPr>
            <w:r>
              <w:t>означает изменение Основных условий финансирования;</w:t>
            </w:r>
          </w:p>
        </w:tc>
      </w:tr>
      <w:tr w:rsidR="004E331B" w14:paraId="7841729E" w14:textId="77777777">
        <w:tc>
          <w:tcPr>
            <w:tcW w:w="2974" w:type="dxa"/>
            <w:vAlign w:val="center"/>
          </w:tcPr>
          <w:p w14:paraId="000005D0" w14:textId="77777777" w:rsidR="004E331B" w:rsidRPr="00A77540" w:rsidRDefault="0062762D">
            <w:pPr>
              <w:spacing w:before="120" w:after="120" w:line="240" w:lineRule="auto"/>
              <w:jc w:val="left"/>
              <w:rPr>
                <w:b/>
              </w:rPr>
            </w:pPr>
            <w:r w:rsidRPr="00A77540">
              <w:rPr>
                <w:b/>
              </w:rPr>
              <w:t>Решение о заключении соглашения</w:t>
            </w:r>
          </w:p>
        </w:tc>
        <w:tc>
          <w:tcPr>
            <w:tcW w:w="7493" w:type="dxa"/>
            <w:vAlign w:val="center"/>
          </w:tcPr>
          <w:p w14:paraId="000005D1" w14:textId="77777777" w:rsidR="004E331B" w:rsidRPr="00A77540" w:rsidRDefault="0062762D">
            <w:pPr>
              <w:spacing w:before="120" w:after="120" w:line="240" w:lineRule="auto"/>
              <w:ind w:left="743"/>
            </w:pPr>
            <w:r w:rsidRPr="00A77540">
              <w:t xml:space="preserve">означает </w:t>
            </w:r>
            <w:r w:rsidRPr="00A77540">
              <w:rPr>
                <w:i/>
              </w:rPr>
              <w:t>указать реквизиты постановления</w:t>
            </w:r>
            <w:r w:rsidRPr="00A77540">
              <w:t>;</w:t>
            </w:r>
          </w:p>
        </w:tc>
      </w:tr>
      <w:tr w:rsidR="004E331B" w14:paraId="01D7180E" w14:textId="77777777">
        <w:tc>
          <w:tcPr>
            <w:tcW w:w="2974" w:type="dxa"/>
            <w:vAlign w:val="center"/>
          </w:tcPr>
          <w:p w14:paraId="000005D2" w14:textId="77777777" w:rsidR="004E331B" w:rsidRPr="00A77540" w:rsidRDefault="0062762D">
            <w:pPr>
              <w:spacing w:before="120" w:after="120" w:line="240" w:lineRule="auto"/>
              <w:jc w:val="left"/>
              <w:rPr>
                <w:b/>
              </w:rPr>
            </w:pPr>
            <w:r w:rsidRPr="00A77540">
              <w:rPr>
                <w:b/>
              </w:rPr>
              <w:t>Решение о реализации проекта</w:t>
            </w:r>
          </w:p>
        </w:tc>
        <w:tc>
          <w:tcPr>
            <w:tcW w:w="7493" w:type="dxa"/>
            <w:vAlign w:val="center"/>
          </w:tcPr>
          <w:p w14:paraId="000005D3" w14:textId="77777777" w:rsidR="004E331B" w:rsidRPr="00A77540" w:rsidRDefault="0062762D">
            <w:pPr>
              <w:spacing w:before="120" w:after="120" w:line="240" w:lineRule="auto"/>
              <w:ind w:left="743"/>
            </w:pPr>
            <w:r w:rsidRPr="00A77540">
              <w:t>означает постановление правительства Новосибирской области от ____________ № ______ «______________________________»;</w:t>
            </w:r>
          </w:p>
        </w:tc>
      </w:tr>
      <w:tr w:rsidR="004E331B" w14:paraId="33C27FEB" w14:textId="77777777">
        <w:tc>
          <w:tcPr>
            <w:tcW w:w="2974" w:type="dxa"/>
            <w:vAlign w:val="center"/>
          </w:tcPr>
          <w:p w14:paraId="000005D4" w14:textId="77777777" w:rsidR="004E331B" w:rsidRDefault="0062762D">
            <w:pPr>
              <w:spacing w:before="120" w:after="120" w:line="240" w:lineRule="auto"/>
              <w:jc w:val="left"/>
              <w:rPr>
                <w:b/>
              </w:rPr>
            </w:pPr>
            <w:r>
              <w:rPr>
                <w:b/>
              </w:rPr>
              <w:t>Сметная стоимость строительства</w:t>
            </w:r>
          </w:p>
        </w:tc>
        <w:tc>
          <w:tcPr>
            <w:tcW w:w="7493" w:type="dxa"/>
            <w:vAlign w:val="center"/>
          </w:tcPr>
          <w:p w14:paraId="000005D5" w14:textId="77777777" w:rsidR="004E331B" w:rsidRDefault="0062762D">
            <w:pPr>
              <w:spacing w:before="120" w:after="120" w:line="240" w:lineRule="auto"/>
              <w:ind w:left="749"/>
            </w:pPr>
            <w:r>
              <w:t xml:space="preserve">означает итоговую стоимость (включая НДС) строительства, указанную в сводном сметном расчете в составе Проектной документации, получившей положительное заключение Государственной экспертизы, в том числе по достоверности определения сметной стоимости работ, приведенную в цены соответствующих лет строительства с использованием индексов инвестиций в основной капитал, действующих на дату </w:t>
            </w:r>
            <w:r>
              <w:lastRenderedPageBreak/>
              <w:t>получения положительного заключения Государственной экспертизы;</w:t>
            </w:r>
          </w:p>
        </w:tc>
      </w:tr>
      <w:tr w:rsidR="004E331B" w14:paraId="47B22201" w14:textId="77777777">
        <w:tc>
          <w:tcPr>
            <w:tcW w:w="2974" w:type="dxa"/>
            <w:vAlign w:val="center"/>
          </w:tcPr>
          <w:p w14:paraId="000005D6" w14:textId="77777777" w:rsidR="004E331B" w:rsidRDefault="0062762D">
            <w:pPr>
              <w:spacing w:before="120" w:after="120" w:line="240" w:lineRule="auto"/>
              <w:jc w:val="left"/>
              <w:rPr>
                <w:b/>
              </w:rPr>
            </w:pPr>
            <w:r>
              <w:rPr>
                <w:b/>
              </w:rPr>
              <w:lastRenderedPageBreak/>
              <w:t>Собственные инвестиции</w:t>
            </w:r>
          </w:p>
        </w:tc>
        <w:tc>
          <w:tcPr>
            <w:tcW w:w="7493" w:type="dxa"/>
            <w:vAlign w:val="center"/>
          </w:tcPr>
          <w:p w14:paraId="000005D7" w14:textId="77777777" w:rsidR="004E331B" w:rsidRDefault="0062762D">
            <w:pPr>
              <w:spacing w:before="120" w:after="120" w:line="240" w:lineRule="auto"/>
              <w:ind w:left="743"/>
            </w:pPr>
            <w:r>
              <w:t>собственные средства Частного партнера, предоставляемые его инвесторами в форме акционерных займов, субординированных облигаций, субординированного финансирования, мезонинных займов или иных квази-акционерных финансирований, в форме вкладов в уставный капитал Частного партнера, путем формирования общего имущества простого товарищества, а также иных формах, в соответствии с Законодательством, в целях исполнения принятых им обязательств по Соглашению;</w:t>
            </w:r>
          </w:p>
        </w:tc>
      </w:tr>
      <w:tr w:rsidR="004E331B" w14:paraId="17CF63B9" w14:textId="77777777">
        <w:tc>
          <w:tcPr>
            <w:tcW w:w="2974" w:type="dxa"/>
            <w:vAlign w:val="center"/>
          </w:tcPr>
          <w:p w14:paraId="000005D8" w14:textId="77777777" w:rsidR="004E331B" w:rsidRDefault="0062762D">
            <w:pPr>
              <w:spacing w:before="120" w:after="120" w:line="240" w:lineRule="auto"/>
              <w:jc w:val="left"/>
              <w:rPr>
                <w:b/>
              </w:rPr>
            </w:pPr>
            <w:r>
              <w:rPr>
                <w:b/>
              </w:rPr>
              <w:t>Соглашение</w:t>
            </w:r>
          </w:p>
        </w:tc>
        <w:tc>
          <w:tcPr>
            <w:tcW w:w="7493" w:type="dxa"/>
            <w:vAlign w:val="center"/>
          </w:tcPr>
          <w:p w14:paraId="000005D9" w14:textId="77777777" w:rsidR="004E331B" w:rsidRDefault="0062762D">
            <w:pPr>
              <w:spacing w:before="120" w:after="120" w:line="240" w:lineRule="auto"/>
              <w:ind w:left="743"/>
            </w:pPr>
            <w:r>
              <w:t>означает настоящее соглашение о государственно-частном партнерстве, включая все Приложения;</w:t>
            </w:r>
          </w:p>
        </w:tc>
      </w:tr>
      <w:tr w:rsidR="004E331B" w14:paraId="0A315E24" w14:textId="77777777">
        <w:tc>
          <w:tcPr>
            <w:tcW w:w="2974" w:type="dxa"/>
            <w:vAlign w:val="center"/>
          </w:tcPr>
          <w:p w14:paraId="000005DA" w14:textId="77777777" w:rsidR="004E331B" w:rsidRDefault="0062762D">
            <w:pPr>
              <w:spacing w:before="120" w:after="120" w:line="240" w:lineRule="auto"/>
              <w:jc w:val="left"/>
              <w:rPr>
                <w:b/>
              </w:rPr>
            </w:pPr>
            <w:r>
              <w:rPr>
                <w:b/>
              </w:rPr>
              <w:t>Соглашения о финансировании</w:t>
            </w:r>
          </w:p>
        </w:tc>
        <w:tc>
          <w:tcPr>
            <w:tcW w:w="7493" w:type="dxa"/>
            <w:vAlign w:val="center"/>
          </w:tcPr>
          <w:p w14:paraId="000005DB" w14:textId="77777777" w:rsidR="004E331B" w:rsidRDefault="0062762D">
            <w:pPr>
              <w:spacing w:before="120" w:after="120" w:line="240" w:lineRule="auto"/>
              <w:ind w:left="743"/>
            </w:pPr>
            <w:r>
              <w:t>означает соглашения о предоставлении Заемных инвестиций, которые могут быть заключены Частным партнером с Финансирующими организациями;</w:t>
            </w:r>
          </w:p>
        </w:tc>
      </w:tr>
      <w:tr w:rsidR="004E331B" w14:paraId="22F54BD1" w14:textId="77777777">
        <w:tc>
          <w:tcPr>
            <w:tcW w:w="2974" w:type="dxa"/>
            <w:vAlign w:val="center"/>
          </w:tcPr>
          <w:p w14:paraId="000005DC" w14:textId="77777777" w:rsidR="004E331B" w:rsidRDefault="0062762D">
            <w:pPr>
              <w:spacing w:before="120" w:after="120" w:line="240" w:lineRule="auto"/>
              <w:jc w:val="left"/>
              <w:rPr>
                <w:b/>
              </w:rPr>
            </w:pPr>
            <w:r>
              <w:rPr>
                <w:b/>
              </w:rPr>
              <w:t>Соглашение с техническим экспертом</w:t>
            </w:r>
          </w:p>
        </w:tc>
        <w:tc>
          <w:tcPr>
            <w:tcW w:w="7493" w:type="dxa"/>
            <w:vAlign w:val="center"/>
          </w:tcPr>
          <w:p w14:paraId="000005DD" w14:textId="77777777" w:rsidR="004E331B" w:rsidRDefault="0062762D">
            <w:pPr>
              <w:spacing w:before="120" w:after="120" w:line="240" w:lineRule="auto"/>
              <w:ind w:left="743"/>
            </w:pPr>
            <w:r>
              <w:t>означает соглашение, заключаемое Частным партнером с Техническим экспертом, с учетом требований Приложения 18 (</w:t>
            </w:r>
            <w:r>
              <w:rPr>
                <w:i/>
              </w:rPr>
              <w:t>Основные условия Соглашения с техническим экспертом</w:t>
            </w:r>
            <w:r>
              <w:t>);</w:t>
            </w:r>
          </w:p>
        </w:tc>
      </w:tr>
      <w:tr w:rsidR="004E331B" w14:paraId="376A685E" w14:textId="77777777">
        <w:tc>
          <w:tcPr>
            <w:tcW w:w="2974" w:type="dxa"/>
            <w:vAlign w:val="center"/>
          </w:tcPr>
          <w:p w14:paraId="000005DE" w14:textId="77777777" w:rsidR="004E331B" w:rsidRDefault="0062762D">
            <w:pPr>
              <w:spacing w:before="120" w:after="120" w:line="240" w:lineRule="auto"/>
              <w:jc w:val="left"/>
              <w:rPr>
                <w:b/>
              </w:rPr>
            </w:pPr>
            <w:r>
              <w:rPr>
                <w:b/>
              </w:rPr>
              <w:t>Спор</w:t>
            </w:r>
          </w:p>
        </w:tc>
        <w:tc>
          <w:tcPr>
            <w:tcW w:w="7493" w:type="dxa"/>
            <w:vAlign w:val="center"/>
          </w:tcPr>
          <w:p w14:paraId="000005DF" w14:textId="77777777" w:rsidR="004E331B" w:rsidRDefault="0062762D">
            <w:pPr>
              <w:spacing w:before="120" w:after="120" w:line="240" w:lineRule="auto"/>
              <w:ind w:left="743"/>
            </w:pPr>
            <w:r>
              <w:t>имеет значение, указанное в пункте 46.1;</w:t>
            </w:r>
          </w:p>
        </w:tc>
      </w:tr>
      <w:tr w:rsidR="004E331B" w14:paraId="0832B704" w14:textId="77777777">
        <w:tc>
          <w:tcPr>
            <w:tcW w:w="2974" w:type="dxa"/>
            <w:vAlign w:val="center"/>
          </w:tcPr>
          <w:p w14:paraId="000005E0" w14:textId="77777777" w:rsidR="004E331B" w:rsidRDefault="0062762D">
            <w:pPr>
              <w:spacing w:before="120" w:after="120" w:line="240" w:lineRule="auto"/>
              <w:jc w:val="left"/>
              <w:rPr>
                <w:b/>
              </w:rPr>
            </w:pPr>
            <w:r>
              <w:rPr>
                <w:b/>
              </w:rPr>
              <w:t>Срок действия</w:t>
            </w:r>
          </w:p>
        </w:tc>
        <w:tc>
          <w:tcPr>
            <w:tcW w:w="7493" w:type="dxa"/>
            <w:vAlign w:val="center"/>
          </w:tcPr>
          <w:p w14:paraId="000005E1" w14:textId="77777777" w:rsidR="004E331B" w:rsidRDefault="0062762D">
            <w:pPr>
              <w:spacing w:before="120" w:after="120" w:line="240" w:lineRule="auto"/>
              <w:ind w:left="743"/>
            </w:pPr>
            <w:r>
              <w:t>имеет значение, указанное в пункте 5.1;</w:t>
            </w:r>
          </w:p>
        </w:tc>
      </w:tr>
      <w:tr w:rsidR="004E331B" w14:paraId="1CA3D844" w14:textId="77777777">
        <w:tc>
          <w:tcPr>
            <w:tcW w:w="2974" w:type="dxa"/>
            <w:vAlign w:val="center"/>
          </w:tcPr>
          <w:p w14:paraId="000005E2" w14:textId="77777777" w:rsidR="004E331B" w:rsidRDefault="0062762D">
            <w:pPr>
              <w:spacing w:before="120" w:after="120" w:line="240" w:lineRule="auto"/>
              <w:jc w:val="left"/>
              <w:rPr>
                <w:b/>
              </w:rPr>
            </w:pPr>
            <w:r>
              <w:rPr>
                <w:b/>
              </w:rPr>
              <w:t xml:space="preserve">Сторона </w:t>
            </w:r>
          </w:p>
        </w:tc>
        <w:tc>
          <w:tcPr>
            <w:tcW w:w="7493" w:type="dxa"/>
            <w:vAlign w:val="center"/>
          </w:tcPr>
          <w:p w14:paraId="000005E3" w14:textId="77777777" w:rsidR="004E331B" w:rsidRDefault="0062762D">
            <w:pPr>
              <w:spacing w:before="120" w:after="120" w:line="240" w:lineRule="auto"/>
              <w:ind w:left="743"/>
            </w:pPr>
            <w:r>
              <w:t>означает Публичного партнера или Частного партнера;</w:t>
            </w:r>
          </w:p>
        </w:tc>
      </w:tr>
      <w:tr w:rsidR="004E331B" w14:paraId="54AC6AF0" w14:textId="77777777">
        <w:tc>
          <w:tcPr>
            <w:tcW w:w="2974" w:type="dxa"/>
            <w:vAlign w:val="center"/>
          </w:tcPr>
          <w:p w14:paraId="000005E4" w14:textId="77777777" w:rsidR="004E331B" w:rsidRDefault="0062762D">
            <w:pPr>
              <w:spacing w:before="120" w:after="120" w:line="240" w:lineRule="auto"/>
              <w:jc w:val="left"/>
              <w:rPr>
                <w:b/>
              </w:rPr>
            </w:pPr>
            <w:r>
              <w:rPr>
                <w:b/>
              </w:rPr>
              <w:t>Строительство</w:t>
            </w:r>
          </w:p>
        </w:tc>
        <w:tc>
          <w:tcPr>
            <w:tcW w:w="7493" w:type="dxa"/>
            <w:vAlign w:val="center"/>
          </w:tcPr>
          <w:p w14:paraId="000005E5" w14:textId="77777777" w:rsidR="004E331B" w:rsidRDefault="0062762D">
            <w:pPr>
              <w:spacing w:before="120" w:after="120" w:line="240" w:lineRule="auto"/>
              <w:ind w:left="743"/>
            </w:pPr>
            <w:r>
              <w:t>означает создание Объекта соглашения, осуществление всех подготовительных, строительных, монтажных, пусконаладочных и иных работ, а также всех организационно-хозяйственных, административных и иных действий и мероприятий, необходимых для получения Разрешения на ввод в эксплуатацию;</w:t>
            </w:r>
          </w:p>
        </w:tc>
      </w:tr>
      <w:tr w:rsidR="004E331B" w14:paraId="758F68E7" w14:textId="77777777">
        <w:tc>
          <w:tcPr>
            <w:tcW w:w="2974" w:type="dxa"/>
            <w:vAlign w:val="center"/>
          </w:tcPr>
          <w:p w14:paraId="000005E6" w14:textId="77777777" w:rsidR="004E331B" w:rsidRDefault="0062762D">
            <w:pPr>
              <w:spacing w:before="120" w:after="120" w:line="240" w:lineRule="auto"/>
              <w:jc w:val="left"/>
              <w:rPr>
                <w:b/>
              </w:rPr>
            </w:pPr>
            <w:r>
              <w:rPr>
                <w:b/>
              </w:rPr>
              <w:t>Суд</w:t>
            </w:r>
          </w:p>
        </w:tc>
        <w:tc>
          <w:tcPr>
            <w:tcW w:w="7493" w:type="dxa"/>
            <w:vAlign w:val="center"/>
          </w:tcPr>
          <w:p w14:paraId="000005E7" w14:textId="77777777" w:rsidR="004E331B" w:rsidRDefault="0062762D">
            <w:pPr>
              <w:spacing w:before="120" w:after="120" w:line="240" w:lineRule="auto"/>
              <w:ind w:left="743"/>
            </w:pPr>
            <w:r>
              <w:t>означает Арбитражный суд Новосибирской области;</w:t>
            </w:r>
          </w:p>
        </w:tc>
      </w:tr>
      <w:tr w:rsidR="004E331B" w14:paraId="19B85F74" w14:textId="77777777">
        <w:tc>
          <w:tcPr>
            <w:tcW w:w="2974" w:type="dxa"/>
            <w:vAlign w:val="center"/>
          </w:tcPr>
          <w:p w14:paraId="000005E8" w14:textId="77777777" w:rsidR="004E331B" w:rsidRDefault="0062762D">
            <w:pPr>
              <w:spacing w:before="120" w:after="120" w:line="240" w:lineRule="auto"/>
              <w:jc w:val="left"/>
              <w:rPr>
                <w:b/>
              </w:rPr>
            </w:pPr>
            <w:r>
              <w:rPr>
                <w:b/>
              </w:rPr>
              <w:t>Техническое обслуживание</w:t>
            </w:r>
          </w:p>
        </w:tc>
        <w:tc>
          <w:tcPr>
            <w:tcW w:w="7493" w:type="dxa"/>
            <w:vAlign w:val="center"/>
          </w:tcPr>
          <w:p w14:paraId="000005E9" w14:textId="77777777" w:rsidR="004E331B" w:rsidRDefault="0062762D">
            <w:pPr>
              <w:spacing w:before="120" w:after="120" w:line="240" w:lineRule="auto"/>
              <w:ind w:left="743"/>
            </w:pPr>
            <w:r>
              <w:t>означает деятельность Частного партнера по техническому обслуживанию Объекта соглашения, осуществляемую в соответствии с условиями Соглашения и Регламента технического обслуживания самостоятельно либо с привлечением третьих лиц, и включающую мероприятия, направленные на поддержание Объекта соглашения в исправном, безопасном, пригодном для Эксплуатации состоянии;</w:t>
            </w:r>
          </w:p>
        </w:tc>
      </w:tr>
      <w:tr w:rsidR="004E331B" w14:paraId="5132B098" w14:textId="77777777">
        <w:tc>
          <w:tcPr>
            <w:tcW w:w="2974" w:type="dxa"/>
            <w:vAlign w:val="center"/>
          </w:tcPr>
          <w:p w14:paraId="000005EA" w14:textId="77777777" w:rsidR="004E331B" w:rsidRDefault="0062762D">
            <w:pPr>
              <w:spacing w:before="120" w:after="120" w:line="240" w:lineRule="auto"/>
              <w:jc w:val="left"/>
              <w:rPr>
                <w:b/>
              </w:rPr>
            </w:pPr>
            <w:r>
              <w:rPr>
                <w:b/>
              </w:rPr>
              <w:t>Техническое ограничение</w:t>
            </w:r>
          </w:p>
        </w:tc>
        <w:tc>
          <w:tcPr>
            <w:tcW w:w="7493" w:type="dxa"/>
            <w:vAlign w:val="center"/>
          </w:tcPr>
          <w:p w14:paraId="000005EB" w14:textId="77777777" w:rsidR="004E331B" w:rsidRDefault="0062762D">
            <w:pPr>
              <w:spacing w:before="120" w:after="120" w:line="240" w:lineRule="auto"/>
              <w:ind w:left="743"/>
            </w:pPr>
            <w:r>
              <w:t>означает технологическое ограничение на подключение к сетям инженерно-технического обеспечения, соответствующее хотя бы одному из следующих признаков:</w:t>
            </w:r>
          </w:p>
          <w:p w14:paraId="000005EC" w14:textId="77777777" w:rsidR="004E331B" w:rsidRDefault="0062762D">
            <w:pPr>
              <w:numPr>
                <w:ilvl w:val="2"/>
                <w:numId w:val="50"/>
              </w:numPr>
              <w:spacing w:before="120" w:after="120" w:line="240" w:lineRule="auto"/>
              <w:ind w:left="1204" w:hanging="409"/>
            </w:pPr>
            <w:r>
              <w:t>нарушение проектных параметров существующих систем инженерно-технического обеспечения; и (или)</w:t>
            </w:r>
          </w:p>
          <w:p w14:paraId="000005ED" w14:textId="77777777" w:rsidR="004E331B" w:rsidRDefault="0062762D">
            <w:pPr>
              <w:numPr>
                <w:ilvl w:val="2"/>
                <w:numId w:val="50"/>
              </w:numPr>
              <w:spacing w:before="120" w:after="120" w:line="240" w:lineRule="auto"/>
              <w:ind w:left="1204" w:hanging="409"/>
            </w:pPr>
            <w:r>
              <w:lastRenderedPageBreak/>
              <w:t>отсутствие свободной мощности у ресурсоснабжающей компании, к сетям которой планируется осуществить подключение; и (или)</w:t>
            </w:r>
          </w:p>
          <w:p w14:paraId="000005EE" w14:textId="77777777" w:rsidR="004E331B" w:rsidRDefault="0062762D">
            <w:pPr>
              <w:numPr>
                <w:ilvl w:val="2"/>
                <w:numId w:val="50"/>
              </w:numPr>
              <w:spacing w:before="120" w:after="120" w:line="240" w:lineRule="auto"/>
              <w:ind w:left="1204" w:hanging="409"/>
            </w:pPr>
            <w:r>
              <w:t>необходимость реконструкции существующего или строительства нового инженерно-технического сооружения, обеспечивающего возможность присоединения систем проектируемого Объекта соглашения;</w:t>
            </w:r>
          </w:p>
        </w:tc>
      </w:tr>
      <w:tr w:rsidR="004E331B" w14:paraId="20AD8DB0" w14:textId="77777777">
        <w:tc>
          <w:tcPr>
            <w:tcW w:w="2974" w:type="dxa"/>
            <w:vAlign w:val="center"/>
          </w:tcPr>
          <w:p w14:paraId="000005EF" w14:textId="77777777" w:rsidR="004E331B" w:rsidRDefault="0062762D">
            <w:pPr>
              <w:spacing w:before="120" w:after="120" w:line="240" w:lineRule="auto"/>
              <w:jc w:val="left"/>
              <w:rPr>
                <w:b/>
              </w:rPr>
            </w:pPr>
            <w:r>
              <w:rPr>
                <w:b/>
              </w:rPr>
              <w:lastRenderedPageBreak/>
              <w:t>Технический эксперт</w:t>
            </w:r>
          </w:p>
        </w:tc>
        <w:tc>
          <w:tcPr>
            <w:tcW w:w="7493" w:type="dxa"/>
            <w:vAlign w:val="center"/>
          </w:tcPr>
          <w:p w14:paraId="000005F0" w14:textId="77777777" w:rsidR="004E331B" w:rsidRDefault="0062762D">
            <w:pPr>
              <w:spacing w:before="120" w:after="120" w:line="240" w:lineRule="auto"/>
              <w:ind w:left="743"/>
            </w:pPr>
            <w:r>
              <w:t>означает независимую инженерную организацию, входящую в перечень, установленный Приложением 17 (</w:t>
            </w:r>
            <w:r>
              <w:rPr>
                <w:i/>
              </w:rPr>
              <w:t>Перечень экспертных организаций</w:t>
            </w:r>
            <w:r>
              <w:t>), привлекаемую Частным партнером для выполнения функций эксперта по техническим вопросам при разрешении Споров;</w:t>
            </w:r>
          </w:p>
        </w:tc>
      </w:tr>
      <w:tr w:rsidR="004E331B" w14:paraId="3D2163F1" w14:textId="77777777">
        <w:tc>
          <w:tcPr>
            <w:tcW w:w="2974" w:type="dxa"/>
            <w:vAlign w:val="center"/>
          </w:tcPr>
          <w:p w14:paraId="000005F1" w14:textId="77777777" w:rsidR="004E331B" w:rsidRDefault="0062762D">
            <w:pPr>
              <w:spacing w:before="120" w:after="120" w:line="240" w:lineRule="auto"/>
              <w:jc w:val="left"/>
              <w:rPr>
                <w:b/>
              </w:rPr>
            </w:pPr>
            <w:r>
              <w:rPr>
                <w:b/>
              </w:rPr>
              <w:t>Требования к передаче</w:t>
            </w:r>
          </w:p>
        </w:tc>
        <w:tc>
          <w:tcPr>
            <w:tcW w:w="7493" w:type="dxa"/>
            <w:vAlign w:val="center"/>
          </w:tcPr>
          <w:p w14:paraId="000005F2" w14:textId="77777777" w:rsidR="004E331B" w:rsidRDefault="0062762D">
            <w:pPr>
              <w:spacing w:before="120" w:after="120" w:line="240" w:lineRule="auto"/>
              <w:ind w:left="743"/>
            </w:pPr>
            <w:r>
              <w:t>означает требования к состоянию Объекта соглашения, в котором Объект соглашения подлежит передаче Публичному партнеру, указанные в пункте 2.1 Приложения 20 (</w:t>
            </w:r>
            <w:r>
              <w:rPr>
                <w:i/>
              </w:rPr>
              <w:t>Передача объекта соглашения</w:t>
            </w:r>
            <w:r>
              <w:t>) или в пункте 3.2 Приложения 20 (</w:t>
            </w:r>
            <w:r>
              <w:rPr>
                <w:i/>
              </w:rPr>
              <w:t>Передача объекта соглашения</w:t>
            </w:r>
            <w:r>
              <w:t>) (в зависимости от того, что применимо);</w:t>
            </w:r>
          </w:p>
        </w:tc>
      </w:tr>
      <w:tr w:rsidR="004E331B" w14:paraId="4503E792" w14:textId="77777777">
        <w:tc>
          <w:tcPr>
            <w:tcW w:w="2974" w:type="dxa"/>
            <w:vAlign w:val="center"/>
          </w:tcPr>
          <w:p w14:paraId="000005F3" w14:textId="77777777" w:rsidR="004E331B" w:rsidRDefault="0062762D">
            <w:pPr>
              <w:spacing w:before="120" w:after="120" w:line="240" w:lineRule="auto"/>
              <w:jc w:val="left"/>
              <w:rPr>
                <w:b/>
              </w:rPr>
            </w:pPr>
            <w:r>
              <w:rPr>
                <w:b/>
              </w:rPr>
              <w:t>Требующая сторона</w:t>
            </w:r>
          </w:p>
        </w:tc>
        <w:tc>
          <w:tcPr>
            <w:tcW w:w="7493" w:type="dxa"/>
            <w:vAlign w:val="center"/>
          </w:tcPr>
          <w:p w14:paraId="000005F4" w14:textId="351B357A" w:rsidR="004E331B" w:rsidRDefault="0062762D">
            <w:pPr>
              <w:spacing w:before="120" w:after="120" w:line="240" w:lineRule="auto"/>
              <w:ind w:left="743"/>
            </w:pPr>
            <w:r>
              <w:t>имеет значение, указанное в пункте 46.</w:t>
            </w:r>
            <w:r w:rsidR="003D62F6">
              <w:t>2</w:t>
            </w:r>
            <w:r>
              <w:t>;</w:t>
            </w:r>
          </w:p>
        </w:tc>
      </w:tr>
      <w:tr w:rsidR="004E331B" w14:paraId="41D7AFC5" w14:textId="77777777">
        <w:tc>
          <w:tcPr>
            <w:tcW w:w="2974" w:type="dxa"/>
            <w:vAlign w:val="center"/>
          </w:tcPr>
          <w:p w14:paraId="000005F5" w14:textId="77777777" w:rsidR="004E331B" w:rsidRDefault="0062762D">
            <w:pPr>
              <w:spacing w:before="120" w:after="120" w:line="240" w:lineRule="auto"/>
              <w:jc w:val="left"/>
              <w:rPr>
                <w:b/>
              </w:rPr>
            </w:pPr>
            <w:r>
              <w:rPr>
                <w:b/>
              </w:rPr>
              <w:t>Третье (и) лицо (а)</w:t>
            </w:r>
          </w:p>
        </w:tc>
        <w:tc>
          <w:tcPr>
            <w:tcW w:w="7493" w:type="dxa"/>
            <w:vAlign w:val="center"/>
          </w:tcPr>
          <w:p w14:paraId="000005F6" w14:textId="77777777" w:rsidR="004E331B" w:rsidRDefault="0062762D">
            <w:pPr>
              <w:spacing w:before="120" w:after="120" w:line="240" w:lineRule="auto"/>
              <w:ind w:left="743"/>
            </w:pPr>
            <w:r>
              <w:t>означает любое лицо, привлекаемое Частным партнером согласно части 7 статьи 5 Закона о ГЧП в целях исполнения его обязательств по Соглашению в порядке, предусмотренном Соглашением, а также подрядчики таких лиц (субподрядчики);</w:t>
            </w:r>
          </w:p>
        </w:tc>
      </w:tr>
      <w:tr w:rsidR="004E331B" w14:paraId="0A7EE958" w14:textId="77777777">
        <w:tc>
          <w:tcPr>
            <w:tcW w:w="2974" w:type="dxa"/>
            <w:vAlign w:val="center"/>
          </w:tcPr>
          <w:p w14:paraId="000005F7" w14:textId="77777777" w:rsidR="004E331B" w:rsidRDefault="0062762D">
            <w:pPr>
              <w:spacing w:before="120" w:after="120" w:line="240" w:lineRule="auto"/>
              <w:jc w:val="left"/>
              <w:rPr>
                <w:b/>
              </w:rPr>
            </w:pPr>
            <w:r>
              <w:rPr>
                <w:b/>
              </w:rPr>
              <w:t>Уведомление об особом обстоятельстве</w:t>
            </w:r>
          </w:p>
        </w:tc>
        <w:tc>
          <w:tcPr>
            <w:tcW w:w="7493" w:type="dxa"/>
            <w:vAlign w:val="center"/>
          </w:tcPr>
          <w:p w14:paraId="000005F8" w14:textId="6FDF4D0E" w:rsidR="004E331B" w:rsidRDefault="0062762D">
            <w:pPr>
              <w:spacing w:before="120" w:after="120" w:line="240" w:lineRule="auto"/>
              <w:ind w:left="743"/>
            </w:pPr>
            <w:r>
              <w:t>имеет значение, указанное в пункте 39.</w:t>
            </w:r>
            <w:r w:rsidR="003D62F6">
              <w:t>2</w:t>
            </w:r>
            <w:r>
              <w:t>;</w:t>
            </w:r>
          </w:p>
        </w:tc>
      </w:tr>
      <w:tr w:rsidR="004E331B" w14:paraId="41CA811A" w14:textId="77777777">
        <w:tc>
          <w:tcPr>
            <w:tcW w:w="2974" w:type="dxa"/>
            <w:vAlign w:val="center"/>
          </w:tcPr>
          <w:p w14:paraId="000005F9" w14:textId="77777777" w:rsidR="004E331B" w:rsidRDefault="0062762D">
            <w:pPr>
              <w:spacing w:before="120" w:after="120" w:line="240" w:lineRule="auto"/>
              <w:jc w:val="left"/>
              <w:rPr>
                <w:b/>
              </w:rPr>
            </w:pPr>
            <w:r>
              <w:rPr>
                <w:b/>
              </w:rPr>
              <w:t>Уведомление о наступлении обстоятельства непреодолимой силы</w:t>
            </w:r>
          </w:p>
        </w:tc>
        <w:tc>
          <w:tcPr>
            <w:tcW w:w="7493" w:type="dxa"/>
            <w:vAlign w:val="center"/>
          </w:tcPr>
          <w:p w14:paraId="000005FA" w14:textId="77777777" w:rsidR="004E331B" w:rsidRDefault="0062762D">
            <w:pPr>
              <w:spacing w:before="120" w:after="120" w:line="240" w:lineRule="auto"/>
              <w:ind w:left="743"/>
            </w:pPr>
            <w:r>
              <w:t>имеет значение, указанное в пункте 42.1;</w:t>
            </w:r>
          </w:p>
        </w:tc>
      </w:tr>
      <w:tr w:rsidR="004E331B" w14:paraId="10C79BC3" w14:textId="77777777">
        <w:tc>
          <w:tcPr>
            <w:tcW w:w="2974" w:type="dxa"/>
            <w:vAlign w:val="center"/>
          </w:tcPr>
          <w:p w14:paraId="000005FB" w14:textId="77777777" w:rsidR="004E331B" w:rsidRDefault="0062762D">
            <w:pPr>
              <w:spacing w:before="120" w:after="120" w:line="240" w:lineRule="auto"/>
              <w:jc w:val="left"/>
              <w:rPr>
                <w:b/>
              </w:rPr>
            </w:pPr>
            <w:r>
              <w:rPr>
                <w:b/>
              </w:rPr>
              <w:t>Уведомление о начале строительства</w:t>
            </w:r>
          </w:p>
        </w:tc>
        <w:tc>
          <w:tcPr>
            <w:tcW w:w="7493" w:type="dxa"/>
            <w:vAlign w:val="center"/>
          </w:tcPr>
          <w:p w14:paraId="000005FC" w14:textId="77777777" w:rsidR="004E331B" w:rsidRDefault="0062762D">
            <w:pPr>
              <w:spacing w:before="120" w:after="120" w:line="240" w:lineRule="auto"/>
              <w:ind w:left="743"/>
            </w:pPr>
            <w:r>
              <w:t>имеет значение, указанное в пункте 18.2;</w:t>
            </w:r>
          </w:p>
        </w:tc>
      </w:tr>
      <w:tr w:rsidR="004E331B" w14:paraId="54AF4F19" w14:textId="77777777">
        <w:tc>
          <w:tcPr>
            <w:tcW w:w="2974" w:type="dxa"/>
            <w:vAlign w:val="center"/>
          </w:tcPr>
          <w:p w14:paraId="000005FD" w14:textId="77777777" w:rsidR="004E331B" w:rsidRDefault="0062762D">
            <w:pPr>
              <w:spacing w:before="120" w:after="120" w:line="240" w:lineRule="auto"/>
              <w:jc w:val="left"/>
              <w:rPr>
                <w:b/>
              </w:rPr>
            </w:pPr>
            <w:r>
              <w:rPr>
                <w:b/>
              </w:rPr>
              <w:t>Уведомление о споре</w:t>
            </w:r>
          </w:p>
        </w:tc>
        <w:tc>
          <w:tcPr>
            <w:tcW w:w="7493" w:type="dxa"/>
            <w:vAlign w:val="center"/>
          </w:tcPr>
          <w:p w14:paraId="000005FE" w14:textId="649BF3B7" w:rsidR="004E331B" w:rsidRDefault="0062762D">
            <w:pPr>
              <w:spacing w:before="120" w:after="120" w:line="240" w:lineRule="auto"/>
              <w:ind w:left="743"/>
            </w:pPr>
            <w:r>
              <w:t>имеет значение, указанное в пункте 46.</w:t>
            </w:r>
            <w:r w:rsidR="003D62F6">
              <w:t>2</w:t>
            </w:r>
            <w:r>
              <w:t>;</w:t>
            </w:r>
          </w:p>
        </w:tc>
      </w:tr>
      <w:tr w:rsidR="004E331B" w14:paraId="647A41F4" w14:textId="77777777">
        <w:tc>
          <w:tcPr>
            <w:tcW w:w="2974" w:type="dxa"/>
            <w:vAlign w:val="center"/>
          </w:tcPr>
          <w:p w14:paraId="000005FF" w14:textId="77777777" w:rsidR="004E331B" w:rsidRDefault="0062762D">
            <w:pPr>
              <w:spacing w:before="120" w:after="120" w:line="240" w:lineRule="auto"/>
              <w:jc w:val="left"/>
              <w:rPr>
                <w:b/>
              </w:rPr>
            </w:pPr>
            <w:r>
              <w:rPr>
                <w:b/>
              </w:rPr>
              <w:t>Финансовая модель</w:t>
            </w:r>
          </w:p>
        </w:tc>
        <w:tc>
          <w:tcPr>
            <w:tcW w:w="7493" w:type="dxa"/>
            <w:vAlign w:val="center"/>
          </w:tcPr>
          <w:p w14:paraId="00000600" w14:textId="77777777" w:rsidR="004E331B" w:rsidRDefault="0062762D">
            <w:pPr>
              <w:spacing w:before="120" w:after="120" w:line="240" w:lineRule="auto"/>
              <w:ind w:left="743"/>
            </w:pPr>
            <w:r>
              <w:t>означает систему плановых и отчетных показателей движения денежных средств (расходов и доходов) Частного партнера в период срока Соглашения, являющуюся неотъемлемой частью Предложения о реализации проекта;</w:t>
            </w:r>
          </w:p>
        </w:tc>
      </w:tr>
      <w:tr w:rsidR="004E331B" w14:paraId="41411F9B" w14:textId="77777777">
        <w:tc>
          <w:tcPr>
            <w:tcW w:w="2974" w:type="dxa"/>
            <w:vAlign w:val="center"/>
          </w:tcPr>
          <w:p w14:paraId="00000601" w14:textId="77777777" w:rsidR="004E331B" w:rsidRDefault="0062762D">
            <w:pPr>
              <w:spacing w:before="120" w:after="120" w:line="240" w:lineRule="auto"/>
              <w:jc w:val="left"/>
              <w:rPr>
                <w:b/>
              </w:rPr>
            </w:pPr>
            <w:r>
              <w:rPr>
                <w:b/>
              </w:rPr>
              <w:t>Финансовое закрытие</w:t>
            </w:r>
          </w:p>
        </w:tc>
        <w:tc>
          <w:tcPr>
            <w:tcW w:w="7493" w:type="dxa"/>
            <w:vAlign w:val="center"/>
          </w:tcPr>
          <w:p w14:paraId="00000602" w14:textId="77777777" w:rsidR="004E331B" w:rsidRDefault="0062762D">
            <w:pPr>
              <w:spacing w:before="120" w:after="120" w:line="240" w:lineRule="auto"/>
              <w:ind w:left="743"/>
            </w:pPr>
            <w:r>
              <w:t>означает выполнение Сторонами условий, необходимых для обеспечения доступности Собственных инвестиций;</w:t>
            </w:r>
          </w:p>
        </w:tc>
      </w:tr>
      <w:tr w:rsidR="004E331B" w14:paraId="7A6661B6" w14:textId="77777777">
        <w:tc>
          <w:tcPr>
            <w:tcW w:w="2974" w:type="dxa"/>
            <w:vAlign w:val="center"/>
          </w:tcPr>
          <w:p w14:paraId="00000603" w14:textId="77777777" w:rsidR="004E331B" w:rsidRDefault="0062762D">
            <w:pPr>
              <w:spacing w:before="120" w:after="120" w:line="240" w:lineRule="auto"/>
              <w:jc w:val="left"/>
              <w:rPr>
                <w:b/>
              </w:rPr>
            </w:pPr>
            <w:r>
              <w:rPr>
                <w:b/>
              </w:rPr>
              <w:t>Финансирующие организации</w:t>
            </w:r>
          </w:p>
        </w:tc>
        <w:tc>
          <w:tcPr>
            <w:tcW w:w="7493" w:type="dxa"/>
            <w:vAlign w:val="center"/>
          </w:tcPr>
          <w:p w14:paraId="00000604" w14:textId="77777777" w:rsidR="004E331B" w:rsidRDefault="0062762D">
            <w:pPr>
              <w:spacing w:before="120" w:after="120" w:line="240" w:lineRule="auto"/>
              <w:ind w:left="743"/>
            </w:pPr>
            <w:r>
              <w:t xml:space="preserve">означает банки и (или) иные организации, лица, агенты Финансирующих организаций и (или) организаторы эмиссии, и (или) агенты владельцев облигаций (в зависимости от того, что применимо), предоставляющие Частному партнеру заемное </w:t>
            </w:r>
            <w:r>
              <w:lastRenderedPageBreak/>
              <w:t>финансирование (включая кредиты, займы, выпуск облигаций или любые иные долговые инструменты), или связанное с таким договором соглашение о хеджировании процентных ставок или иное соглашение, заключаемое Частным партнером в целях получения заемного финансирования для реализации Проекта, на условиях возвратности, платности и срочности, в отношении которого Соглашением предусматривается компенсация при расторжении;</w:t>
            </w:r>
          </w:p>
        </w:tc>
      </w:tr>
      <w:tr w:rsidR="004E331B" w14:paraId="44BF6C3E" w14:textId="77777777">
        <w:tc>
          <w:tcPr>
            <w:tcW w:w="2974" w:type="dxa"/>
            <w:vAlign w:val="center"/>
          </w:tcPr>
          <w:p w14:paraId="00000605" w14:textId="77777777" w:rsidR="004E331B" w:rsidRDefault="0062762D">
            <w:pPr>
              <w:spacing w:before="120" w:after="120" w:line="240" w:lineRule="auto"/>
              <w:jc w:val="left"/>
              <w:rPr>
                <w:b/>
              </w:rPr>
            </w:pPr>
            <w:r>
              <w:rPr>
                <w:b/>
              </w:rPr>
              <w:lastRenderedPageBreak/>
              <w:t>Частный партнер</w:t>
            </w:r>
          </w:p>
        </w:tc>
        <w:tc>
          <w:tcPr>
            <w:tcW w:w="7493" w:type="dxa"/>
            <w:vAlign w:val="center"/>
          </w:tcPr>
          <w:p w14:paraId="00000606" w14:textId="77777777" w:rsidR="004E331B" w:rsidRDefault="0062762D">
            <w:pPr>
              <w:spacing w:before="120" w:after="120" w:line="240" w:lineRule="auto"/>
              <w:ind w:left="743"/>
            </w:pPr>
            <w:r>
              <w:t>имеет значение, указанное в Преамбуле;</w:t>
            </w:r>
          </w:p>
        </w:tc>
      </w:tr>
      <w:tr w:rsidR="004E331B" w14:paraId="7EA85A5D" w14:textId="77777777">
        <w:tc>
          <w:tcPr>
            <w:tcW w:w="2974" w:type="dxa"/>
            <w:vAlign w:val="center"/>
          </w:tcPr>
          <w:p w14:paraId="00000607" w14:textId="77777777" w:rsidR="004E331B" w:rsidRDefault="0062762D">
            <w:pPr>
              <w:spacing w:before="120" w:after="120" w:line="240" w:lineRule="auto"/>
              <w:jc w:val="left"/>
              <w:rPr>
                <w:b/>
              </w:rPr>
            </w:pPr>
            <w:r>
              <w:rPr>
                <w:b/>
              </w:rPr>
              <w:t xml:space="preserve">Эксплуатация </w:t>
            </w:r>
          </w:p>
        </w:tc>
        <w:tc>
          <w:tcPr>
            <w:tcW w:w="7493" w:type="dxa"/>
            <w:vAlign w:val="center"/>
          </w:tcPr>
          <w:p w14:paraId="00000608" w14:textId="77777777" w:rsidR="004E331B" w:rsidRDefault="0062762D">
            <w:pPr>
              <w:spacing w:before="120" w:after="120" w:line="240" w:lineRule="auto"/>
              <w:ind w:left="743"/>
            </w:pPr>
            <w:r>
              <w:t>означает использование Объекта соглашения для осуществления оказания спортивно-оздоровительных услуг потребителям, осуществляемое Публичным партнером или Лицами, относящимися к публичному партнеру;</w:t>
            </w:r>
          </w:p>
        </w:tc>
      </w:tr>
      <w:tr w:rsidR="004E331B" w14:paraId="1B9FABCE" w14:textId="77777777">
        <w:tc>
          <w:tcPr>
            <w:tcW w:w="2974" w:type="dxa"/>
            <w:vAlign w:val="center"/>
          </w:tcPr>
          <w:p w14:paraId="00000609" w14:textId="77777777" w:rsidR="004E331B" w:rsidRDefault="0062762D">
            <w:pPr>
              <w:spacing w:before="120" w:after="120" w:line="240" w:lineRule="auto"/>
              <w:jc w:val="left"/>
              <w:rPr>
                <w:b/>
              </w:rPr>
            </w:pPr>
            <w:r>
              <w:rPr>
                <w:b/>
              </w:rPr>
              <w:t>Эксплуатационный этап</w:t>
            </w:r>
          </w:p>
        </w:tc>
        <w:tc>
          <w:tcPr>
            <w:tcW w:w="7493" w:type="dxa"/>
            <w:vAlign w:val="center"/>
          </w:tcPr>
          <w:p w14:paraId="0000060A" w14:textId="77777777" w:rsidR="004E331B" w:rsidRDefault="0062762D">
            <w:pPr>
              <w:spacing w:before="120" w:after="120" w:line="240" w:lineRule="auto"/>
              <w:ind w:left="743"/>
            </w:pPr>
            <w:r>
              <w:t>означает период с Даты начала эксплуатации до Даты прекращения действия соглашения;</w:t>
            </w:r>
          </w:p>
        </w:tc>
      </w:tr>
      <w:tr w:rsidR="004E331B" w14:paraId="578EC7CA" w14:textId="77777777">
        <w:tc>
          <w:tcPr>
            <w:tcW w:w="2974" w:type="dxa"/>
            <w:vAlign w:val="center"/>
          </w:tcPr>
          <w:p w14:paraId="0000060B" w14:textId="77777777" w:rsidR="004E331B" w:rsidRDefault="004E331B">
            <w:pPr>
              <w:spacing w:before="120" w:after="120" w:line="240" w:lineRule="auto"/>
              <w:jc w:val="left"/>
              <w:rPr>
                <w:b/>
              </w:rPr>
            </w:pPr>
          </w:p>
        </w:tc>
        <w:tc>
          <w:tcPr>
            <w:tcW w:w="7493" w:type="dxa"/>
            <w:vAlign w:val="center"/>
          </w:tcPr>
          <w:p w14:paraId="0000060C" w14:textId="77777777" w:rsidR="004E331B" w:rsidRDefault="004E331B">
            <w:pPr>
              <w:spacing w:before="120" w:after="120" w:line="240" w:lineRule="auto"/>
              <w:ind w:left="743"/>
            </w:pPr>
          </w:p>
        </w:tc>
      </w:tr>
      <w:tr w:rsidR="004E331B" w14:paraId="1B9374F0" w14:textId="77777777">
        <w:tc>
          <w:tcPr>
            <w:tcW w:w="2974" w:type="dxa"/>
            <w:vAlign w:val="center"/>
          </w:tcPr>
          <w:p w14:paraId="0000060D" w14:textId="77777777" w:rsidR="004E331B" w:rsidRDefault="0062762D">
            <w:pPr>
              <w:spacing w:before="120" w:after="120" w:line="240" w:lineRule="auto"/>
              <w:jc w:val="left"/>
              <w:rPr>
                <w:b/>
              </w:rPr>
            </w:pPr>
            <w:r>
              <w:rPr>
                <w:b/>
              </w:rPr>
              <w:t>Этап строительства</w:t>
            </w:r>
          </w:p>
        </w:tc>
        <w:tc>
          <w:tcPr>
            <w:tcW w:w="7493" w:type="dxa"/>
            <w:vAlign w:val="center"/>
          </w:tcPr>
          <w:p w14:paraId="0000060E" w14:textId="77777777" w:rsidR="004E331B" w:rsidRDefault="0062762D">
            <w:pPr>
              <w:spacing w:before="120" w:after="120" w:line="240" w:lineRule="auto"/>
              <w:ind w:left="743"/>
            </w:pPr>
            <w:r>
              <w:t>означает период с Даты начала строительства до Даты приемки объекта;</w:t>
            </w:r>
          </w:p>
        </w:tc>
      </w:tr>
      <w:tr w:rsidR="004E331B" w14:paraId="02F9EBE4" w14:textId="77777777">
        <w:tc>
          <w:tcPr>
            <w:tcW w:w="2974" w:type="dxa"/>
            <w:vAlign w:val="center"/>
          </w:tcPr>
          <w:p w14:paraId="0000060F" w14:textId="77777777" w:rsidR="004E331B" w:rsidRDefault="0062762D">
            <w:pPr>
              <w:spacing w:before="120" w:after="120" w:line="240" w:lineRule="auto"/>
              <w:jc w:val="left"/>
              <w:rPr>
                <w:b/>
              </w:rPr>
            </w:pPr>
            <w:r>
              <w:rPr>
                <w:b/>
              </w:rPr>
              <w:t>Этап финансового закрытия</w:t>
            </w:r>
          </w:p>
        </w:tc>
        <w:tc>
          <w:tcPr>
            <w:tcW w:w="7493" w:type="dxa"/>
            <w:vAlign w:val="center"/>
          </w:tcPr>
          <w:p w14:paraId="00000610" w14:textId="77777777" w:rsidR="004E331B" w:rsidRDefault="0062762D">
            <w:pPr>
              <w:spacing w:before="120" w:after="120" w:line="240" w:lineRule="auto"/>
              <w:ind w:left="743"/>
            </w:pPr>
            <w:r>
              <w:t>означает период с Даты заключения соглашения до Даты достижения финансового закрытия;</w:t>
            </w:r>
          </w:p>
        </w:tc>
      </w:tr>
    </w:tbl>
    <w:p w14:paraId="00000611" w14:textId="77777777" w:rsidR="004E331B" w:rsidRDefault="004E331B">
      <w:pPr>
        <w:spacing w:after="0" w:line="240" w:lineRule="auto"/>
        <w:jc w:val="center"/>
        <w:rPr>
          <w:b/>
        </w:rPr>
      </w:pPr>
    </w:p>
    <w:p w14:paraId="00000612" w14:textId="77777777" w:rsidR="004E331B" w:rsidRDefault="0062762D">
      <w:pPr>
        <w:widowControl w:val="0"/>
        <w:spacing w:after="0" w:line="240" w:lineRule="auto"/>
        <w:rPr>
          <w:b/>
        </w:rPr>
      </w:pPr>
      <w:r>
        <w:br w:type="page"/>
      </w:r>
    </w:p>
    <w:p w14:paraId="00000613" w14:textId="2D5B9042" w:rsidR="004E331B" w:rsidRPr="001B09B5" w:rsidRDefault="0062762D" w:rsidP="001B09B5">
      <w:pPr>
        <w:pStyle w:val="12"/>
        <w:spacing w:after="0"/>
        <w:jc w:val="right"/>
        <w:rPr>
          <w:color w:val="000000"/>
          <w:szCs w:val="24"/>
        </w:rPr>
      </w:pPr>
      <w:bookmarkStart w:id="346" w:name="_Toc76973625"/>
      <w:r>
        <w:rPr>
          <w:color w:val="000000"/>
          <w:szCs w:val="24"/>
        </w:rPr>
        <w:lastRenderedPageBreak/>
        <w:t>Приложение 2</w:t>
      </w:r>
      <w:bookmarkEnd w:id="346"/>
    </w:p>
    <w:p w14:paraId="00000614"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615" w14:textId="77777777" w:rsidR="004E331B" w:rsidRDefault="0062762D">
      <w:pPr>
        <w:spacing w:after="0" w:line="240" w:lineRule="auto"/>
        <w:jc w:val="right"/>
      </w:pPr>
      <w:r>
        <w:t>в отношении создания, финансирования и технического обслуживания</w:t>
      </w:r>
    </w:p>
    <w:p w14:paraId="00000616" w14:textId="77777777" w:rsidR="004E331B" w:rsidRDefault="0062762D">
      <w:pPr>
        <w:spacing w:after="0" w:line="240" w:lineRule="auto"/>
        <w:jc w:val="right"/>
      </w:pPr>
      <w:r>
        <w:t>объекта спорта в Кировском районе города Новосибирска</w:t>
      </w:r>
    </w:p>
    <w:p w14:paraId="00000617" w14:textId="77777777" w:rsidR="004E331B" w:rsidRDefault="004E331B"/>
    <w:p w14:paraId="00000618" w14:textId="316C1822" w:rsidR="004E331B" w:rsidRDefault="0062762D" w:rsidP="00735A18">
      <w:pPr>
        <w:pStyle w:val="12"/>
        <w:spacing w:after="0"/>
      </w:pPr>
      <w:bookmarkStart w:id="347" w:name="_Toc76973626"/>
      <w:r>
        <w:rPr>
          <w:smallCaps/>
          <w:color w:val="000000"/>
          <w:szCs w:val="24"/>
        </w:rPr>
        <w:t xml:space="preserve">ОПИСАНИЕ И </w:t>
      </w:r>
      <w:r w:rsidRPr="00735A18">
        <w:rPr>
          <w:smallCaps/>
          <w:color w:val="000000"/>
          <w:szCs w:val="24"/>
        </w:rPr>
        <w:t>ТЕХНИКО</w:t>
      </w:r>
      <w:r>
        <w:rPr>
          <w:smallCaps/>
          <w:color w:val="000000"/>
          <w:szCs w:val="24"/>
        </w:rPr>
        <w:t>-ЭКОНОМИЧЕСКИЕ ПОКАЗАТЕЛИ ОБЪЕКТА СОГЛАШЕНИЯ</w:t>
      </w:r>
      <w:bookmarkEnd w:id="347"/>
    </w:p>
    <w:p w14:paraId="00000619" w14:textId="77777777" w:rsidR="004E331B" w:rsidRDefault="004E331B">
      <w:pPr>
        <w:rPr>
          <w:smallCaps/>
        </w:rPr>
      </w:pPr>
    </w:p>
    <w:p w14:paraId="0000061A" w14:textId="77777777" w:rsidR="004E331B" w:rsidRDefault="0062762D">
      <w:pPr>
        <w:keepNext/>
        <w:keepLines/>
        <w:widowControl w:val="0"/>
        <w:numPr>
          <w:ilvl w:val="0"/>
          <w:numId w:val="5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Описание Объекта соглашения</w:t>
      </w:r>
    </w:p>
    <w:p w14:paraId="0000061B" w14:textId="77777777" w:rsidR="004E331B" w:rsidRDefault="0062762D">
      <w:pPr>
        <w:numPr>
          <w:ilvl w:val="1"/>
          <w:numId w:val="59"/>
        </w:numPr>
        <w:pBdr>
          <w:top w:val="nil"/>
          <w:left w:val="nil"/>
          <w:bottom w:val="nil"/>
          <w:right w:val="nil"/>
          <w:between w:val="nil"/>
        </w:pBdr>
        <w:rPr>
          <w:color w:val="000000"/>
          <w:szCs w:val="24"/>
        </w:rPr>
      </w:pPr>
      <w:r>
        <w:rPr>
          <w:color w:val="000000"/>
          <w:szCs w:val="24"/>
        </w:rPr>
        <w:t xml:space="preserve">Цели: </w:t>
      </w:r>
    </w:p>
    <w:p w14:paraId="0000061C"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физическое воспитание и оздоровление граждан различных возрастных категорий;</w:t>
      </w:r>
    </w:p>
    <w:p w14:paraId="0000061D"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 xml:space="preserve">проведение учебно-тренировочных занятий и соревнований местного, регионального, всероссийского значения по борьбе (греко-римская, самбо, вольная), единоборствам (тхэквондо, каратэ, дзюдо, рукопашный бой, кулачный бой, самооборона), боксу (классический, </w:t>
      </w:r>
      <w:proofErr w:type="gramStart"/>
      <w:r>
        <w:rPr>
          <w:color w:val="000000"/>
          <w:szCs w:val="24"/>
        </w:rPr>
        <w:t>кик-</w:t>
      </w:r>
      <w:proofErr w:type="spellStart"/>
      <w:r>
        <w:rPr>
          <w:color w:val="000000"/>
          <w:szCs w:val="24"/>
        </w:rPr>
        <w:t>боксинг</w:t>
      </w:r>
      <w:proofErr w:type="spellEnd"/>
      <w:proofErr w:type="gramEnd"/>
      <w:r>
        <w:rPr>
          <w:color w:val="000000"/>
          <w:szCs w:val="24"/>
        </w:rPr>
        <w:t>, тайский) с рингом на помосте среди различных возрастных групп населения, в том числе людей с ограниченными возможностями здоровья;</w:t>
      </w:r>
    </w:p>
    <w:p w14:paraId="0000061E"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и проведение культурно-зрелищных и общественных мероприятий, в рамках трансформации универсального спортивного зала</w:t>
      </w:r>
    </w:p>
    <w:p w14:paraId="0000061F" w14:textId="77777777" w:rsidR="004E331B" w:rsidRDefault="0062762D">
      <w:pPr>
        <w:numPr>
          <w:ilvl w:val="1"/>
          <w:numId w:val="59"/>
        </w:numPr>
        <w:pBdr>
          <w:top w:val="nil"/>
          <w:left w:val="nil"/>
          <w:bottom w:val="nil"/>
          <w:right w:val="nil"/>
          <w:between w:val="nil"/>
        </w:pBdr>
        <w:rPr>
          <w:color w:val="000000"/>
          <w:szCs w:val="24"/>
        </w:rPr>
      </w:pPr>
      <w:r>
        <w:rPr>
          <w:color w:val="000000"/>
          <w:szCs w:val="24"/>
        </w:rPr>
        <w:t>Задачи:</w:t>
      </w:r>
    </w:p>
    <w:p w14:paraId="00000620"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 xml:space="preserve">организация работы комплекса по проведению учебно-тренировочных занятий и соревнований местного, регионального, всероссийского значения по борьбе (греко-римская, самбо, вольная), единоборствам (тхэквондо, каратэ, дзюдо, рукопашный бой, кулачный бой, самооборона), боксу (классический, </w:t>
      </w:r>
      <w:proofErr w:type="gramStart"/>
      <w:r>
        <w:rPr>
          <w:color w:val="000000"/>
          <w:szCs w:val="24"/>
        </w:rPr>
        <w:t>кик-</w:t>
      </w:r>
      <w:proofErr w:type="spellStart"/>
      <w:r>
        <w:rPr>
          <w:color w:val="000000"/>
          <w:szCs w:val="24"/>
        </w:rPr>
        <w:t>боксинг</w:t>
      </w:r>
      <w:proofErr w:type="spellEnd"/>
      <w:proofErr w:type="gramEnd"/>
      <w:r>
        <w:rPr>
          <w:color w:val="000000"/>
          <w:szCs w:val="24"/>
        </w:rPr>
        <w:t>, тайский) с рингом на помосте среди различных возрастных групп населения, в том числе людей с ограниченными возможностями здоровья;</w:t>
      </w:r>
    </w:p>
    <w:p w14:paraId="00000621"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проведение занятий и соревнований по мини футболу, баскетболу, волейболу, бадминтону и большому теннису в универсальном спортивном зале;</w:t>
      </w:r>
    </w:p>
    <w:p w14:paraId="00000622"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организации проведения культурно-зрелищных и общественных мероприятий, в рамках трансформации универсального спортивного зала;</w:t>
      </w:r>
    </w:p>
    <w:p w14:paraId="00000623"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размещения инвалидов на инвалидных колясках, спортсменов, игроков в форме, оштрафованных игроков, судей, зрителей, VIP гостей;</w:t>
      </w:r>
    </w:p>
    <w:p w14:paraId="00000624"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помещения для артистов при проведении культурно-зрелищных и общественных мероприятий;</w:t>
      </w:r>
    </w:p>
    <w:p w14:paraId="00000625"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хранения спортивного инвентаря, необходимого для учебно-тренировочных занятий;</w:t>
      </w:r>
    </w:p>
    <w:p w14:paraId="00000626"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медицинского обслуживания и восстановительных процедур (кабинет врача, ожидальня, кабинет допинг – контроля,</w:t>
      </w:r>
      <w:r>
        <w:rPr>
          <w:rFonts w:ascii="Arimo" w:eastAsia="Arimo" w:hAnsi="Arimo" w:cs="Arimo"/>
          <w:color w:val="000000"/>
          <w:szCs w:val="24"/>
        </w:rPr>
        <w:t xml:space="preserve"> </w:t>
      </w:r>
      <w:r>
        <w:rPr>
          <w:color w:val="000000"/>
          <w:szCs w:val="24"/>
        </w:rPr>
        <w:t>бани сухого жара (сауны));</w:t>
      </w:r>
    </w:p>
    <w:p w14:paraId="00000627" w14:textId="77777777" w:rsidR="004E331B" w:rsidRDefault="0062762D">
      <w:pPr>
        <w:numPr>
          <w:ilvl w:val="2"/>
          <w:numId w:val="59"/>
        </w:numPr>
        <w:pBdr>
          <w:top w:val="nil"/>
          <w:left w:val="nil"/>
          <w:bottom w:val="nil"/>
          <w:right w:val="nil"/>
          <w:between w:val="nil"/>
        </w:pBdr>
        <w:rPr>
          <w:color w:val="000000"/>
          <w:szCs w:val="24"/>
        </w:rPr>
      </w:pPr>
      <w:r>
        <w:rPr>
          <w:color w:val="000000"/>
          <w:szCs w:val="24"/>
        </w:rPr>
        <w:t>организация питания посетителей.</w:t>
      </w:r>
    </w:p>
    <w:p w14:paraId="00000628" w14:textId="77777777" w:rsidR="004E331B" w:rsidRDefault="0062762D">
      <w:pPr>
        <w:keepNext/>
        <w:keepLines/>
        <w:widowControl w:val="0"/>
        <w:numPr>
          <w:ilvl w:val="0"/>
          <w:numId w:val="5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Основные технико-экономические показатели Объекта соглашения</w:t>
      </w:r>
    </w:p>
    <w:p w14:paraId="00000629" w14:textId="77777777" w:rsidR="004E331B" w:rsidRDefault="0062762D">
      <w:pPr>
        <w:widowControl w:val="0"/>
        <w:numPr>
          <w:ilvl w:val="1"/>
          <w:numId w:val="59"/>
        </w:numPr>
        <w:pBdr>
          <w:top w:val="nil"/>
          <w:left w:val="nil"/>
          <w:bottom w:val="nil"/>
          <w:right w:val="nil"/>
          <w:between w:val="nil"/>
        </w:pBdr>
        <w:tabs>
          <w:tab w:val="left" w:pos="567"/>
        </w:tabs>
        <w:spacing w:before="120" w:after="120" w:line="240" w:lineRule="auto"/>
        <w:rPr>
          <w:color w:val="000000"/>
          <w:szCs w:val="24"/>
        </w:rPr>
      </w:pPr>
      <w:r>
        <w:rPr>
          <w:color w:val="000000"/>
          <w:szCs w:val="24"/>
        </w:rPr>
        <w:t>Основные технико-экономические показатели</w:t>
      </w:r>
    </w:p>
    <w:tbl>
      <w:tblPr>
        <w:tblStyle w:val="affffffff5"/>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5670"/>
      </w:tblGrid>
      <w:tr w:rsidR="004E331B" w14:paraId="48DB2EFE" w14:textId="77777777">
        <w:trPr>
          <w:trHeight w:val="191"/>
        </w:trPr>
        <w:tc>
          <w:tcPr>
            <w:tcW w:w="4537" w:type="dxa"/>
            <w:shd w:val="clear" w:color="auto" w:fill="auto"/>
          </w:tcPr>
          <w:p w14:paraId="0000062A" w14:textId="77777777" w:rsidR="004E331B" w:rsidRDefault="0062762D">
            <w:r>
              <w:t>Наименование показателя</w:t>
            </w:r>
          </w:p>
        </w:tc>
        <w:tc>
          <w:tcPr>
            <w:tcW w:w="5670" w:type="dxa"/>
            <w:shd w:val="clear" w:color="auto" w:fill="auto"/>
          </w:tcPr>
          <w:p w14:paraId="0000062B" w14:textId="77777777" w:rsidR="004E331B" w:rsidRDefault="0062762D">
            <w:r>
              <w:t>Описание</w:t>
            </w:r>
          </w:p>
        </w:tc>
      </w:tr>
      <w:tr w:rsidR="004E331B" w14:paraId="1BA6A3B7" w14:textId="77777777">
        <w:tc>
          <w:tcPr>
            <w:tcW w:w="4537" w:type="dxa"/>
            <w:shd w:val="clear" w:color="auto" w:fill="auto"/>
          </w:tcPr>
          <w:p w14:paraId="0000062C" w14:textId="77777777" w:rsidR="004E331B" w:rsidRDefault="0062762D">
            <w:r>
              <w:t xml:space="preserve">Наименование </w:t>
            </w:r>
          </w:p>
        </w:tc>
        <w:tc>
          <w:tcPr>
            <w:tcW w:w="5670" w:type="dxa"/>
            <w:shd w:val="clear" w:color="auto" w:fill="auto"/>
          </w:tcPr>
          <w:p w14:paraId="0000062D" w14:textId="77777777" w:rsidR="004E331B" w:rsidRDefault="0062762D">
            <w:r>
              <w:t>Спортивно-оздоровительный комплекс по ул. Аникина в Кировском районе г. Новосибирска</w:t>
            </w:r>
          </w:p>
        </w:tc>
      </w:tr>
      <w:tr w:rsidR="004E331B" w14:paraId="62E35B00" w14:textId="77777777">
        <w:trPr>
          <w:trHeight w:val="588"/>
        </w:trPr>
        <w:tc>
          <w:tcPr>
            <w:tcW w:w="4537" w:type="dxa"/>
            <w:shd w:val="clear" w:color="auto" w:fill="auto"/>
          </w:tcPr>
          <w:p w14:paraId="0000062E" w14:textId="77777777" w:rsidR="004E331B" w:rsidRDefault="0062762D">
            <w:r>
              <w:t>Адрес</w:t>
            </w:r>
          </w:p>
        </w:tc>
        <w:tc>
          <w:tcPr>
            <w:tcW w:w="5670" w:type="dxa"/>
            <w:shd w:val="clear" w:color="auto" w:fill="auto"/>
          </w:tcPr>
          <w:p w14:paraId="0000062F" w14:textId="77777777" w:rsidR="004E331B" w:rsidRDefault="0062762D">
            <w:r>
              <w:t>Новосибирская область, г. Новосибирск, ул. Аникина</w:t>
            </w:r>
          </w:p>
        </w:tc>
      </w:tr>
      <w:tr w:rsidR="004E331B" w14:paraId="4726FFB1" w14:textId="77777777">
        <w:tc>
          <w:tcPr>
            <w:tcW w:w="4537" w:type="dxa"/>
            <w:shd w:val="clear" w:color="auto" w:fill="auto"/>
          </w:tcPr>
          <w:p w14:paraId="00000630" w14:textId="77777777" w:rsidR="004E331B" w:rsidRDefault="0062762D">
            <w:r>
              <w:t>Кадастровый номер Земельного участка:</w:t>
            </w:r>
          </w:p>
        </w:tc>
        <w:tc>
          <w:tcPr>
            <w:tcW w:w="5670" w:type="dxa"/>
            <w:shd w:val="clear" w:color="auto" w:fill="auto"/>
          </w:tcPr>
          <w:p w14:paraId="00000631" w14:textId="77777777" w:rsidR="004E331B" w:rsidRDefault="0062762D">
            <w:r>
              <w:t>54:35:052795:212</w:t>
            </w:r>
          </w:p>
        </w:tc>
      </w:tr>
      <w:tr w:rsidR="004E331B" w14:paraId="3E2C0A55" w14:textId="77777777">
        <w:tc>
          <w:tcPr>
            <w:tcW w:w="4537" w:type="dxa"/>
            <w:shd w:val="clear" w:color="auto" w:fill="auto"/>
          </w:tcPr>
          <w:p w14:paraId="00000632" w14:textId="77777777" w:rsidR="004E331B" w:rsidRDefault="0062762D">
            <w:r>
              <w:t>Назначение</w:t>
            </w:r>
          </w:p>
        </w:tc>
        <w:tc>
          <w:tcPr>
            <w:tcW w:w="5670" w:type="dxa"/>
            <w:shd w:val="clear" w:color="auto" w:fill="auto"/>
          </w:tcPr>
          <w:p w14:paraId="00000633" w14:textId="77777777" w:rsidR="004E331B" w:rsidRDefault="0062762D">
            <w:r>
              <w:t>оказание спортивно-оздоровительных услуг</w:t>
            </w:r>
          </w:p>
        </w:tc>
      </w:tr>
      <w:tr w:rsidR="004E331B" w14:paraId="3A954156" w14:textId="77777777">
        <w:tc>
          <w:tcPr>
            <w:tcW w:w="4537" w:type="dxa"/>
            <w:shd w:val="clear" w:color="auto" w:fill="auto"/>
          </w:tcPr>
          <w:p w14:paraId="00000634" w14:textId="77777777" w:rsidR="004E331B" w:rsidRDefault="0062762D">
            <w:r>
              <w:t xml:space="preserve">Режим работы </w:t>
            </w:r>
          </w:p>
        </w:tc>
        <w:tc>
          <w:tcPr>
            <w:tcW w:w="5670" w:type="dxa"/>
            <w:shd w:val="clear" w:color="auto" w:fill="auto"/>
          </w:tcPr>
          <w:p w14:paraId="00000635" w14:textId="77777777" w:rsidR="004E331B" w:rsidRDefault="0062762D">
            <w:r>
              <w:t>полуторасменный по 8 часов в смену 6 дней в неделю</w:t>
            </w:r>
          </w:p>
        </w:tc>
      </w:tr>
      <w:tr w:rsidR="004E331B" w14:paraId="0AF84DA6" w14:textId="77777777">
        <w:tc>
          <w:tcPr>
            <w:tcW w:w="4537" w:type="dxa"/>
            <w:shd w:val="clear" w:color="auto" w:fill="auto"/>
          </w:tcPr>
          <w:p w14:paraId="00000636" w14:textId="77777777" w:rsidR="004E331B" w:rsidRDefault="0062762D">
            <w:r>
              <w:t xml:space="preserve">Пропускная способность комплекса </w:t>
            </w:r>
          </w:p>
        </w:tc>
        <w:tc>
          <w:tcPr>
            <w:tcW w:w="5670" w:type="dxa"/>
            <w:shd w:val="clear" w:color="auto" w:fill="auto"/>
          </w:tcPr>
          <w:p w14:paraId="00000637" w14:textId="77777777" w:rsidR="004E331B" w:rsidRDefault="0062762D">
            <w:r>
              <w:t>117 чел/час</w:t>
            </w:r>
          </w:p>
        </w:tc>
      </w:tr>
    </w:tbl>
    <w:p w14:paraId="00000638" w14:textId="77777777" w:rsidR="004E331B" w:rsidRDefault="004E331B"/>
    <w:p w14:paraId="00000639" w14:textId="77777777" w:rsidR="004E331B" w:rsidRDefault="0062762D">
      <w:pPr>
        <w:numPr>
          <w:ilvl w:val="1"/>
          <w:numId w:val="59"/>
        </w:numPr>
        <w:pBdr>
          <w:top w:val="nil"/>
          <w:left w:val="nil"/>
          <w:bottom w:val="nil"/>
          <w:right w:val="nil"/>
          <w:between w:val="nil"/>
        </w:pBdr>
      </w:pPr>
      <w:r>
        <w:rPr>
          <w:color w:val="000000"/>
          <w:szCs w:val="24"/>
        </w:rPr>
        <w:t xml:space="preserve">Размещение, проектирование, строительство и оборудование Объекта соглашения – в соответствии с санитарно-эпидемиологическими правилами и нормативами СанПиН 2.1.2.3304-15 «Санитарно-эпидемиологические требования к размещению, устройству и содержанию объектов спорта». </w:t>
      </w:r>
    </w:p>
    <w:p w14:paraId="0000063A" w14:textId="77777777" w:rsidR="004E331B" w:rsidRDefault="0062762D">
      <w:pPr>
        <w:numPr>
          <w:ilvl w:val="1"/>
          <w:numId w:val="59"/>
        </w:numPr>
        <w:pBdr>
          <w:top w:val="nil"/>
          <w:left w:val="nil"/>
          <w:bottom w:val="nil"/>
          <w:right w:val="nil"/>
          <w:between w:val="nil"/>
        </w:pBdr>
        <w:rPr>
          <w:b/>
          <w:color w:val="000000"/>
          <w:szCs w:val="24"/>
        </w:rPr>
      </w:pPr>
      <w:r>
        <w:rPr>
          <w:color w:val="000000"/>
          <w:szCs w:val="24"/>
        </w:rPr>
        <w:t>Предварительный перечень помещений Объекта соглашения (может быть уточнен в процессе Оптимизации проектной документации):</w:t>
      </w:r>
    </w:p>
    <w:tbl>
      <w:tblPr>
        <w:tblStyle w:val="affffffff6"/>
        <w:tblW w:w="104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63"/>
      </w:tblGrid>
      <w:tr w:rsidR="004E331B" w14:paraId="72C77EC4" w14:textId="77777777" w:rsidTr="0008542F">
        <w:trPr>
          <w:trHeight w:val="300"/>
        </w:trPr>
        <w:tc>
          <w:tcPr>
            <w:tcW w:w="10463" w:type="dxa"/>
            <w:shd w:val="clear" w:color="auto" w:fill="auto"/>
            <w:vAlign w:val="bottom"/>
          </w:tcPr>
          <w:p w14:paraId="0000063B" w14:textId="77777777" w:rsidR="004E331B" w:rsidRDefault="0062762D">
            <w:pPr>
              <w:spacing w:after="0" w:line="240" w:lineRule="auto"/>
              <w:jc w:val="left"/>
              <w:rPr>
                <w:b/>
              </w:rPr>
            </w:pPr>
            <w:r>
              <w:rPr>
                <w:b/>
              </w:rPr>
              <w:t>Наименование</w:t>
            </w:r>
          </w:p>
        </w:tc>
      </w:tr>
      <w:tr w:rsidR="004E331B" w14:paraId="6A571E83" w14:textId="77777777" w:rsidTr="0008542F">
        <w:trPr>
          <w:trHeight w:val="300"/>
        </w:trPr>
        <w:tc>
          <w:tcPr>
            <w:tcW w:w="10463" w:type="dxa"/>
            <w:shd w:val="clear" w:color="auto" w:fill="D9D9D9"/>
            <w:vAlign w:val="bottom"/>
          </w:tcPr>
          <w:p w14:paraId="0000063D" w14:textId="77777777" w:rsidR="004E331B" w:rsidRDefault="0062762D">
            <w:pPr>
              <w:spacing w:after="0" w:line="240" w:lineRule="auto"/>
              <w:jc w:val="left"/>
            </w:pPr>
            <w:r>
              <w:t>Подвал</w:t>
            </w:r>
          </w:p>
        </w:tc>
      </w:tr>
      <w:tr w:rsidR="00BD2F3E" w14:paraId="2B3A646D" w14:textId="77777777" w:rsidTr="0008542F">
        <w:trPr>
          <w:trHeight w:val="300"/>
        </w:trPr>
        <w:tc>
          <w:tcPr>
            <w:tcW w:w="10463" w:type="dxa"/>
            <w:shd w:val="clear" w:color="auto" w:fill="auto"/>
            <w:vAlign w:val="center"/>
          </w:tcPr>
          <w:p w14:paraId="00000640" w14:textId="77777777" w:rsidR="00BD2F3E" w:rsidRDefault="00BD2F3E">
            <w:pPr>
              <w:spacing w:after="0" w:line="240" w:lineRule="auto"/>
              <w:jc w:val="left"/>
            </w:pPr>
            <w:r>
              <w:t>Тамбур-шлюз</w:t>
            </w:r>
          </w:p>
        </w:tc>
      </w:tr>
      <w:tr w:rsidR="00BD2F3E" w14:paraId="7A2B8575" w14:textId="77777777" w:rsidTr="0008542F">
        <w:trPr>
          <w:trHeight w:val="300"/>
        </w:trPr>
        <w:tc>
          <w:tcPr>
            <w:tcW w:w="10463" w:type="dxa"/>
            <w:shd w:val="clear" w:color="auto" w:fill="auto"/>
            <w:vAlign w:val="center"/>
          </w:tcPr>
          <w:p w14:paraId="00000642" w14:textId="77777777" w:rsidR="00BD2F3E" w:rsidRDefault="00BD2F3E">
            <w:pPr>
              <w:spacing w:after="0" w:line="240" w:lineRule="auto"/>
              <w:jc w:val="left"/>
            </w:pPr>
            <w:proofErr w:type="spellStart"/>
            <w:r>
              <w:t>Венткамера</w:t>
            </w:r>
            <w:proofErr w:type="spellEnd"/>
          </w:p>
        </w:tc>
      </w:tr>
      <w:tr w:rsidR="00BD2F3E" w14:paraId="72ABCDDD" w14:textId="77777777" w:rsidTr="0008542F">
        <w:trPr>
          <w:trHeight w:val="300"/>
        </w:trPr>
        <w:tc>
          <w:tcPr>
            <w:tcW w:w="10463" w:type="dxa"/>
            <w:shd w:val="clear" w:color="auto" w:fill="auto"/>
            <w:vAlign w:val="center"/>
          </w:tcPr>
          <w:p w14:paraId="00000644" w14:textId="77777777" w:rsidR="00BD2F3E" w:rsidRDefault="00BD2F3E">
            <w:pPr>
              <w:spacing w:after="0" w:line="240" w:lineRule="auto"/>
              <w:jc w:val="left"/>
            </w:pPr>
            <w:r>
              <w:t>Комната персонала</w:t>
            </w:r>
          </w:p>
        </w:tc>
      </w:tr>
      <w:tr w:rsidR="00BD2F3E" w14:paraId="44059AEF" w14:textId="77777777" w:rsidTr="0008542F">
        <w:trPr>
          <w:trHeight w:val="300"/>
        </w:trPr>
        <w:tc>
          <w:tcPr>
            <w:tcW w:w="10463" w:type="dxa"/>
            <w:shd w:val="clear" w:color="auto" w:fill="auto"/>
            <w:vAlign w:val="center"/>
          </w:tcPr>
          <w:p w14:paraId="00000646" w14:textId="77777777" w:rsidR="00BD2F3E" w:rsidRDefault="00BD2F3E">
            <w:pPr>
              <w:spacing w:after="0" w:line="240" w:lineRule="auto"/>
              <w:jc w:val="left"/>
            </w:pPr>
            <w:r>
              <w:t>Комната персонала</w:t>
            </w:r>
          </w:p>
        </w:tc>
      </w:tr>
      <w:tr w:rsidR="00BD2F3E" w14:paraId="2615A236" w14:textId="77777777" w:rsidTr="0008542F">
        <w:trPr>
          <w:trHeight w:val="300"/>
        </w:trPr>
        <w:tc>
          <w:tcPr>
            <w:tcW w:w="10463" w:type="dxa"/>
            <w:shd w:val="clear" w:color="auto" w:fill="auto"/>
            <w:vAlign w:val="center"/>
          </w:tcPr>
          <w:p w14:paraId="00000648" w14:textId="77777777" w:rsidR="00BD2F3E" w:rsidRDefault="00BD2F3E">
            <w:pPr>
              <w:spacing w:after="0" w:line="240" w:lineRule="auto"/>
              <w:jc w:val="left"/>
            </w:pPr>
            <w:r>
              <w:t>Кладовая садового инвентаря</w:t>
            </w:r>
          </w:p>
        </w:tc>
      </w:tr>
      <w:tr w:rsidR="00BD2F3E" w14:paraId="26FCADDD" w14:textId="77777777" w:rsidTr="0008542F">
        <w:trPr>
          <w:trHeight w:val="300"/>
        </w:trPr>
        <w:tc>
          <w:tcPr>
            <w:tcW w:w="10463" w:type="dxa"/>
            <w:shd w:val="clear" w:color="auto" w:fill="auto"/>
            <w:vAlign w:val="center"/>
          </w:tcPr>
          <w:p w14:paraId="0000064A" w14:textId="77777777" w:rsidR="00BD2F3E" w:rsidRDefault="00BD2F3E">
            <w:pPr>
              <w:spacing w:after="0" w:line="240" w:lineRule="auto"/>
              <w:jc w:val="left"/>
            </w:pPr>
            <w:r>
              <w:t>Тамбур</w:t>
            </w:r>
          </w:p>
        </w:tc>
      </w:tr>
      <w:tr w:rsidR="00BD2F3E" w14:paraId="46A6AC42" w14:textId="77777777" w:rsidTr="0008542F">
        <w:trPr>
          <w:trHeight w:val="300"/>
        </w:trPr>
        <w:tc>
          <w:tcPr>
            <w:tcW w:w="10463" w:type="dxa"/>
            <w:shd w:val="clear" w:color="auto" w:fill="auto"/>
            <w:vAlign w:val="center"/>
          </w:tcPr>
          <w:p w14:paraId="0000064C" w14:textId="77777777" w:rsidR="00BD2F3E" w:rsidRDefault="00BD2F3E">
            <w:pPr>
              <w:spacing w:after="0" w:line="240" w:lineRule="auto"/>
              <w:jc w:val="left"/>
            </w:pPr>
            <w:r>
              <w:t>Душевая</w:t>
            </w:r>
          </w:p>
        </w:tc>
      </w:tr>
      <w:tr w:rsidR="00BD2F3E" w14:paraId="032B49EE" w14:textId="77777777" w:rsidTr="0008542F">
        <w:trPr>
          <w:trHeight w:val="300"/>
        </w:trPr>
        <w:tc>
          <w:tcPr>
            <w:tcW w:w="10463" w:type="dxa"/>
            <w:shd w:val="clear" w:color="auto" w:fill="auto"/>
            <w:vAlign w:val="center"/>
          </w:tcPr>
          <w:p w14:paraId="0000064E" w14:textId="77777777" w:rsidR="00BD2F3E" w:rsidRDefault="00BD2F3E">
            <w:pPr>
              <w:spacing w:after="0" w:line="240" w:lineRule="auto"/>
              <w:jc w:val="left"/>
            </w:pPr>
            <w:r>
              <w:t>Душевая</w:t>
            </w:r>
          </w:p>
        </w:tc>
      </w:tr>
      <w:tr w:rsidR="00BD2F3E" w14:paraId="2EBFDCCB" w14:textId="77777777" w:rsidTr="0008542F">
        <w:trPr>
          <w:trHeight w:val="300"/>
        </w:trPr>
        <w:tc>
          <w:tcPr>
            <w:tcW w:w="10463" w:type="dxa"/>
            <w:shd w:val="clear" w:color="auto" w:fill="auto"/>
            <w:vAlign w:val="center"/>
          </w:tcPr>
          <w:p w14:paraId="00000650" w14:textId="77777777" w:rsidR="00BD2F3E" w:rsidRDefault="00BD2F3E">
            <w:pPr>
              <w:spacing w:after="0" w:line="240" w:lineRule="auto"/>
              <w:jc w:val="left"/>
            </w:pPr>
            <w:r>
              <w:t>Туалет</w:t>
            </w:r>
          </w:p>
        </w:tc>
      </w:tr>
      <w:tr w:rsidR="00BD2F3E" w14:paraId="11862D78" w14:textId="77777777" w:rsidTr="0008542F">
        <w:trPr>
          <w:trHeight w:val="300"/>
        </w:trPr>
        <w:tc>
          <w:tcPr>
            <w:tcW w:w="10463" w:type="dxa"/>
            <w:shd w:val="clear" w:color="auto" w:fill="auto"/>
            <w:vAlign w:val="center"/>
          </w:tcPr>
          <w:p w14:paraId="00000652" w14:textId="77777777" w:rsidR="00BD2F3E" w:rsidRDefault="00BD2F3E">
            <w:pPr>
              <w:spacing w:after="0" w:line="240" w:lineRule="auto"/>
              <w:jc w:val="left"/>
            </w:pPr>
            <w:r>
              <w:t>Туалет</w:t>
            </w:r>
          </w:p>
        </w:tc>
      </w:tr>
      <w:tr w:rsidR="00BD2F3E" w14:paraId="638B1747" w14:textId="77777777" w:rsidTr="0008542F">
        <w:trPr>
          <w:trHeight w:val="300"/>
        </w:trPr>
        <w:tc>
          <w:tcPr>
            <w:tcW w:w="10463" w:type="dxa"/>
            <w:shd w:val="clear" w:color="auto" w:fill="auto"/>
            <w:vAlign w:val="center"/>
          </w:tcPr>
          <w:p w14:paraId="00000654" w14:textId="77777777" w:rsidR="00BD2F3E" w:rsidRDefault="00BD2F3E">
            <w:pPr>
              <w:spacing w:after="0" w:line="240" w:lineRule="auto"/>
              <w:jc w:val="left"/>
            </w:pPr>
            <w:r>
              <w:t>Кладовая уборочного инвентаря</w:t>
            </w:r>
          </w:p>
        </w:tc>
      </w:tr>
      <w:tr w:rsidR="00BD2F3E" w14:paraId="6A08F1F5" w14:textId="77777777" w:rsidTr="0008542F">
        <w:trPr>
          <w:trHeight w:val="300"/>
        </w:trPr>
        <w:tc>
          <w:tcPr>
            <w:tcW w:w="10463" w:type="dxa"/>
            <w:shd w:val="clear" w:color="auto" w:fill="auto"/>
            <w:vAlign w:val="center"/>
          </w:tcPr>
          <w:p w14:paraId="00000656" w14:textId="77777777" w:rsidR="00BD2F3E" w:rsidRDefault="00BD2F3E">
            <w:pPr>
              <w:spacing w:after="0" w:line="240" w:lineRule="auto"/>
              <w:jc w:val="left"/>
            </w:pPr>
            <w:r>
              <w:t>Насосная</w:t>
            </w:r>
          </w:p>
        </w:tc>
      </w:tr>
      <w:tr w:rsidR="00BD2F3E" w14:paraId="743724CF" w14:textId="77777777" w:rsidTr="0008542F">
        <w:trPr>
          <w:trHeight w:val="300"/>
        </w:trPr>
        <w:tc>
          <w:tcPr>
            <w:tcW w:w="10463" w:type="dxa"/>
            <w:shd w:val="clear" w:color="auto" w:fill="auto"/>
            <w:vAlign w:val="center"/>
          </w:tcPr>
          <w:p w14:paraId="00000658" w14:textId="77777777" w:rsidR="00BD2F3E" w:rsidRDefault="00BD2F3E">
            <w:pPr>
              <w:spacing w:after="0" w:line="240" w:lineRule="auto"/>
              <w:jc w:val="left"/>
            </w:pPr>
            <w:r>
              <w:t>ИТП</w:t>
            </w:r>
          </w:p>
        </w:tc>
      </w:tr>
      <w:tr w:rsidR="00BD2F3E" w14:paraId="028C0D1E" w14:textId="77777777" w:rsidTr="0008542F">
        <w:trPr>
          <w:trHeight w:val="300"/>
        </w:trPr>
        <w:tc>
          <w:tcPr>
            <w:tcW w:w="10463" w:type="dxa"/>
            <w:shd w:val="clear" w:color="auto" w:fill="auto"/>
            <w:vAlign w:val="center"/>
          </w:tcPr>
          <w:p w14:paraId="0000065A" w14:textId="77777777" w:rsidR="00BD2F3E" w:rsidRDefault="00BD2F3E">
            <w:pPr>
              <w:spacing w:after="0" w:line="240" w:lineRule="auto"/>
              <w:jc w:val="left"/>
            </w:pPr>
            <w:r>
              <w:t>Кладовая хранения ртутных ламп</w:t>
            </w:r>
          </w:p>
        </w:tc>
      </w:tr>
      <w:tr w:rsidR="00BD2F3E" w14:paraId="51DFEB60" w14:textId="77777777" w:rsidTr="0008542F">
        <w:trPr>
          <w:trHeight w:val="300"/>
        </w:trPr>
        <w:tc>
          <w:tcPr>
            <w:tcW w:w="10463" w:type="dxa"/>
            <w:shd w:val="clear" w:color="auto" w:fill="auto"/>
            <w:vAlign w:val="center"/>
          </w:tcPr>
          <w:p w14:paraId="0000065C" w14:textId="77777777" w:rsidR="00BD2F3E" w:rsidRDefault="00BD2F3E">
            <w:pPr>
              <w:spacing w:after="0" w:line="240" w:lineRule="auto"/>
              <w:jc w:val="left"/>
            </w:pPr>
            <w:r>
              <w:t>Помещение ремонтника инвентаря</w:t>
            </w:r>
          </w:p>
        </w:tc>
      </w:tr>
      <w:tr w:rsidR="00BD2F3E" w14:paraId="1655938D" w14:textId="77777777" w:rsidTr="0008542F">
        <w:trPr>
          <w:trHeight w:val="300"/>
        </w:trPr>
        <w:tc>
          <w:tcPr>
            <w:tcW w:w="10463" w:type="dxa"/>
            <w:shd w:val="clear" w:color="auto" w:fill="auto"/>
            <w:vAlign w:val="center"/>
          </w:tcPr>
          <w:p w14:paraId="0000065E" w14:textId="77777777" w:rsidR="00BD2F3E" w:rsidRDefault="00BD2F3E">
            <w:pPr>
              <w:spacing w:after="0" w:line="240" w:lineRule="auto"/>
              <w:jc w:val="left"/>
            </w:pPr>
            <w:r>
              <w:t>Кладовая хранения хоз. Инвентаря</w:t>
            </w:r>
          </w:p>
        </w:tc>
      </w:tr>
      <w:tr w:rsidR="00BD2F3E" w14:paraId="6C0A5240" w14:textId="77777777" w:rsidTr="0008542F">
        <w:trPr>
          <w:trHeight w:val="300"/>
        </w:trPr>
        <w:tc>
          <w:tcPr>
            <w:tcW w:w="10463" w:type="dxa"/>
            <w:shd w:val="clear" w:color="auto" w:fill="auto"/>
            <w:vAlign w:val="center"/>
          </w:tcPr>
          <w:p w14:paraId="00000660" w14:textId="77777777" w:rsidR="00BD2F3E" w:rsidRDefault="00BD2F3E">
            <w:pPr>
              <w:spacing w:after="0" w:line="240" w:lineRule="auto"/>
              <w:jc w:val="left"/>
            </w:pPr>
            <w:r>
              <w:t>Технический подвал</w:t>
            </w:r>
          </w:p>
        </w:tc>
      </w:tr>
      <w:tr w:rsidR="00BD2F3E" w14:paraId="63024CC5" w14:textId="77777777" w:rsidTr="0008542F">
        <w:trPr>
          <w:trHeight w:val="300"/>
        </w:trPr>
        <w:tc>
          <w:tcPr>
            <w:tcW w:w="10463" w:type="dxa"/>
            <w:shd w:val="clear" w:color="auto" w:fill="auto"/>
            <w:vAlign w:val="center"/>
          </w:tcPr>
          <w:p w14:paraId="00000662" w14:textId="77777777" w:rsidR="00BD2F3E" w:rsidRDefault="00BD2F3E">
            <w:pPr>
              <w:spacing w:after="0" w:line="240" w:lineRule="auto"/>
              <w:jc w:val="left"/>
            </w:pPr>
            <w:r>
              <w:t>Технический подвал</w:t>
            </w:r>
          </w:p>
        </w:tc>
      </w:tr>
      <w:tr w:rsidR="00BD2F3E" w14:paraId="6A481494" w14:textId="77777777" w:rsidTr="0008542F">
        <w:trPr>
          <w:trHeight w:val="300"/>
        </w:trPr>
        <w:tc>
          <w:tcPr>
            <w:tcW w:w="10463" w:type="dxa"/>
            <w:shd w:val="clear" w:color="auto" w:fill="auto"/>
            <w:vAlign w:val="center"/>
          </w:tcPr>
          <w:p w14:paraId="00000664" w14:textId="77777777" w:rsidR="00BD2F3E" w:rsidRDefault="00BD2F3E">
            <w:pPr>
              <w:spacing w:after="0" w:line="240" w:lineRule="auto"/>
              <w:jc w:val="left"/>
            </w:pPr>
            <w:r>
              <w:t>Лестничная клетка</w:t>
            </w:r>
          </w:p>
        </w:tc>
      </w:tr>
      <w:tr w:rsidR="00BD2F3E" w14:paraId="6A4A6AFF" w14:textId="77777777" w:rsidTr="0008542F">
        <w:trPr>
          <w:trHeight w:val="300"/>
        </w:trPr>
        <w:tc>
          <w:tcPr>
            <w:tcW w:w="10463" w:type="dxa"/>
            <w:shd w:val="clear" w:color="auto" w:fill="auto"/>
            <w:vAlign w:val="center"/>
          </w:tcPr>
          <w:p w14:paraId="00000666" w14:textId="77777777" w:rsidR="00BD2F3E" w:rsidRDefault="00BD2F3E">
            <w:pPr>
              <w:spacing w:after="0" w:line="240" w:lineRule="auto"/>
              <w:jc w:val="left"/>
            </w:pPr>
            <w:r>
              <w:t>Коридор</w:t>
            </w:r>
          </w:p>
        </w:tc>
      </w:tr>
      <w:tr w:rsidR="00BD2F3E" w14:paraId="43F7B4CB" w14:textId="77777777" w:rsidTr="0008542F">
        <w:trPr>
          <w:trHeight w:val="300"/>
        </w:trPr>
        <w:tc>
          <w:tcPr>
            <w:tcW w:w="10463" w:type="dxa"/>
            <w:shd w:val="clear" w:color="auto" w:fill="auto"/>
            <w:vAlign w:val="center"/>
          </w:tcPr>
          <w:p w14:paraId="00000668" w14:textId="77777777" w:rsidR="00BD2F3E" w:rsidRDefault="00BD2F3E">
            <w:pPr>
              <w:spacing w:after="0" w:line="240" w:lineRule="auto"/>
              <w:jc w:val="left"/>
            </w:pPr>
            <w:r>
              <w:t>Тамбур</w:t>
            </w:r>
          </w:p>
        </w:tc>
      </w:tr>
      <w:tr w:rsidR="00BD2F3E" w14:paraId="10DFA8C4" w14:textId="77777777" w:rsidTr="0008542F">
        <w:trPr>
          <w:trHeight w:val="300"/>
        </w:trPr>
        <w:tc>
          <w:tcPr>
            <w:tcW w:w="10463" w:type="dxa"/>
            <w:shd w:val="clear" w:color="auto" w:fill="auto"/>
            <w:vAlign w:val="center"/>
          </w:tcPr>
          <w:p w14:paraId="0000066A" w14:textId="77777777" w:rsidR="00BD2F3E" w:rsidRDefault="00BD2F3E">
            <w:pPr>
              <w:spacing w:after="0" w:line="240" w:lineRule="auto"/>
              <w:jc w:val="left"/>
            </w:pPr>
            <w:r>
              <w:lastRenderedPageBreak/>
              <w:t>Электрощитовая</w:t>
            </w:r>
          </w:p>
        </w:tc>
      </w:tr>
      <w:tr w:rsidR="00BD2F3E" w14:paraId="6F5A1296" w14:textId="77777777" w:rsidTr="0008542F">
        <w:trPr>
          <w:trHeight w:val="300"/>
        </w:trPr>
        <w:tc>
          <w:tcPr>
            <w:tcW w:w="10463" w:type="dxa"/>
            <w:shd w:val="clear" w:color="auto" w:fill="auto"/>
            <w:vAlign w:val="center"/>
          </w:tcPr>
          <w:p w14:paraId="0000066C" w14:textId="77777777" w:rsidR="00BD2F3E" w:rsidRDefault="00BD2F3E">
            <w:pPr>
              <w:spacing w:after="0" w:line="240" w:lineRule="auto"/>
              <w:jc w:val="left"/>
            </w:pPr>
            <w:r>
              <w:t>Электрощитовая</w:t>
            </w:r>
          </w:p>
        </w:tc>
      </w:tr>
      <w:tr w:rsidR="00BD2F3E" w14:paraId="6D87E4D9" w14:textId="77777777" w:rsidTr="0008542F">
        <w:trPr>
          <w:trHeight w:val="300"/>
        </w:trPr>
        <w:tc>
          <w:tcPr>
            <w:tcW w:w="10463" w:type="dxa"/>
            <w:shd w:val="clear" w:color="auto" w:fill="auto"/>
            <w:vAlign w:val="center"/>
          </w:tcPr>
          <w:p w14:paraId="0000066E" w14:textId="77777777" w:rsidR="00BD2F3E" w:rsidRDefault="00BD2F3E">
            <w:pPr>
              <w:spacing w:after="0" w:line="240" w:lineRule="auto"/>
              <w:jc w:val="left"/>
            </w:pPr>
            <w:r>
              <w:t>Технический подвал</w:t>
            </w:r>
          </w:p>
        </w:tc>
      </w:tr>
      <w:tr w:rsidR="00BD2F3E" w14:paraId="11634974" w14:textId="77777777" w:rsidTr="0008542F">
        <w:trPr>
          <w:trHeight w:val="300"/>
        </w:trPr>
        <w:tc>
          <w:tcPr>
            <w:tcW w:w="10463" w:type="dxa"/>
            <w:shd w:val="clear" w:color="auto" w:fill="auto"/>
            <w:vAlign w:val="center"/>
          </w:tcPr>
          <w:p w14:paraId="00000670" w14:textId="77777777" w:rsidR="00BD2F3E" w:rsidRDefault="00BD2F3E">
            <w:pPr>
              <w:spacing w:after="0" w:line="240" w:lineRule="auto"/>
              <w:jc w:val="left"/>
            </w:pPr>
            <w:r>
              <w:t>Технический подвал</w:t>
            </w:r>
          </w:p>
        </w:tc>
      </w:tr>
      <w:tr w:rsidR="004E331B" w14:paraId="29059AEB" w14:textId="77777777" w:rsidTr="0008542F">
        <w:trPr>
          <w:trHeight w:val="300"/>
        </w:trPr>
        <w:tc>
          <w:tcPr>
            <w:tcW w:w="10463" w:type="dxa"/>
            <w:shd w:val="clear" w:color="auto" w:fill="D9D9D9"/>
            <w:vAlign w:val="bottom"/>
          </w:tcPr>
          <w:p w14:paraId="00000671" w14:textId="77777777" w:rsidR="004E331B" w:rsidRDefault="0062762D">
            <w:pPr>
              <w:spacing w:after="0" w:line="240" w:lineRule="auto"/>
              <w:jc w:val="left"/>
            </w:pPr>
            <w:r>
              <w:t>Первый этаж</w:t>
            </w:r>
          </w:p>
        </w:tc>
      </w:tr>
      <w:tr w:rsidR="00BD2F3E" w14:paraId="5714F08D" w14:textId="77777777" w:rsidTr="0008542F">
        <w:trPr>
          <w:trHeight w:val="300"/>
        </w:trPr>
        <w:tc>
          <w:tcPr>
            <w:tcW w:w="10463" w:type="dxa"/>
            <w:shd w:val="clear" w:color="auto" w:fill="auto"/>
            <w:vAlign w:val="center"/>
          </w:tcPr>
          <w:p w14:paraId="00000674" w14:textId="77777777" w:rsidR="00BD2F3E" w:rsidRDefault="00BD2F3E">
            <w:pPr>
              <w:spacing w:after="0" w:line="240" w:lineRule="auto"/>
              <w:jc w:val="left"/>
            </w:pPr>
            <w:r>
              <w:t>Буфет (зал на 68 мест)</w:t>
            </w:r>
          </w:p>
        </w:tc>
      </w:tr>
      <w:tr w:rsidR="00BD2F3E" w14:paraId="595D407D" w14:textId="77777777" w:rsidTr="0008542F">
        <w:trPr>
          <w:trHeight w:val="300"/>
        </w:trPr>
        <w:tc>
          <w:tcPr>
            <w:tcW w:w="10463" w:type="dxa"/>
            <w:shd w:val="clear" w:color="auto" w:fill="auto"/>
            <w:vAlign w:val="center"/>
          </w:tcPr>
          <w:p w14:paraId="00000676" w14:textId="77777777" w:rsidR="00BD2F3E" w:rsidRDefault="00BD2F3E">
            <w:pPr>
              <w:spacing w:after="0" w:line="240" w:lineRule="auto"/>
              <w:jc w:val="left"/>
            </w:pPr>
            <w:r>
              <w:t>Буфет (бар)</w:t>
            </w:r>
          </w:p>
        </w:tc>
      </w:tr>
      <w:tr w:rsidR="00BD2F3E" w14:paraId="697FF17F" w14:textId="77777777" w:rsidTr="0008542F">
        <w:trPr>
          <w:trHeight w:val="300"/>
        </w:trPr>
        <w:tc>
          <w:tcPr>
            <w:tcW w:w="10463" w:type="dxa"/>
            <w:shd w:val="clear" w:color="auto" w:fill="auto"/>
            <w:vAlign w:val="center"/>
          </w:tcPr>
          <w:p w14:paraId="00000678" w14:textId="77777777" w:rsidR="00BD2F3E" w:rsidRDefault="00BD2F3E">
            <w:pPr>
              <w:spacing w:after="0" w:line="240" w:lineRule="auto"/>
              <w:jc w:val="left"/>
            </w:pPr>
            <w:r>
              <w:t>Моечная столовой посуды</w:t>
            </w:r>
          </w:p>
        </w:tc>
      </w:tr>
      <w:tr w:rsidR="00BD2F3E" w14:paraId="6C60792A" w14:textId="77777777" w:rsidTr="0008542F">
        <w:trPr>
          <w:trHeight w:val="300"/>
        </w:trPr>
        <w:tc>
          <w:tcPr>
            <w:tcW w:w="10463" w:type="dxa"/>
            <w:shd w:val="clear" w:color="auto" w:fill="auto"/>
            <w:vAlign w:val="center"/>
          </w:tcPr>
          <w:p w14:paraId="0000067A" w14:textId="77777777" w:rsidR="00BD2F3E" w:rsidRDefault="00BD2F3E">
            <w:pPr>
              <w:spacing w:after="0" w:line="240" w:lineRule="auto"/>
              <w:jc w:val="left"/>
            </w:pPr>
            <w:r>
              <w:t>Помещение для персонала</w:t>
            </w:r>
          </w:p>
        </w:tc>
      </w:tr>
      <w:tr w:rsidR="00BD2F3E" w14:paraId="4C152CE7" w14:textId="77777777" w:rsidTr="0008542F">
        <w:trPr>
          <w:trHeight w:val="300"/>
        </w:trPr>
        <w:tc>
          <w:tcPr>
            <w:tcW w:w="10463" w:type="dxa"/>
            <w:shd w:val="clear" w:color="auto" w:fill="auto"/>
            <w:vAlign w:val="center"/>
          </w:tcPr>
          <w:p w14:paraId="0000067C" w14:textId="77777777" w:rsidR="00BD2F3E" w:rsidRDefault="00BD2F3E">
            <w:pPr>
              <w:spacing w:after="0" w:line="240" w:lineRule="auto"/>
              <w:jc w:val="left"/>
            </w:pPr>
            <w:r>
              <w:t>Туалет</w:t>
            </w:r>
          </w:p>
        </w:tc>
      </w:tr>
      <w:tr w:rsidR="00BD2F3E" w14:paraId="63688271" w14:textId="77777777" w:rsidTr="0008542F">
        <w:trPr>
          <w:trHeight w:val="300"/>
        </w:trPr>
        <w:tc>
          <w:tcPr>
            <w:tcW w:w="10463" w:type="dxa"/>
            <w:shd w:val="clear" w:color="auto" w:fill="auto"/>
            <w:vAlign w:val="center"/>
          </w:tcPr>
          <w:p w14:paraId="0000067E" w14:textId="77777777" w:rsidR="00BD2F3E" w:rsidRDefault="00BD2F3E">
            <w:pPr>
              <w:spacing w:after="0" w:line="240" w:lineRule="auto"/>
              <w:jc w:val="left"/>
            </w:pPr>
            <w:r>
              <w:t>Тамбур</w:t>
            </w:r>
          </w:p>
        </w:tc>
      </w:tr>
      <w:tr w:rsidR="00BD2F3E" w14:paraId="3B6111CD" w14:textId="77777777" w:rsidTr="0008542F">
        <w:trPr>
          <w:trHeight w:val="300"/>
        </w:trPr>
        <w:tc>
          <w:tcPr>
            <w:tcW w:w="10463" w:type="dxa"/>
            <w:shd w:val="clear" w:color="auto" w:fill="auto"/>
            <w:vAlign w:val="center"/>
          </w:tcPr>
          <w:p w14:paraId="00000680" w14:textId="77777777" w:rsidR="00BD2F3E" w:rsidRDefault="00BD2F3E">
            <w:pPr>
              <w:spacing w:after="0" w:line="240" w:lineRule="auto"/>
              <w:jc w:val="left"/>
            </w:pPr>
            <w:r>
              <w:t>Моечная обменной тары</w:t>
            </w:r>
          </w:p>
        </w:tc>
      </w:tr>
      <w:tr w:rsidR="00BD2F3E" w14:paraId="15F4BCC4" w14:textId="77777777" w:rsidTr="0008542F">
        <w:trPr>
          <w:trHeight w:val="300"/>
        </w:trPr>
        <w:tc>
          <w:tcPr>
            <w:tcW w:w="10463" w:type="dxa"/>
            <w:shd w:val="clear" w:color="auto" w:fill="auto"/>
            <w:vAlign w:val="center"/>
          </w:tcPr>
          <w:p w14:paraId="00000682" w14:textId="77777777" w:rsidR="00BD2F3E" w:rsidRDefault="00BD2F3E">
            <w:pPr>
              <w:spacing w:after="0" w:line="240" w:lineRule="auto"/>
              <w:jc w:val="left"/>
            </w:pPr>
            <w:r>
              <w:t>Кладовая продуктов</w:t>
            </w:r>
          </w:p>
        </w:tc>
      </w:tr>
      <w:tr w:rsidR="00BD2F3E" w14:paraId="68FA7621" w14:textId="77777777" w:rsidTr="0008542F">
        <w:trPr>
          <w:trHeight w:val="300"/>
        </w:trPr>
        <w:tc>
          <w:tcPr>
            <w:tcW w:w="10463" w:type="dxa"/>
            <w:shd w:val="clear" w:color="auto" w:fill="auto"/>
            <w:vAlign w:val="center"/>
          </w:tcPr>
          <w:p w14:paraId="00000684" w14:textId="77777777" w:rsidR="00BD2F3E" w:rsidRDefault="00BD2F3E">
            <w:pPr>
              <w:spacing w:after="0" w:line="240" w:lineRule="auto"/>
              <w:jc w:val="left"/>
            </w:pPr>
            <w:r>
              <w:t>Горячий цех</w:t>
            </w:r>
          </w:p>
        </w:tc>
      </w:tr>
      <w:tr w:rsidR="00BD2F3E" w14:paraId="6B92C267" w14:textId="77777777" w:rsidTr="0008542F">
        <w:trPr>
          <w:trHeight w:val="300"/>
        </w:trPr>
        <w:tc>
          <w:tcPr>
            <w:tcW w:w="10463" w:type="dxa"/>
            <w:shd w:val="clear" w:color="auto" w:fill="auto"/>
            <w:vAlign w:val="center"/>
          </w:tcPr>
          <w:p w14:paraId="00000686" w14:textId="77777777" w:rsidR="00BD2F3E" w:rsidRDefault="00BD2F3E">
            <w:pPr>
              <w:spacing w:after="0" w:line="240" w:lineRule="auto"/>
              <w:jc w:val="left"/>
            </w:pPr>
            <w:r>
              <w:t>Коридор</w:t>
            </w:r>
          </w:p>
        </w:tc>
      </w:tr>
      <w:tr w:rsidR="00BD2F3E" w14:paraId="7838D144" w14:textId="77777777" w:rsidTr="0008542F">
        <w:trPr>
          <w:trHeight w:val="300"/>
        </w:trPr>
        <w:tc>
          <w:tcPr>
            <w:tcW w:w="10463" w:type="dxa"/>
            <w:shd w:val="clear" w:color="auto" w:fill="auto"/>
            <w:vAlign w:val="center"/>
          </w:tcPr>
          <w:p w14:paraId="00000688" w14:textId="77777777" w:rsidR="00BD2F3E" w:rsidRDefault="00BD2F3E">
            <w:pPr>
              <w:spacing w:after="0" w:line="240" w:lineRule="auto"/>
              <w:jc w:val="left"/>
            </w:pPr>
            <w:r>
              <w:t>Раздаточная</w:t>
            </w:r>
          </w:p>
        </w:tc>
      </w:tr>
      <w:tr w:rsidR="00BD2F3E" w14:paraId="36C1149D" w14:textId="77777777" w:rsidTr="0008542F">
        <w:trPr>
          <w:trHeight w:val="300"/>
        </w:trPr>
        <w:tc>
          <w:tcPr>
            <w:tcW w:w="10463" w:type="dxa"/>
            <w:shd w:val="clear" w:color="auto" w:fill="auto"/>
            <w:vAlign w:val="center"/>
          </w:tcPr>
          <w:p w14:paraId="0000068A" w14:textId="77777777" w:rsidR="00BD2F3E" w:rsidRDefault="00BD2F3E">
            <w:pPr>
              <w:spacing w:after="0" w:line="240" w:lineRule="auto"/>
              <w:jc w:val="left"/>
            </w:pPr>
            <w:r>
              <w:t>Помещение для официантов</w:t>
            </w:r>
          </w:p>
        </w:tc>
      </w:tr>
      <w:tr w:rsidR="00BD2F3E" w14:paraId="2840AF11" w14:textId="77777777" w:rsidTr="0008542F">
        <w:trPr>
          <w:trHeight w:val="300"/>
        </w:trPr>
        <w:tc>
          <w:tcPr>
            <w:tcW w:w="10463" w:type="dxa"/>
            <w:shd w:val="clear" w:color="auto" w:fill="auto"/>
            <w:vAlign w:val="center"/>
          </w:tcPr>
          <w:p w14:paraId="0000068C" w14:textId="77777777" w:rsidR="00BD2F3E" w:rsidRDefault="00BD2F3E">
            <w:pPr>
              <w:spacing w:after="0" w:line="240" w:lineRule="auto"/>
              <w:jc w:val="left"/>
            </w:pPr>
            <w:r>
              <w:t>Коридор</w:t>
            </w:r>
          </w:p>
        </w:tc>
      </w:tr>
      <w:tr w:rsidR="00BD2F3E" w14:paraId="5488E575" w14:textId="77777777" w:rsidTr="0008542F">
        <w:trPr>
          <w:trHeight w:val="300"/>
        </w:trPr>
        <w:tc>
          <w:tcPr>
            <w:tcW w:w="10463" w:type="dxa"/>
            <w:shd w:val="clear" w:color="auto" w:fill="auto"/>
            <w:vAlign w:val="center"/>
          </w:tcPr>
          <w:p w14:paraId="0000068E" w14:textId="77777777" w:rsidR="00BD2F3E" w:rsidRDefault="00BD2F3E">
            <w:pPr>
              <w:spacing w:after="0" w:line="240" w:lineRule="auto"/>
              <w:jc w:val="left"/>
            </w:pPr>
            <w:r>
              <w:t>Тамбур</w:t>
            </w:r>
          </w:p>
        </w:tc>
      </w:tr>
      <w:tr w:rsidR="00BD2F3E" w14:paraId="22D7A1E2" w14:textId="77777777" w:rsidTr="0008542F">
        <w:trPr>
          <w:trHeight w:val="300"/>
        </w:trPr>
        <w:tc>
          <w:tcPr>
            <w:tcW w:w="10463" w:type="dxa"/>
            <w:shd w:val="clear" w:color="auto" w:fill="auto"/>
            <w:vAlign w:val="center"/>
          </w:tcPr>
          <w:p w14:paraId="00000690" w14:textId="77777777" w:rsidR="00BD2F3E" w:rsidRDefault="00BD2F3E">
            <w:pPr>
              <w:spacing w:after="0" w:line="240" w:lineRule="auto"/>
              <w:jc w:val="left"/>
            </w:pPr>
            <w:r>
              <w:t>Кабинет врача</w:t>
            </w:r>
          </w:p>
        </w:tc>
      </w:tr>
      <w:tr w:rsidR="00BD2F3E" w14:paraId="456A0F8D" w14:textId="77777777" w:rsidTr="0008542F">
        <w:trPr>
          <w:trHeight w:val="300"/>
        </w:trPr>
        <w:tc>
          <w:tcPr>
            <w:tcW w:w="10463" w:type="dxa"/>
            <w:shd w:val="clear" w:color="auto" w:fill="auto"/>
            <w:vAlign w:val="center"/>
          </w:tcPr>
          <w:p w14:paraId="00000692" w14:textId="77777777" w:rsidR="00BD2F3E" w:rsidRDefault="00BD2F3E">
            <w:pPr>
              <w:spacing w:after="0" w:line="240" w:lineRule="auto"/>
              <w:jc w:val="left"/>
            </w:pPr>
            <w:proofErr w:type="spellStart"/>
            <w:r>
              <w:t>Ожидальная</w:t>
            </w:r>
            <w:proofErr w:type="spellEnd"/>
          </w:p>
        </w:tc>
      </w:tr>
      <w:tr w:rsidR="00BD2F3E" w14:paraId="10E373C2" w14:textId="77777777" w:rsidTr="0008542F">
        <w:trPr>
          <w:trHeight w:val="300"/>
        </w:trPr>
        <w:tc>
          <w:tcPr>
            <w:tcW w:w="10463" w:type="dxa"/>
            <w:shd w:val="clear" w:color="auto" w:fill="auto"/>
            <w:vAlign w:val="center"/>
          </w:tcPr>
          <w:p w14:paraId="00000694" w14:textId="77777777" w:rsidR="00BD2F3E" w:rsidRDefault="00BD2F3E">
            <w:pPr>
              <w:spacing w:after="0" w:line="240" w:lineRule="auto"/>
              <w:jc w:val="left"/>
            </w:pPr>
            <w:r>
              <w:t>Туалет для МГН</w:t>
            </w:r>
          </w:p>
        </w:tc>
      </w:tr>
      <w:tr w:rsidR="00BD2F3E" w14:paraId="00DCA3A9" w14:textId="77777777" w:rsidTr="0008542F">
        <w:trPr>
          <w:trHeight w:val="300"/>
        </w:trPr>
        <w:tc>
          <w:tcPr>
            <w:tcW w:w="10463" w:type="dxa"/>
            <w:shd w:val="clear" w:color="auto" w:fill="auto"/>
            <w:vAlign w:val="center"/>
          </w:tcPr>
          <w:p w14:paraId="00000696" w14:textId="77777777" w:rsidR="00BD2F3E" w:rsidRDefault="00BD2F3E">
            <w:pPr>
              <w:spacing w:after="0" w:line="240" w:lineRule="auto"/>
              <w:jc w:val="left"/>
            </w:pPr>
            <w:r>
              <w:t>Кладовая уборочного инвентаря</w:t>
            </w:r>
          </w:p>
        </w:tc>
      </w:tr>
      <w:tr w:rsidR="00BD2F3E" w14:paraId="2B7F3721" w14:textId="77777777" w:rsidTr="0008542F">
        <w:trPr>
          <w:trHeight w:val="300"/>
        </w:trPr>
        <w:tc>
          <w:tcPr>
            <w:tcW w:w="10463" w:type="dxa"/>
            <w:shd w:val="clear" w:color="auto" w:fill="auto"/>
            <w:vAlign w:val="center"/>
          </w:tcPr>
          <w:p w14:paraId="00000698" w14:textId="77777777" w:rsidR="00BD2F3E" w:rsidRDefault="00BD2F3E">
            <w:pPr>
              <w:spacing w:after="0" w:line="240" w:lineRule="auto"/>
              <w:jc w:val="left"/>
            </w:pPr>
            <w:r>
              <w:t xml:space="preserve">Комната отбора </w:t>
            </w:r>
            <w:proofErr w:type="spellStart"/>
            <w:r>
              <w:t>биопроб</w:t>
            </w:r>
            <w:proofErr w:type="spellEnd"/>
            <w:r>
              <w:t xml:space="preserve"> и оформления документации</w:t>
            </w:r>
          </w:p>
        </w:tc>
      </w:tr>
      <w:tr w:rsidR="00BD2F3E" w14:paraId="4A72B153" w14:textId="77777777" w:rsidTr="0008542F">
        <w:trPr>
          <w:trHeight w:val="300"/>
        </w:trPr>
        <w:tc>
          <w:tcPr>
            <w:tcW w:w="10463" w:type="dxa"/>
            <w:shd w:val="clear" w:color="auto" w:fill="auto"/>
            <w:vAlign w:val="center"/>
          </w:tcPr>
          <w:p w14:paraId="0000069A" w14:textId="77777777" w:rsidR="00BD2F3E" w:rsidRDefault="00BD2F3E">
            <w:pPr>
              <w:spacing w:after="0" w:line="240" w:lineRule="auto"/>
              <w:jc w:val="left"/>
            </w:pPr>
            <w:r>
              <w:t>Туалет</w:t>
            </w:r>
          </w:p>
        </w:tc>
      </w:tr>
      <w:tr w:rsidR="00BD2F3E" w14:paraId="2D09954F" w14:textId="77777777" w:rsidTr="0008542F">
        <w:trPr>
          <w:trHeight w:val="300"/>
        </w:trPr>
        <w:tc>
          <w:tcPr>
            <w:tcW w:w="10463" w:type="dxa"/>
            <w:shd w:val="clear" w:color="auto" w:fill="auto"/>
            <w:vAlign w:val="center"/>
          </w:tcPr>
          <w:p w14:paraId="0000069C" w14:textId="77777777" w:rsidR="00BD2F3E" w:rsidRDefault="00BD2F3E">
            <w:pPr>
              <w:spacing w:after="0" w:line="240" w:lineRule="auto"/>
              <w:jc w:val="left"/>
            </w:pPr>
            <w:r>
              <w:t>Душевая</w:t>
            </w:r>
          </w:p>
        </w:tc>
      </w:tr>
      <w:tr w:rsidR="00BD2F3E" w14:paraId="63B1B2E4" w14:textId="77777777" w:rsidTr="0008542F">
        <w:trPr>
          <w:trHeight w:val="300"/>
        </w:trPr>
        <w:tc>
          <w:tcPr>
            <w:tcW w:w="10463" w:type="dxa"/>
            <w:shd w:val="clear" w:color="auto" w:fill="auto"/>
            <w:vAlign w:val="center"/>
          </w:tcPr>
          <w:p w14:paraId="0000069E" w14:textId="77777777" w:rsidR="00BD2F3E" w:rsidRDefault="00BD2F3E">
            <w:pPr>
              <w:spacing w:after="0" w:line="240" w:lineRule="auto"/>
              <w:jc w:val="left"/>
            </w:pPr>
            <w:r>
              <w:t>Туалет</w:t>
            </w:r>
          </w:p>
        </w:tc>
      </w:tr>
      <w:tr w:rsidR="00BD2F3E" w14:paraId="3328C1B3" w14:textId="77777777" w:rsidTr="0008542F">
        <w:trPr>
          <w:trHeight w:val="300"/>
        </w:trPr>
        <w:tc>
          <w:tcPr>
            <w:tcW w:w="10463" w:type="dxa"/>
            <w:shd w:val="clear" w:color="auto" w:fill="auto"/>
            <w:vAlign w:val="center"/>
          </w:tcPr>
          <w:p w14:paraId="000006A0" w14:textId="77777777" w:rsidR="00BD2F3E" w:rsidRDefault="00BD2F3E">
            <w:pPr>
              <w:spacing w:after="0" w:line="240" w:lineRule="auto"/>
              <w:jc w:val="left"/>
            </w:pPr>
            <w:r>
              <w:t>Помещение</w:t>
            </w:r>
          </w:p>
        </w:tc>
      </w:tr>
      <w:tr w:rsidR="00BD2F3E" w14:paraId="3D9BC6F2" w14:textId="77777777" w:rsidTr="0008542F">
        <w:trPr>
          <w:trHeight w:val="300"/>
        </w:trPr>
        <w:tc>
          <w:tcPr>
            <w:tcW w:w="10463" w:type="dxa"/>
            <w:shd w:val="clear" w:color="auto" w:fill="auto"/>
            <w:vAlign w:val="center"/>
          </w:tcPr>
          <w:p w14:paraId="000006A2" w14:textId="77777777" w:rsidR="00BD2F3E" w:rsidRDefault="00BD2F3E">
            <w:pPr>
              <w:spacing w:after="0" w:line="240" w:lineRule="auto"/>
              <w:jc w:val="left"/>
            </w:pPr>
            <w:r>
              <w:t>Душевая</w:t>
            </w:r>
          </w:p>
        </w:tc>
      </w:tr>
      <w:tr w:rsidR="00BD2F3E" w14:paraId="1C2C005E" w14:textId="77777777" w:rsidTr="0008542F">
        <w:trPr>
          <w:trHeight w:val="300"/>
        </w:trPr>
        <w:tc>
          <w:tcPr>
            <w:tcW w:w="10463" w:type="dxa"/>
            <w:shd w:val="clear" w:color="auto" w:fill="auto"/>
            <w:vAlign w:val="center"/>
          </w:tcPr>
          <w:p w14:paraId="000006A4" w14:textId="77777777" w:rsidR="00BD2F3E" w:rsidRDefault="00BD2F3E">
            <w:pPr>
              <w:spacing w:after="0" w:line="240" w:lineRule="auto"/>
              <w:jc w:val="left"/>
            </w:pPr>
            <w:r>
              <w:t>Тамбур-шлюз</w:t>
            </w:r>
          </w:p>
        </w:tc>
      </w:tr>
      <w:tr w:rsidR="00BD2F3E" w14:paraId="5F16D071" w14:textId="77777777" w:rsidTr="0008542F">
        <w:trPr>
          <w:trHeight w:val="300"/>
        </w:trPr>
        <w:tc>
          <w:tcPr>
            <w:tcW w:w="10463" w:type="dxa"/>
            <w:shd w:val="clear" w:color="auto" w:fill="auto"/>
            <w:vAlign w:val="center"/>
          </w:tcPr>
          <w:p w14:paraId="000006A6" w14:textId="77777777" w:rsidR="00BD2F3E" w:rsidRDefault="00BD2F3E">
            <w:pPr>
              <w:spacing w:after="0" w:line="240" w:lineRule="auto"/>
              <w:jc w:val="left"/>
            </w:pPr>
            <w:r>
              <w:t>Инвентарная</w:t>
            </w:r>
          </w:p>
        </w:tc>
      </w:tr>
      <w:tr w:rsidR="00BD2F3E" w14:paraId="09476508" w14:textId="77777777" w:rsidTr="0008542F">
        <w:trPr>
          <w:trHeight w:val="300"/>
        </w:trPr>
        <w:tc>
          <w:tcPr>
            <w:tcW w:w="10463" w:type="dxa"/>
            <w:shd w:val="clear" w:color="auto" w:fill="auto"/>
            <w:vAlign w:val="center"/>
          </w:tcPr>
          <w:p w14:paraId="000006A8" w14:textId="77777777" w:rsidR="00BD2F3E" w:rsidRDefault="00BD2F3E">
            <w:pPr>
              <w:spacing w:after="0" w:line="240" w:lineRule="auto"/>
              <w:jc w:val="left"/>
            </w:pPr>
            <w:r>
              <w:t>Душевая</w:t>
            </w:r>
          </w:p>
        </w:tc>
      </w:tr>
      <w:tr w:rsidR="00BD2F3E" w14:paraId="12FB9F8D" w14:textId="77777777" w:rsidTr="0008542F">
        <w:trPr>
          <w:trHeight w:val="300"/>
        </w:trPr>
        <w:tc>
          <w:tcPr>
            <w:tcW w:w="10463" w:type="dxa"/>
            <w:shd w:val="clear" w:color="auto" w:fill="auto"/>
            <w:vAlign w:val="center"/>
          </w:tcPr>
          <w:p w14:paraId="000006AA" w14:textId="77777777" w:rsidR="00BD2F3E" w:rsidRDefault="00BD2F3E">
            <w:pPr>
              <w:spacing w:after="0" w:line="240" w:lineRule="auto"/>
              <w:jc w:val="left"/>
            </w:pPr>
            <w:r>
              <w:t>Туалет</w:t>
            </w:r>
          </w:p>
        </w:tc>
      </w:tr>
      <w:tr w:rsidR="00BD2F3E" w14:paraId="5A24AE2D" w14:textId="77777777" w:rsidTr="0008542F">
        <w:trPr>
          <w:trHeight w:val="300"/>
        </w:trPr>
        <w:tc>
          <w:tcPr>
            <w:tcW w:w="10463" w:type="dxa"/>
            <w:shd w:val="clear" w:color="auto" w:fill="auto"/>
            <w:vAlign w:val="center"/>
          </w:tcPr>
          <w:p w14:paraId="000006AC" w14:textId="77777777" w:rsidR="00BD2F3E" w:rsidRDefault="00BD2F3E">
            <w:pPr>
              <w:spacing w:after="0" w:line="240" w:lineRule="auto"/>
              <w:jc w:val="left"/>
            </w:pPr>
            <w:r>
              <w:t>Коридор (рекреация)</w:t>
            </w:r>
          </w:p>
        </w:tc>
      </w:tr>
      <w:tr w:rsidR="00BD2F3E" w14:paraId="4C3AD8E7" w14:textId="77777777" w:rsidTr="0008542F">
        <w:trPr>
          <w:trHeight w:val="300"/>
        </w:trPr>
        <w:tc>
          <w:tcPr>
            <w:tcW w:w="10463" w:type="dxa"/>
            <w:shd w:val="clear" w:color="auto" w:fill="auto"/>
            <w:vAlign w:val="center"/>
          </w:tcPr>
          <w:p w14:paraId="000006AE" w14:textId="77777777" w:rsidR="00BD2F3E" w:rsidRDefault="00BD2F3E">
            <w:pPr>
              <w:spacing w:after="0" w:line="240" w:lineRule="auto"/>
              <w:jc w:val="left"/>
            </w:pPr>
            <w:r>
              <w:t>Раздевальная группа молодежи</w:t>
            </w:r>
          </w:p>
        </w:tc>
      </w:tr>
      <w:tr w:rsidR="00BD2F3E" w14:paraId="089FE69F" w14:textId="77777777" w:rsidTr="0008542F">
        <w:trPr>
          <w:trHeight w:val="300"/>
        </w:trPr>
        <w:tc>
          <w:tcPr>
            <w:tcW w:w="10463" w:type="dxa"/>
            <w:shd w:val="clear" w:color="auto" w:fill="auto"/>
            <w:vAlign w:val="center"/>
          </w:tcPr>
          <w:p w14:paraId="000006B0" w14:textId="77777777" w:rsidR="00BD2F3E" w:rsidRDefault="00BD2F3E">
            <w:pPr>
              <w:spacing w:after="0" w:line="240" w:lineRule="auto"/>
              <w:jc w:val="left"/>
            </w:pPr>
            <w:r>
              <w:t>Душевая</w:t>
            </w:r>
          </w:p>
        </w:tc>
      </w:tr>
      <w:tr w:rsidR="00BD2F3E" w14:paraId="795F06EC" w14:textId="77777777" w:rsidTr="0008542F">
        <w:trPr>
          <w:trHeight w:val="300"/>
        </w:trPr>
        <w:tc>
          <w:tcPr>
            <w:tcW w:w="10463" w:type="dxa"/>
            <w:shd w:val="clear" w:color="auto" w:fill="auto"/>
            <w:vAlign w:val="center"/>
          </w:tcPr>
          <w:p w14:paraId="000006B2" w14:textId="77777777" w:rsidR="00BD2F3E" w:rsidRDefault="00BD2F3E">
            <w:pPr>
              <w:spacing w:after="0" w:line="240" w:lineRule="auto"/>
              <w:jc w:val="left"/>
            </w:pPr>
            <w:r>
              <w:t>Артистическая гримерная</w:t>
            </w:r>
          </w:p>
        </w:tc>
      </w:tr>
      <w:tr w:rsidR="00BD2F3E" w14:paraId="4D998F88" w14:textId="77777777" w:rsidTr="0008542F">
        <w:trPr>
          <w:trHeight w:val="300"/>
        </w:trPr>
        <w:tc>
          <w:tcPr>
            <w:tcW w:w="10463" w:type="dxa"/>
            <w:shd w:val="clear" w:color="auto" w:fill="auto"/>
            <w:vAlign w:val="center"/>
          </w:tcPr>
          <w:p w14:paraId="000006B4" w14:textId="77777777" w:rsidR="00BD2F3E" w:rsidRDefault="00BD2F3E">
            <w:pPr>
              <w:spacing w:after="0" w:line="240" w:lineRule="auto"/>
              <w:jc w:val="left"/>
            </w:pPr>
            <w:r>
              <w:t>Туалет</w:t>
            </w:r>
          </w:p>
        </w:tc>
      </w:tr>
      <w:tr w:rsidR="00BD2F3E" w14:paraId="172441BB" w14:textId="77777777" w:rsidTr="0008542F">
        <w:trPr>
          <w:trHeight w:val="300"/>
        </w:trPr>
        <w:tc>
          <w:tcPr>
            <w:tcW w:w="10463" w:type="dxa"/>
            <w:shd w:val="clear" w:color="auto" w:fill="auto"/>
            <w:vAlign w:val="center"/>
          </w:tcPr>
          <w:p w14:paraId="000006B6" w14:textId="77777777" w:rsidR="00BD2F3E" w:rsidRDefault="00BD2F3E">
            <w:pPr>
              <w:spacing w:after="0" w:line="240" w:lineRule="auto"/>
              <w:jc w:val="left"/>
            </w:pPr>
            <w:r>
              <w:t>Раздевальная на 12 мест</w:t>
            </w:r>
          </w:p>
        </w:tc>
      </w:tr>
      <w:tr w:rsidR="00BD2F3E" w14:paraId="64FA56EF" w14:textId="77777777" w:rsidTr="0008542F">
        <w:trPr>
          <w:trHeight w:val="300"/>
        </w:trPr>
        <w:tc>
          <w:tcPr>
            <w:tcW w:w="10463" w:type="dxa"/>
            <w:shd w:val="clear" w:color="auto" w:fill="auto"/>
            <w:vAlign w:val="center"/>
          </w:tcPr>
          <w:p w14:paraId="000006B8" w14:textId="77777777" w:rsidR="00BD2F3E" w:rsidRDefault="00BD2F3E">
            <w:pPr>
              <w:spacing w:after="0" w:line="240" w:lineRule="auto"/>
              <w:jc w:val="left"/>
            </w:pPr>
            <w:r>
              <w:t>Душевая</w:t>
            </w:r>
          </w:p>
        </w:tc>
      </w:tr>
      <w:tr w:rsidR="00BD2F3E" w14:paraId="72E5EAE9" w14:textId="77777777" w:rsidTr="0008542F">
        <w:trPr>
          <w:trHeight w:val="300"/>
        </w:trPr>
        <w:tc>
          <w:tcPr>
            <w:tcW w:w="10463" w:type="dxa"/>
            <w:shd w:val="clear" w:color="auto" w:fill="auto"/>
            <w:vAlign w:val="center"/>
          </w:tcPr>
          <w:p w14:paraId="000006BA" w14:textId="77777777" w:rsidR="00BD2F3E" w:rsidRDefault="00BD2F3E">
            <w:pPr>
              <w:spacing w:after="0" w:line="240" w:lineRule="auto"/>
              <w:jc w:val="left"/>
            </w:pPr>
            <w:r>
              <w:t>Инвентарная</w:t>
            </w:r>
          </w:p>
        </w:tc>
      </w:tr>
      <w:tr w:rsidR="00BD2F3E" w14:paraId="7971CF8C" w14:textId="77777777" w:rsidTr="0008542F">
        <w:trPr>
          <w:trHeight w:val="300"/>
        </w:trPr>
        <w:tc>
          <w:tcPr>
            <w:tcW w:w="10463" w:type="dxa"/>
            <w:shd w:val="clear" w:color="auto" w:fill="auto"/>
            <w:vAlign w:val="center"/>
          </w:tcPr>
          <w:p w14:paraId="000006BC" w14:textId="77777777" w:rsidR="00BD2F3E" w:rsidRDefault="00BD2F3E">
            <w:pPr>
              <w:spacing w:after="0" w:line="240" w:lineRule="auto"/>
              <w:jc w:val="left"/>
            </w:pPr>
            <w:r>
              <w:t>Тренерская</w:t>
            </w:r>
          </w:p>
        </w:tc>
      </w:tr>
      <w:tr w:rsidR="00BD2F3E" w14:paraId="1E342513" w14:textId="77777777" w:rsidTr="0008542F">
        <w:trPr>
          <w:trHeight w:val="300"/>
        </w:trPr>
        <w:tc>
          <w:tcPr>
            <w:tcW w:w="10463" w:type="dxa"/>
            <w:shd w:val="clear" w:color="auto" w:fill="auto"/>
            <w:vAlign w:val="center"/>
          </w:tcPr>
          <w:p w14:paraId="000006BE" w14:textId="77777777" w:rsidR="00BD2F3E" w:rsidRDefault="00BD2F3E">
            <w:pPr>
              <w:spacing w:after="0" w:line="240" w:lineRule="auto"/>
              <w:jc w:val="left"/>
            </w:pPr>
            <w:r>
              <w:t>Лестничная клетка</w:t>
            </w:r>
          </w:p>
        </w:tc>
      </w:tr>
      <w:tr w:rsidR="00BD2F3E" w14:paraId="517EFD14" w14:textId="77777777" w:rsidTr="0008542F">
        <w:trPr>
          <w:trHeight w:val="300"/>
        </w:trPr>
        <w:tc>
          <w:tcPr>
            <w:tcW w:w="10463" w:type="dxa"/>
            <w:shd w:val="clear" w:color="auto" w:fill="auto"/>
            <w:vAlign w:val="center"/>
          </w:tcPr>
          <w:p w14:paraId="000006C0" w14:textId="77777777" w:rsidR="00BD2F3E" w:rsidRDefault="00BD2F3E">
            <w:pPr>
              <w:spacing w:after="0" w:line="240" w:lineRule="auto"/>
              <w:jc w:val="left"/>
            </w:pPr>
            <w:r>
              <w:t>Туалет</w:t>
            </w:r>
          </w:p>
        </w:tc>
      </w:tr>
      <w:tr w:rsidR="00BD2F3E" w14:paraId="0FBFC46E" w14:textId="77777777" w:rsidTr="0008542F">
        <w:trPr>
          <w:trHeight w:val="300"/>
        </w:trPr>
        <w:tc>
          <w:tcPr>
            <w:tcW w:w="10463" w:type="dxa"/>
            <w:shd w:val="clear" w:color="auto" w:fill="auto"/>
            <w:vAlign w:val="center"/>
          </w:tcPr>
          <w:p w14:paraId="000006C2" w14:textId="77777777" w:rsidR="00BD2F3E" w:rsidRDefault="00BD2F3E">
            <w:pPr>
              <w:spacing w:after="0" w:line="240" w:lineRule="auto"/>
              <w:jc w:val="left"/>
            </w:pPr>
            <w:r>
              <w:t>Туалет</w:t>
            </w:r>
          </w:p>
        </w:tc>
      </w:tr>
      <w:tr w:rsidR="00BD2F3E" w14:paraId="4ADF7379" w14:textId="77777777" w:rsidTr="0008542F">
        <w:trPr>
          <w:trHeight w:val="300"/>
        </w:trPr>
        <w:tc>
          <w:tcPr>
            <w:tcW w:w="10463" w:type="dxa"/>
            <w:shd w:val="clear" w:color="auto" w:fill="auto"/>
            <w:vAlign w:val="center"/>
          </w:tcPr>
          <w:p w14:paraId="000006C4" w14:textId="77777777" w:rsidR="00BD2F3E" w:rsidRDefault="00BD2F3E">
            <w:pPr>
              <w:spacing w:after="0" w:line="240" w:lineRule="auto"/>
              <w:jc w:val="left"/>
            </w:pPr>
            <w:r>
              <w:t>Душевая</w:t>
            </w:r>
          </w:p>
        </w:tc>
      </w:tr>
      <w:tr w:rsidR="00BD2F3E" w14:paraId="795DB5AE" w14:textId="77777777" w:rsidTr="0008542F">
        <w:trPr>
          <w:trHeight w:val="300"/>
        </w:trPr>
        <w:tc>
          <w:tcPr>
            <w:tcW w:w="10463" w:type="dxa"/>
            <w:shd w:val="clear" w:color="auto" w:fill="auto"/>
            <w:vAlign w:val="center"/>
          </w:tcPr>
          <w:p w14:paraId="000006C6" w14:textId="77777777" w:rsidR="00BD2F3E" w:rsidRDefault="00BD2F3E">
            <w:pPr>
              <w:spacing w:after="0" w:line="240" w:lineRule="auto"/>
              <w:jc w:val="left"/>
            </w:pPr>
            <w:r>
              <w:t>Душевая</w:t>
            </w:r>
          </w:p>
        </w:tc>
      </w:tr>
      <w:tr w:rsidR="00BD2F3E" w14:paraId="1B0FD46A" w14:textId="77777777" w:rsidTr="0008542F">
        <w:trPr>
          <w:trHeight w:val="300"/>
        </w:trPr>
        <w:tc>
          <w:tcPr>
            <w:tcW w:w="10463" w:type="dxa"/>
            <w:shd w:val="clear" w:color="auto" w:fill="auto"/>
            <w:vAlign w:val="center"/>
          </w:tcPr>
          <w:p w14:paraId="000006C8" w14:textId="77777777" w:rsidR="00BD2F3E" w:rsidRDefault="00BD2F3E">
            <w:pPr>
              <w:spacing w:after="0" w:line="240" w:lineRule="auto"/>
              <w:jc w:val="left"/>
            </w:pPr>
            <w:r>
              <w:lastRenderedPageBreak/>
              <w:t>Спортивный зал</w:t>
            </w:r>
          </w:p>
        </w:tc>
      </w:tr>
      <w:tr w:rsidR="00BD2F3E" w14:paraId="4954B841" w14:textId="77777777" w:rsidTr="0008542F">
        <w:trPr>
          <w:trHeight w:val="300"/>
        </w:trPr>
        <w:tc>
          <w:tcPr>
            <w:tcW w:w="10463" w:type="dxa"/>
            <w:shd w:val="clear" w:color="auto" w:fill="auto"/>
            <w:vAlign w:val="center"/>
          </w:tcPr>
          <w:p w14:paraId="000006CA" w14:textId="77777777" w:rsidR="00BD2F3E" w:rsidRDefault="00BD2F3E">
            <w:pPr>
              <w:spacing w:after="0" w:line="240" w:lineRule="auto"/>
              <w:jc w:val="left"/>
            </w:pPr>
            <w:r>
              <w:t>Раздевальная на 12 мест</w:t>
            </w:r>
          </w:p>
        </w:tc>
      </w:tr>
      <w:tr w:rsidR="00BD2F3E" w14:paraId="522D75F8" w14:textId="77777777" w:rsidTr="0008542F">
        <w:trPr>
          <w:trHeight w:val="300"/>
        </w:trPr>
        <w:tc>
          <w:tcPr>
            <w:tcW w:w="10463" w:type="dxa"/>
            <w:shd w:val="clear" w:color="auto" w:fill="auto"/>
            <w:vAlign w:val="center"/>
          </w:tcPr>
          <w:p w14:paraId="000006CC" w14:textId="77777777" w:rsidR="00BD2F3E" w:rsidRDefault="00BD2F3E">
            <w:pPr>
              <w:spacing w:after="0" w:line="240" w:lineRule="auto"/>
              <w:jc w:val="left"/>
            </w:pPr>
            <w:r>
              <w:t>Санузел МГН</w:t>
            </w:r>
          </w:p>
        </w:tc>
      </w:tr>
      <w:tr w:rsidR="00BD2F3E" w14:paraId="35139B90" w14:textId="77777777" w:rsidTr="0008542F">
        <w:trPr>
          <w:trHeight w:val="300"/>
        </w:trPr>
        <w:tc>
          <w:tcPr>
            <w:tcW w:w="10463" w:type="dxa"/>
            <w:shd w:val="clear" w:color="auto" w:fill="auto"/>
            <w:vAlign w:val="center"/>
          </w:tcPr>
          <w:p w14:paraId="000006CE" w14:textId="77777777" w:rsidR="00BD2F3E" w:rsidRDefault="00BD2F3E">
            <w:pPr>
              <w:spacing w:after="0" w:line="240" w:lineRule="auto"/>
              <w:jc w:val="left"/>
            </w:pPr>
            <w:r>
              <w:t>Душевая</w:t>
            </w:r>
          </w:p>
        </w:tc>
      </w:tr>
      <w:tr w:rsidR="00BD2F3E" w14:paraId="4C43AF70" w14:textId="77777777" w:rsidTr="0008542F">
        <w:trPr>
          <w:trHeight w:val="300"/>
        </w:trPr>
        <w:tc>
          <w:tcPr>
            <w:tcW w:w="10463" w:type="dxa"/>
            <w:shd w:val="clear" w:color="auto" w:fill="auto"/>
            <w:vAlign w:val="center"/>
          </w:tcPr>
          <w:p w14:paraId="000006D0" w14:textId="77777777" w:rsidR="00BD2F3E" w:rsidRDefault="00BD2F3E">
            <w:pPr>
              <w:spacing w:after="0" w:line="240" w:lineRule="auto"/>
              <w:jc w:val="left"/>
            </w:pPr>
            <w:r>
              <w:t>Туалет</w:t>
            </w:r>
          </w:p>
        </w:tc>
      </w:tr>
      <w:tr w:rsidR="00BD2F3E" w14:paraId="5BAE4A81" w14:textId="77777777" w:rsidTr="0008542F">
        <w:trPr>
          <w:trHeight w:val="300"/>
        </w:trPr>
        <w:tc>
          <w:tcPr>
            <w:tcW w:w="10463" w:type="dxa"/>
            <w:shd w:val="clear" w:color="auto" w:fill="auto"/>
            <w:vAlign w:val="center"/>
          </w:tcPr>
          <w:p w14:paraId="000006D2" w14:textId="77777777" w:rsidR="00BD2F3E" w:rsidRDefault="00BD2F3E">
            <w:pPr>
              <w:spacing w:after="0" w:line="240" w:lineRule="auto"/>
              <w:jc w:val="left"/>
            </w:pPr>
            <w:r>
              <w:t>Санузел МГН</w:t>
            </w:r>
          </w:p>
        </w:tc>
      </w:tr>
      <w:tr w:rsidR="00BD2F3E" w14:paraId="486D2981" w14:textId="77777777" w:rsidTr="0008542F">
        <w:trPr>
          <w:trHeight w:val="300"/>
        </w:trPr>
        <w:tc>
          <w:tcPr>
            <w:tcW w:w="10463" w:type="dxa"/>
            <w:shd w:val="clear" w:color="auto" w:fill="auto"/>
            <w:vAlign w:val="center"/>
          </w:tcPr>
          <w:p w14:paraId="000006D4" w14:textId="77777777" w:rsidR="00BD2F3E" w:rsidRDefault="00BD2F3E">
            <w:pPr>
              <w:spacing w:after="0" w:line="240" w:lineRule="auto"/>
              <w:jc w:val="left"/>
            </w:pPr>
            <w:r>
              <w:t>Душевая</w:t>
            </w:r>
          </w:p>
        </w:tc>
      </w:tr>
      <w:tr w:rsidR="00BD2F3E" w14:paraId="1EDE1042" w14:textId="77777777" w:rsidTr="0008542F">
        <w:trPr>
          <w:trHeight w:val="300"/>
        </w:trPr>
        <w:tc>
          <w:tcPr>
            <w:tcW w:w="10463" w:type="dxa"/>
            <w:shd w:val="clear" w:color="auto" w:fill="auto"/>
            <w:vAlign w:val="center"/>
          </w:tcPr>
          <w:p w14:paraId="000006D6" w14:textId="77777777" w:rsidR="00BD2F3E" w:rsidRDefault="00BD2F3E">
            <w:pPr>
              <w:spacing w:after="0" w:line="240" w:lineRule="auto"/>
              <w:jc w:val="left"/>
            </w:pPr>
            <w:r>
              <w:t>Тренерская</w:t>
            </w:r>
          </w:p>
        </w:tc>
      </w:tr>
      <w:tr w:rsidR="00BD2F3E" w14:paraId="48227803" w14:textId="77777777" w:rsidTr="0008542F">
        <w:trPr>
          <w:trHeight w:val="300"/>
        </w:trPr>
        <w:tc>
          <w:tcPr>
            <w:tcW w:w="10463" w:type="dxa"/>
            <w:shd w:val="clear" w:color="auto" w:fill="auto"/>
            <w:vAlign w:val="center"/>
          </w:tcPr>
          <w:p w14:paraId="000006D8" w14:textId="77777777" w:rsidR="00BD2F3E" w:rsidRDefault="00BD2F3E">
            <w:pPr>
              <w:spacing w:after="0" w:line="240" w:lineRule="auto"/>
              <w:jc w:val="left"/>
            </w:pPr>
            <w:r>
              <w:t>Туалет</w:t>
            </w:r>
          </w:p>
        </w:tc>
      </w:tr>
      <w:tr w:rsidR="00BD2F3E" w14:paraId="6D62E23B" w14:textId="77777777" w:rsidTr="0008542F">
        <w:trPr>
          <w:trHeight w:val="300"/>
        </w:trPr>
        <w:tc>
          <w:tcPr>
            <w:tcW w:w="10463" w:type="dxa"/>
            <w:shd w:val="clear" w:color="auto" w:fill="auto"/>
            <w:vAlign w:val="center"/>
          </w:tcPr>
          <w:p w14:paraId="000006DA" w14:textId="77777777" w:rsidR="00BD2F3E" w:rsidRDefault="00BD2F3E">
            <w:pPr>
              <w:spacing w:after="0" w:line="240" w:lineRule="auto"/>
              <w:jc w:val="left"/>
            </w:pPr>
            <w:r>
              <w:t>Душевая</w:t>
            </w:r>
          </w:p>
        </w:tc>
      </w:tr>
      <w:tr w:rsidR="00BD2F3E" w14:paraId="058DD4CB" w14:textId="77777777" w:rsidTr="0008542F">
        <w:trPr>
          <w:trHeight w:val="300"/>
        </w:trPr>
        <w:tc>
          <w:tcPr>
            <w:tcW w:w="10463" w:type="dxa"/>
            <w:shd w:val="clear" w:color="auto" w:fill="auto"/>
            <w:vAlign w:val="center"/>
          </w:tcPr>
          <w:p w14:paraId="000006DC" w14:textId="77777777" w:rsidR="00BD2F3E" w:rsidRDefault="00BD2F3E">
            <w:pPr>
              <w:spacing w:after="0" w:line="240" w:lineRule="auto"/>
              <w:jc w:val="left"/>
            </w:pPr>
            <w:r>
              <w:t>Раздевальная на 12 мест</w:t>
            </w:r>
          </w:p>
        </w:tc>
      </w:tr>
      <w:tr w:rsidR="00BD2F3E" w14:paraId="2D291DD4" w14:textId="77777777" w:rsidTr="0008542F">
        <w:trPr>
          <w:trHeight w:val="300"/>
        </w:trPr>
        <w:tc>
          <w:tcPr>
            <w:tcW w:w="10463" w:type="dxa"/>
            <w:shd w:val="clear" w:color="auto" w:fill="auto"/>
            <w:vAlign w:val="center"/>
          </w:tcPr>
          <w:p w14:paraId="000006DE" w14:textId="77777777" w:rsidR="00BD2F3E" w:rsidRDefault="00BD2F3E">
            <w:pPr>
              <w:spacing w:after="0" w:line="240" w:lineRule="auto"/>
              <w:jc w:val="left"/>
            </w:pPr>
            <w:r>
              <w:t>Спортивный зал</w:t>
            </w:r>
          </w:p>
        </w:tc>
      </w:tr>
      <w:tr w:rsidR="00BD2F3E" w14:paraId="1D6A1CB1" w14:textId="77777777" w:rsidTr="0008542F">
        <w:trPr>
          <w:trHeight w:val="300"/>
        </w:trPr>
        <w:tc>
          <w:tcPr>
            <w:tcW w:w="10463" w:type="dxa"/>
            <w:shd w:val="clear" w:color="auto" w:fill="auto"/>
            <w:vAlign w:val="center"/>
          </w:tcPr>
          <w:p w14:paraId="000006E0" w14:textId="77777777" w:rsidR="00BD2F3E" w:rsidRDefault="00BD2F3E">
            <w:pPr>
              <w:spacing w:after="0" w:line="240" w:lineRule="auto"/>
              <w:jc w:val="left"/>
            </w:pPr>
            <w:r>
              <w:t>Туалет</w:t>
            </w:r>
          </w:p>
        </w:tc>
      </w:tr>
      <w:tr w:rsidR="00BD2F3E" w14:paraId="0ADB8181" w14:textId="77777777" w:rsidTr="0008542F">
        <w:trPr>
          <w:trHeight w:val="300"/>
        </w:trPr>
        <w:tc>
          <w:tcPr>
            <w:tcW w:w="10463" w:type="dxa"/>
            <w:shd w:val="clear" w:color="auto" w:fill="auto"/>
            <w:vAlign w:val="center"/>
          </w:tcPr>
          <w:p w14:paraId="000006E2" w14:textId="77777777" w:rsidR="00BD2F3E" w:rsidRDefault="00BD2F3E">
            <w:pPr>
              <w:spacing w:after="0" w:line="240" w:lineRule="auto"/>
              <w:jc w:val="left"/>
            </w:pPr>
            <w:r>
              <w:t>Душевая</w:t>
            </w:r>
          </w:p>
        </w:tc>
      </w:tr>
      <w:tr w:rsidR="00BD2F3E" w14:paraId="2203E51E" w14:textId="77777777" w:rsidTr="0008542F">
        <w:trPr>
          <w:trHeight w:val="300"/>
        </w:trPr>
        <w:tc>
          <w:tcPr>
            <w:tcW w:w="10463" w:type="dxa"/>
            <w:shd w:val="clear" w:color="auto" w:fill="auto"/>
            <w:vAlign w:val="center"/>
          </w:tcPr>
          <w:p w14:paraId="000006E4" w14:textId="77777777" w:rsidR="00BD2F3E" w:rsidRDefault="00BD2F3E">
            <w:pPr>
              <w:spacing w:after="0" w:line="240" w:lineRule="auto"/>
              <w:jc w:val="left"/>
            </w:pPr>
            <w:r>
              <w:t>Санузел МГН</w:t>
            </w:r>
          </w:p>
        </w:tc>
      </w:tr>
      <w:tr w:rsidR="00BD2F3E" w14:paraId="0A796CAB" w14:textId="77777777" w:rsidTr="0008542F">
        <w:trPr>
          <w:trHeight w:val="300"/>
        </w:trPr>
        <w:tc>
          <w:tcPr>
            <w:tcW w:w="10463" w:type="dxa"/>
            <w:shd w:val="clear" w:color="auto" w:fill="auto"/>
            <w:vAlign w:val="center"/>
          </w:tcPr>
          <w:p w14:paraId="000006E6" w14:textId="77777777" w:rsidR="00BD2F3E" w:rsidRDefault="00BD2F3E">
            <w:pPr>
              <w:spacing w:after="0" w:line="240" w:lineRule="auto"/>
              <w:jc w:val="left"/>
            </w:pPr>
            <w:r>
              <w:t>Санузел МГН</w:t>
            </w:r>
          </w:p>
        </w:tc>
      </w:tr>
      <w:tr w:rsidR="00BD2F3E" w14:paraId="6F4A9B82" w14:textId="77777777" w:rsidTr="0008542F">
        <w:trPr>
          <w:trHeight w:val="300"/>
        </w:trPr>
        <w:tc>
          <w:tcPr>
            <w:tcW w:w="10463" w:type="dxa"/>
            <w:shd w:val="clear" w:color="auto" w:fill="auto"/>
            <w:vAlign w:val="center"/>
          </w:tcPr>
          <w:p w14:paraId="000006E8" w14:textId="77777777" w:rsidR="00BD2F3E" w:rsidRDefault="00BD2F3E">
            <w:pPr>
              <w:spacing w:after="0" w:line="240" w:lineRule="auto"/>
              <w:jc w:val="left"/>
            </w:pPr>
            <w:r>
              <w:t>Спортивный зал</w:t>
            </w:r>
          </w:p>
        </w:tc>
      </w:tr>
      <w:tr w:rsidR="00BD2F3E" w14:paraId="1C3CBDB2" w14:textId="77777777" w:rsidTr="0008542F">
        <w:trPr>
          <w:trHeight w:val="300"/>
        </w:trPr>
        <w:tc>
          <w:tcPr>
            <w:tcW w:w="10463" w:type="dxa"/>
            <w:shd w:val="clear" w:color="auto" w:fill="auto"/>
            <w:vAlign w:val="center"/>
          </w:tcPr>
          <w:p w14:paraId="000006EA" w14:textId="77777777" w:rsidR="00BD2F3E" w:rsidRDefault="00BD2F3E">
            <w:pPr>
              <w:spacing w:after="0" w:line="240" w:lineRule="auto"/>
              <w:jc w:val="left"/>
            </w:pPr>
            <w:r>
              <w:t>Тренерская</w:t>
            </w:r>
          </w:p>
        </w:tc>
      </w:tr>
      <w:tr w:rsidR="00BD2F3E" w14:paraId="614605B1" w14:textId="77777777" w:rsidTr="0008542F">
        <w:trPr>
          <w:trHeight w:val="300"/>
        </w:trPr>
        <w:tc>
          <w:tcPr>
            <w:tcW w:w="10463" w:type="dxa"/>
            <w:shd w:val="clear" w:color="auto" w:fill="auto"/>
            <w:vAlign w:val="center"/>
          </w:tcPr>
          <w:p w14:paraId="000006EC" w14:textId="77777777" w:rsidR="00BD2F3E" w:rsidRDefault="00BD2F3E">
            <w:pPr>
              <w:spacing w:after="0" w:line="240" w:lineRule="auto"/>
              <w:jc w:val="left"/>
            </w:pPr>
            <w:r>
              <w:t>Раздевальная на 12 мест</w:t>
            </w:r>
          </w:p>
        </w:tc>
      </w:tr>
      <w:tr w:rsidR="00BD2F3E" w14:paraId="565541B3" w14:textId="77777777" w:rsidTr="0008542F">
        <w:trPr>
          <w:trHeight w:val="300"/>
        </w:trPr>
        <w:tc>
          <w:tcPr>
            <w:tcW w:w="10463" w:type="dxa"/>
            <w:shd w:val="clear" w:color="auto" w:fill="auto"/>
            <w:vAlign w:val="center"/>
          </w:tcPr>
          <w:p w14:paraId="000006EE" w14:textId="77777777" w:rsidR="00BD2F3E" w:rsidRDefault="00BD2F3E">
            <w:pPr>
              <w:spacing w:after="0" w:line="240" w:lineRule="auto"/>
              <w:jc w:val="left"/>
            </w:pPr>
            <w:r>
              <w:t>Коридор</w:t>
            </w:r>
          </w:p>
        </w:tc>
      </w:tr>
      <w:tr w:rsidR="00BD2F3E" w14:paraId="1FC6472C" w14:textId="77777777" w:rsidTr="0008542F">
        <w:trPr>
          <w:trHeight w:val="300"/>
        </w:trPr>
        <w:tc>
          <w:tcPr>
            <w:tcW w:w="10463" w:type="dxa"/>
            <w:shd w:val="clear" w:color="auto" w:fill="auto"/>
            <w:vAlign w:val="center"/>
          </w:tcPr>
          <w:p w14:paraId="000006F0" w14:textId="77777777" w:rsidR="00BD2F3E" w:rsidRDefault="00BD2F3E">
            <w:pPr>
              <w:spacing w:after="0" w:line="240" w:lineRule="auto"/>
              <w:jc w:val="left"/>
            </w:pPr>
            <w:r>
              <w:t>Раздевальная на 12 мест</w:t>
            </w:r>
          </w:p>
        </w:tc>
      </w:tr>
      <w:tr w:rsidR="00BD2F3E" w14:paraId="14A51FFB" w14:textId="77777777" w:rsidTr="0008542F">
        <w:trPr>
          <w:trHeight w:val="300"/>
        </w:trPr>
        <w:tc>
          <w:tcPr>
            <w:tcW w:w="10463" w:type="dxa"/>
            <w:shd w:val="clear" w:color="auto" w:fill="auto"/>
            <w:vAlign w:val="center"/>
          </w:tcPr>
          <w:p w14:paraId="000006F2" w14:textId="77777777" w:rsidR="00BD2F3E" w:rsidRDefault="00BD2F3E">
            <w:pPr>
              <w:spacing w:after="0" w:line="240" w:lineRule="auto"/>
              <w:jc w:val="left"/>
            </w:pPr>
            <w:r>
              <w:t>Душевая</w:t>
            </w:r>
          </w:p>
        </w:tc>
      </w:tr>
      <w:tr w:rsidR="00BD2F3E" w14:paraId="1DC88E1E" w14:textId="77777777" w:rsidTr="0008542F">
        <w:trPr>
          <w:trHeight w:val="300"/>
        </w:trPr>
        <w:tc>
          <w:tcPr>
            <w:tcW w:w="10463" w:type="dxa"/>
            <w:shd w:val="clear" w:color="auto" w:fill="auto"/>
            <w:vAlign w:val="center"/>
          </w:tcPr>
          <w:p w14:paraId="000006F4" w14:textId="77777777" w:rsidR="00BD2F3E" w:rsidRDefault="00BD2F3E">
            <w:pPr>
              <w:spacing w:after="0" w:line="240" w:lineRule="auto"/>
              <w:jc w:val="left"/>
            </w:pPr>
            <w:r>
              <w:t>Комната отдыха</w:t>
            </w:r>
          </w:p>
        </w:tc>
      </w:tr>
      <w:tr w:rsidR="00BD2F3E" w14:paraId="3200D5A3" w14:textId="77777777" w:rsidTr="0008542F">
        <w:trPr>
          <w:trHeight w:val="300"/>
        </w:trPr>
        <w:tc>
          <w:tcPr>
            <w:tcW w:w="10463" w:type="dxa"/>
            <w:shd w:val="clear" w:color="auto" w:fill="auto"/>
            <w:vAlign w:val="center"/>
          </w:tcPr>
          <w:p w14:paraId="000006F6" w14:textId="77777777" w:rsidR="00BD2F3E" w:rsidRDefault="00BD2F3E">
            <w:pPr>
              <w:spacing w:after="0" w:line="240" w:lineRule="auto"/>
              <w:jc w:val="left"/>
            </w:pPr>
            <w:r>
              <w:t>Душевая</w:t>
            </w:r>
          </w:p>
        </w:tc>
      </w:tr>
      <w:tr w:rsidR="00BD2F3E" w14:paraId="6510A5A7" w14:textId="77777777" w:rsidTr="0008542F">
        <w:trPr>
          <w:trHeight w:val="300"/>
        </w:trPr>
        <w:tc>
          <w:tcPr>
            <w:tcW w:w="10463" w:type="dxa"/>
            <w:shd w:val="clear" w:color="auto" w:fill="auto"/>
            <w:vAlign w:val="center"/>
          </w:tcPr>
          <w:p w14:paraId="000006F8" w14:textId="77777777" w:rsidR="00BD2F3E" w:rsidRDefault="00BD2F3E">
            <w:pPr>
              <w:spacing w:after="0" w:line="240" w:lineRule="auto"/>
              <w:jc w:val="left"/>
            </w:pPr>
            <w:r>
              <w:t>Техническое помещение камеры сухого пара</w:t>
            </w:r>
          </w:p>
        </w:tc>
      </w:tr>
      <w:tr w:rsidR="00BD2F3E" w14:paraId="4AAFF6E5" w14:textId="77777777" w:rsidTr="0008542F">
        <w:trPr>
          <w:trHeight w:val="300"/>
        </w:trPr>
        <w:tc>
          <w:tcPr>
            <w:tcW w:w="10463" w:type="dxa"/>
            <w:shd w:val="clear" w:color="auto" w:fill="auto"/>
            <w:vAlign w:val="center"/>
          </w:tcPr>
          <w:p w14:paraId="000006FA" w14:textId="77777777" w:rsidR="00BD2F3E" w:rsidRDefault="00BD2F3E">
            <w:pPr>
              <w:spacing w:after="0" w:line="240" w:lineRule="auto"/>
              <w:jc w:val="left"/>
            </w:pPr>
            <w:r>
              <w:t>Серверная</w:t>
            </w:r>
          </w:p>
        </w:tc>
      </w:tr>
      <w:tr w:rsidR="00BD2F3E" w14:paraId="5B9F995D" w14:textId="77777777" w:rsidTr="0008542F">
        <w:trPr>
          <w:trHeight w:val="300"/>
        </w:trPr>
        <w:tc>
          <w:tcPr>
            <w:tcW w:w="10463" w:type="dxa"/>
            <w:shd w:val="clear" w:color="auto" w:fill="auto"/>
            <w:vAlign w:val="center"/>
          </w:tcPr>
          <w:p w14:paraId="000006FC" w14:textId="77777777" w:rsidR="00BD2F3E" w:rsidRDefault="00BD2F3E">
            <w:pPr>
              <w:spacing w:after="0" w:line="240" w:lineRule="auto"/>
              <w:jc w:val="left"/>
            </w:pPr>
            <w:r>
              <w:t>Камера сухого пара</w:t>
            </w:r>
          </w:p>
        </w:tc>
      </w:tr>
      <w:tr w:rsidR="00BD2F3E" w14:paraId="14CB6D63" w14:textId="77777777" w:rsidTr="0008542F">
        <w:trPr>
          <w:trHeight w:val="300"/>
        </w:trPr>
        <w:tc>
          <w:tcPr>
            <w:tcW w:w="10463" w:type="dxa"/>
            <w:shd w:val="clear" w:color="auto" w:fill="auto"/>
            <w:vAlign w:val="center"/>
          </w:tcPr>
          <w:p w14:paraId="000006FE" w14:textId="77777777" w:rsidR="00BD2F3E" w:rsidRDefault="00BD2F3E">
            <w:pPr>
              <w:spacing w:after="0" w:line="240" w:lineRule="auto"/>
              <w:jc w:val="left"/>
            </w:pPr>
            <w:r>
              <w:t>Инвентарная</w:t>
            </w:r>
          </w:p>
        </w:tc>
      </w:tr>
      <w:tr w:rsidR="00BD2F3E" w14:paraId="5B303851" w14:textId="77777777" w:rsidTr="0008542F">
        <w:trPr>
          <w:trHeight w:val="300"/>
        </w:trPr>
        <w:tc>
          <w:tcPr>
            <w:tcW w:w="10463" w:type="dxa"/>
            <w:shd w:val="clear" w:color="auto" w:fill="auto"/>
            <w:vAlign w:val="center"/>
          </w:tcPr>
          <w:p w14:paraId="00000700" w14:textId="77777777" w:rsidR="00BD2F3E" w:rsidRDefault="00BD2F3E">
            <w:pPr>
              <w:spacing w:after="0" w:line="240" w:lineRule="auto"/>
              <w:jc w:val="left"/>
            </w:pPr>
            <w:r>
              <w:t>Туалет</w:t>
            </w:r>
          </w:p>
        </w:tc>
      </w:tr>
      <w:tr w:rsidR="00BD2F3E" w14:paraId="63ED74F5" w14:textId="77777777" w:rsidTr="0008542F">
        <w:trPr>
          <w:trHeight w:val="300"/>
        </w:trPr>
        <w:tc>
          <w:tcPr>
            <w:tcW w:w="10463" w:type="dxa"/>
            <w:shd w:val="clear" w:color="auto" w:fill="auto"/>
            <w:vAlign w:val="center"/>
          </w:tcPr>
          <w:p w14:paraId="00000702" w14:textId="77777777" w:rsidR="00BD2F3E" w:rsidRDefault="00BD2F3E">
            <w:pPr>
              <w:spacing w:after="0" w:line="240" w:lineRule="auto"/>
              <w:jc w:val="left"/>
            </w:pPr>
            <w:r>
              <w:t>Санузел для колясочников</w:t>
            </w:r>
          </w:p>
        </w:tc>
      </w:tr>
      <w:tr w:rsidR="00BD2F3E" w14:paraId="27ACCCAC" w14:textId="77777777" w:rsidTr="0008542F">
        <w:trPr>
          <w:trHeight w:val="300"/>
        </w:trPr>
        <w:tc>
          <w:tcPr>
            <w:tcW w:w="10463" w:type="dxa"/>
            <w:shd w:val="clear" w:color="auto" w:fill="auto"/>
            <w:vAlign w:val="center"/>
          </w:tcPr>
          <w:p w14:paraId="00000704" w14:textId="77777777" w:rsidR="00BD2F3E" w:rsidRDefault="00BD2F3E">
            <w:pPr>
              <w:spacing w:after="0" w:line="240" w:lineRule="auto"/>
              <w:jc w:val="left"/>
            </w:pPr>
            <w:r>
              <w:t>Смешанная зона с зонами флэш-интервью</w:t>
            </w:r>
          </w:p>
        </w:tc>
      </w:tr>
      <w:tr w:rsidR="00BD2F3E" w14:paraId="2B34AB04" w14:textId="77777777" w:rsidTr="0008542F">
        <w:trPr>
          <w:trHeight w:val="300"/>
        </w:trPr>
        <w:tc>
          <w:tcPr>
            <w:tcW w:w="10463" w:type="dxa"/>
            <w:shd w:val="clear" w:color="auto" w:fill="auto"/>
            <w:vAlign w:val="center"/>
          </w:tcPr>
          <w:p w14:paraId="00000706" w14:textId="77777777" w:rsidR="00BD2F3E" w:rsidRDefault="00BD2F3E">
            <w:pPr>
              <w:spacing w:after="0" w:line="240" w:lineRule="auto"/>
              <w:jc w:val="left"/>
            </w:pPr>
            <w:r>
              <w:t>Лестничная клетка</w:t>
            </w:r>
          </w:p>
        </w:tc>
      </w:tr>
      <w:tr w:rsidR="00BD2F3E" w14:paraId="1E918BB3" w14:textId="77777777" w:rsidTr="0008542F">
        <w:trPr>
          <w:trHeight w:val="300"/>
        </w:trPr>
        <w:tc>
          <w:tcPr>
            <w:tcW w:w="10463" w:type="dxa"/>
            <w:shd w:val="clear" w:color="auto" w:fill="auto"/>
            <w:vAlign w:val="center"/>
          </w:tcPr>
          <w:p w14:paraId="00000708" w14:textId="77777777" w:rsidR="00BD2F3E" w:rsidRDefault="00BD2F3E">
            <w:pPr>
              <w:spacing w:after="0" w:line="240" w:lineRule="auto"/>
              <w:jc w:val="left"/>
            </w:pPr>
            <w:r>
              <w:t>Раздевальная на 12 мест</w:t>
            </w:r>
          </w:p>
        </w:tc>
      </w:tr>
      <w:tr w:rsidR="00BD2F3E" w14:paraId="50A9244C" w14:textId="77777777" w:rsidTr="0008542F">
        <w:trPr>
          <w:trHeight w:val="300"/>
        </w:trPr>
        <w:tc>
          <w:tcPr>
            <w:tcW w:w="10463" w:type="dxa"/>
            <w:shd w:val="clear" w:color="auto" w:fill="auto"/>
            <w:vAlign w:val="center"/>
          </w:tcPr>
          <w:p w14:paraId="0000070A" w14:textId="77777777" w:rsidR="00BD2F3E" w:rsidRDefault="00BD2F3E">
            <w:pPr>
              <w:spacing w:after="0" w:line="240" w:lineRule="auto"/>
              <w:jc w:val="left"/>
            </w:pPr>
            <w:r>
              <w:t>Лестничная клетка</w:t>
            </w:r>
          </w:p>
        </w:tc>
      </w:tr>
      <w:tr w:rsidR="00BD2F3E" w14:paraId="03E26263" w14:textId="77777777" w:rsidTr="0008542F">
        <w:trPr>
          <w:trHeight w:val="300"/>
        </w:trPr>
        <w:tc>
          <w:tcPr>
            <w:tcW w:w="10463" w:type="dxa"/>
            <w:shd w:val="clear" w:color="auto" w:fill="auto"/>
            <w:vAlign w:val="center"/>
          </w:tcPr>
          <w:p w14:paraId="0000070C" w14:textId="77777777" w:rsidR="00BD2F3E" w:rsidRDefault="00BD2F3E">
            <w:pPr>
              <w:spacing w:after="0" w:line="240" w:lineRule="auto"/>
              <w:jc w:val="left"/>
            </w:pPr>
            <w:r>
              <w:t>Кладовая уборочного инвентаря</w:t>
            </w:r>
          </w:p>
        </w:tc>
      </w:tr>
      <w:tr w:rsidR="00BD2F3E" w14:paraId="1EE51D39" w14:textId="77777777" w:rsidTr="0008542F">
        <w:trPr>
          <w:trHeight w:val="300"/>
        </w:trPr>
        <w:tc>
          <w:tcPr>
            <w:tcW w:w="10463" w:type="dxa"/>
            <w:shd w:val="clear" w:color="auto" w:fill="auto"/>
            <w:vAlign w:val="center"/>
          </w:tcPr>
          <w:p w14:paraId="0000070E" w14:textId="77777777" w:rsidR="00BD2F3E" w:rsidRDefault="00BD2F3E">
            <w:pPr>
              <w:spacing w:after="0" w:line="240" w:lineRule="auto"/>
              <w:jc w:val="left"/>
            </w:pPr>
            <w:r>
              <w:t>Туалет женский</w:t>
            </w:r>
          </w:p>
        </w:tc>
      </w:tr>
      <w:tr w:rsidR="00BD2F3E" w14:paraId="569EE275" w14:textId="77777777" w:rsidTr="0008542F">
        <w:trPr>
          <w:trHeight w:val="300"/>
        </w:trPr>
        <w:tc>
          <w:tcPr>
            <w:tcW w:w="10463" w:type="dxa"/>
            <w:shd w:val="clear" w:color="auto" w:fill="auto"/>
            <w:vAlign w:val="center"/>
          </w:tcPr>
          <w:p w14:paraId="00000710" w14:textId="77777777" w:rsidR="00BD2F3E" w:rsidRDefault="00BD2F3E">
            <w:pPr>
              <w:spacing w:after="0" w:line="240" w:lineRule="auto"/>
              <w:jc w:val="left"/>
            </w:pPr>
            <w:r>
              <w:t>Туалет мужской</w:t>
            </w:r>
          </w:p>
        </w:tc>
      </w:tr>
      <w:tr w:rsidR="00BD2F3E" w14:paraId="286278AC" w14:textId="77777777" w:rsidTr="0008542F">
        <w:trPr>
          <w:trHeight w:val="300"/>
        </w:trPr>
        <w:tc>
          <w:tcPr>
            <w:tcW w:w="10463" w:type="dxa"/>
            <w:shd w:val="clear" w:color="auto" w:fill="auto"/>
            <w:vAlign w:val="center"/>
          </w:tcPr>
          <w:p w14:paraId="00000712" w14:textId="77777777" w:rsidR="00BD2F3E" w:rsidRDefault="00BD2F3E">
            <w:pPr>
              <w:spacing w:after="0" w:line="240" w:lineRule="auto"/>
              <w:jc w:val="left"/>
            </w:pPr>
            <w:r>
              <w:t>Туалет для МГН</w:t>
            </w:r>
          </w:p>
        </w:tc>
      </w:tr>
      <w:tr w:rsidR="00BD2F3E" w14:paraId="64BC33FA" w14:textId="77777777" w:rsidTr="0008542F">
        <w:trPr>
          <w:trHeight w:val="300"/>
        </w:trPr>
        <w:tc>
          <w:tcPr>
            <w:tcW w:w="10463" w:type="dxa"/>
            <w:shd w:val="clear" w:color="auto" w:fill="auto"/>
            <w:vAlign w:val="center"/>
          </w:tcPr>
          <w:p w14:paraId="00000714" w14:textId="77777777" w:rsidR="00BD2F3E" w:rsidRDefault="00BD2F3E">
            <w:pPr>
              <w:spacing w:after="0" w:line="240" w:lineRule="auto"/>
              <w:jc w:val="left"/>
            </w:pPr>
            <w:r>
              <w:t>Лестничная клетка</w:t>
            </w:r>
          </w:p>
        </w:tc>
      </w:tr>
      <w:tr w:rsidR="00BD2F3E" w14:paraId="2322E154" w14:textId="77777777" w:rsidTr="0008542F">
        <w:trPr>
          <w:trHeight w:val="300"/>
        </w:trPr>
        <w:tc>
          <w:tcPr>
            <w:tcW w:w="10463" w:type="dxa"/>
            <w:shd w:val="clear" w:color="auto" w:fill="auto"/>
            <w:vAlign w:val="center"/>
          </w:tcPr>
          <w:p w14:paraId="00000716" w14:textId="77777777" w:rsidR="00BD2F3E" w:rsidRDefault="00BD2F3E">
            <w:pPr>
              <w:spacing w:after="0" w:line="240" w:lineRule="auto"/>
              <w:jc w:val="left"/>
            </w:pPr>
            <w:r>
              <w:t>Комната охраны</w:t>
            </w:r>
          </w:p>
        </w:tc>
      </w:tr>
      <w:tr w:rsidR="00BD2F3E" w14:paraId="0C2B0F63" w14:textId="77777777" w:rsidTr="0008542F">
        <w:trPr>
          <w:trHeight w:val="300"/>
        </w:trPr>
        <w:tc>
          <w:tcPr>
            <w:tcW w:w="10463" w:type="dxa"/>
            <w:shd w:val="clear" w:color="auto" w:fill="auto"/>
            <w:vAlign w:val="center"/>
          </w:tcPr>
          <w:p w14:paraId="00000718" w14:textId="77777777" w:rsidR="00BD2F3E" w:rsidRDefault="00BD2F3E">
            <w:pPr>
              <w:spacing w:after="0" w:line="240" w:lineRule="auto"/>
              <w:jc w:val="left"/>
            </w:pPr>
            <w:r>
              <w:t>Касса</w:t>
            </w:r>
          </w:p>
        </w:tc>
      </w:tr>
      <w:tr w:rsidR="00BD2F3E" w14:paraId="6AFA0175" w14:textId="77777777" w:rsidTr="0008542F">
        <w:trPr>
          <w:trHeight w:val="300"/>
        </w:trPr>
        <w:tc>
          <w:tcPr>
            <w:tcW w:w="10463" w:type="dxa"/>
            <w:shd w:val="clear" w:color="auto" w:fill="auto"/>
            <w:vAlign w:val="center"/>
          </w:tcPr>
          <w:p w14:paraId="0000071A" w14:textId="77777777" w:rsidR="00BD2F3E" w:rsidRDefault="00BD2F3E">
            <w:pPr>
              <w:spacing w:after="0" w:line="240" w:lineRule="auto"/>
              <w:jc w:val="left"/>
            </w:pPr>
            <w:r>
              <w:t>Вестибюль</w:t>
            </w:r>
          </w:p>
        </w:tc>
      </w:tr>
      <w:tr w:rsidR="00BD2F3E" w14:paraId="1416E410" w14:textId="77777777" w:rsidTr="0008542F">
        <w:trPr>
          <w:trHeight w:val="300"/>
        </w:trPr>
        <w:tc>
          <w:tcPr>
            <w:tcW w:w="10463" w:type="dxa"/>
            <w:shd w:val="clear" w:color="auto" w:fill="auto"/>
            <w:vAlign w:val="center"/>
          </w:tcPr>
          <w:p w14:paraId="0000071C" w14:textId="77777777" w:rsidR="00BD2F3E" w:rsidRDefault="00BD2F3E">
            <w:pPr>
              <w:spacing w:after="0" w:line="240" w:lineRule="auto"/>
              <w:jc w:val="left"/>
            </w:pPr>
            <w:r>
              <w:t>Кассовый вестибюль</w:t>
            </w:r>
          </w:p>
        </w:tc>
      </w:tr>
      <w:tr w:rsidR="00BD2F3E" w14:paraId="4D37E558" w14:textId="77777777" w:rsidTr="0008542F">
        <w:trPr>
          <w:trHeight w:val="300"/>
        </w:trPr>
        <w:tc>
          <w:tcPr>
            <w:tcW w:w="10463" w:type="dxa"/>
            <w:shd w:val="clear" w:color="auto" w:fill="auto"/>
            <w:vAlign w:val="center"/>
          </w:tcPr>
          <w:p w14:paraId="0000071E" w14:textId="77777777" w:rsidR="00BD2F3E" w:rsidRDefault="00BD2F3E">
            <w:pPr>
              <w:spacing w:after="0" w:line="240" w:lineRule="auto"/>
              <w:jc w:val="left"/>
            </w:pPr>
            <w:r>
              <w:t>Тамбур</w:t>
            </w:r>
          </w:p>
        </w:tc>
      </w:tr>
      <w:tr w:rsidR="00BD2F3E" w14:paraId="74664F43" w14:textId="77777777" w:rsidTr="0008542F">
        <w:trPr>
          <w:trHeight w:val="300"/>
        </w:trPr>
        <w:tc>
          <w:tcPr>
            <w:tcW w:w="10463" w:type="dxa"/>
            <w:shd w:val="clear" w:color="auto" w:fill="auto"/>
            <w:vAlign w:val="center"/>
          </w:tcPr>
          <w:p w14:paraId="00000720" w14:textId="77777777" w:rsidR="00BD2F3E" w:rsidRDefault="00BD2F3E">
            <w:pPr>
              <w:spacing w:after="0" w:line="240" w:lineRule="auto"/>
              <w:jc w:val="left"/>
            </w:pPr>
            <w:r>
              <w:t>Лестничная клетка</w:t>
            </w:r>
          </w:p>
        </w:tc>
      </w:tr>
      <w:tr w:rsidR="00BD2F3E" w14:paraId="13FBA591" w14:textId="77777777" w:rsidTr="0008542F">
        <w:trPr>
          <w:trHeight w:val="300"/>
        </w:trPr>
        <w:tc>
          <w:tcPr>
            <w:tcW w:w="10463" w:type="dxa"/>
            <w:shd w:val="clear" w:color="auto" w:fill="auto"/>
            <w:vAlign w:val="center"/>
          </w:tcPr>
          <w:p w14:paraId="00000722" w14:textId="77777777" w:rsidR="00BD2F3E" w:rsidRDefault="00BD2F3E">
            <w:pPr>
              <w:spacing w:after="0" w:line="240" w:lineRule="auto"/>
              <w:jc w:val="left"/>
            </w:pPr>
            <w:r>
              <w:t>Тамбур</w:t>
            </w:r>
          </w:p>
        </w:tc>
      </w:tr>
      <w:tr w:rsidR="00BD2F3E" w14:paraId="380B78A1" w14:textId="77777777" w:rsidTr="0008542F">
        <w:trPr>
          <w:trHeight w:val="300"/>
        </w:trPr>
        <w:tc>
          <w:tcPr>
            <w:tcW w:w="10463" w:type="dxa"/>
            <w:shd w:val="clear" w:color="auto" w:fill="auto"/>
            <w:vAlign w:val="center"/>
          </w:tcPr>
          <w:p w14:paraId="00000724" w14:textId="77777777" w:rsidR="00BD2F3E" w:rsidRDefault="00BD2F3E">
            <w:pPr>
              <w:spacing w:after="0" w:line="240" w:lineRule="auto"/>
              <w:jc w:val="left"/>
            </w:pPr>
            <w:r>
              <w:t>Лестничная клетка</w:t>
            </w:r>
          </w:p>
        </w:tc>
      </w:tr>
      <w:tr w:rsidR="00BD2F3E" w14:paraId="2B1F80DF" w14:textId="77777777" w:rsidTr="0008542F">
        <w:trPr>
          <w:trHeight w:val="300"/>
        </w:trPr>
        <w:tc>
          <w:tcPr>
            <w:tcW w:w="10463" w:type="dxa"/>
            <w:shd w:val="clear" w:color="auto" w:fill="auto"/>
            <w:vAlign w:val="center"/>
          </w:tcPr>
          <w:p w14:paraId="00000726" w14:textId="77777777" w:rsidR="00BD2F3E" w:rsidRDefault="00BD2F3E">
            <w:pPr>
              <w:spacing w:after="0" w:line="240" w:lineRule="auto"/>
              <w:jc w:val="left"/>
            </w:pPr>
            <w:r>
              <w:lastRenderedPageBreak/>
              <w:t>Гардероб для зрителей</w:t>
            </w:r>
          </w:p>
        </w:tc>
      </w:tr>
      <w:tr w:rsidR="00BD2F3E" w14:paraId="729FB051" w14:textId="77777777" w:rsidTr="0008542F">
        <w:trPr>
          <w:trHeight w:val="300"/>
        </w:trPr>
        <w:tc>
          <w:tcPr>
            <w:tcW w:w="10463" w:type="dxa"/>
            <w:shd w:val="clear" w:color="auto" w:fill="auto"/>
            <w:vAlign w:val="center"/>
          </w:tcPr>
          <w:p w14:paraId="00000728" w14:textId="77777777" w:rsidR="00BD2F3E" w:rsidRDefault="00BD2F3E">
            <w:pPr>
              <w:spacing w:after="0" w:line="240" w:lineRule="auto"/>
              <w:jc w:val="left"/>
            </w:pPr>
            <w:r>
              <w:t>Гардероб для занимающихся</w:t>
            </w:r>
          </w:p>
        </w:tc>
      </w:tr>
      <w:tr w:rsidR="00BD2F3E" w14:paraId="733C144D" w14:textId="77777777" w:rsidTr="0008542F">
        <w:trPr>
          <w:trHeight w:val="300"/>
        </w:trPr>
        <w:tc>
          <w:tcPr>
            <w:tcW w:w="10463" w:type="dxa"/>
            <w:shd w:val="clear" w:color="auto" w:fill="auto"/>
            <w:vAlign w:val="center"/>
          </w:tcPr>
          <w:p w14:paraId="0000072A" w14:textId="77777777" w:rsidR="00BD2F3E" w:rsidRDefault="00BD2F3E">
            <w:pPr>
              <w:spacing w:after="0" w:line="240" w:lineRule="auto"/>
              <w:jc w:val="left"/>
            </w:pPr>
            <w:r>
              <w:t>Помещение</w:t>
            </w:r>
          </w:p>
        </w:tc>
      </w:tr>
      <w:tr w:rsidR="00BD2F3E" w14:paraId="62E3B7FF" w14:textId="77777777" w:rsidTr="0008542F">
        <w:trPr>
          <w:trHeight w:val="300"/>
        </w:trPr>
        <w:tc>
          <w:tcPr>
            <w:tcW w:w="10463" w:type="dxa"/>
            <w:shd w:val="clear" w:color="auto" w:fill="auto"/>
            <w:vAlign w:val="center"/>
          </w:tcPr>
          <w:p w14:paraId="0000072C" w14:textId="77777777" w:rsidR="00BD2F3E" w:rsidRDefault="00BD2F3E">
            <w:pPr>
              <w:spacing w:after="0" w:line="240" w:lineRule="auto"/>
              <w:jc w:val="left"/>
            </w:pPr>
            <w:r>
              <w:t>Гардероб для зрителей</w:t>
            </w:r>
          </w:p>
        </w:tc>
      </w:tr>
      <w:tr w:rsidR="00BD2F3E" w14:paraId="55168C60" w14:textId="77777777" w:rsidTr="0008542F">
        <w:trPr>
          <w:trHeight w:val="300"/>
        </w:trPr>
        <w:tc>
          <w:tcPr>
            <w:tcW w:w="10463" w:type="dxa"/>
            <w:shd w:val="clear" w:color="auto" w:fill="auto"/>
            <w:vAlign w:val="center"/>
          </w:tcPr>
          <w:p w14:paraId="0000072E" w14:textId="77777777" w:rsidR="00BD2F3E" w:rsidRDefault="00BD2F3E">
            <w:pPr>
              <w:spacing w:after="0" w:line="240" w:lineRule="auto"/>
              <w:jc w:val="left"/>
            </w:pPr>
            <w:r>
              <w:t>Гардероб для зрителей</w:t>
            </w:r>
          </w:p>
        </w:tc>
      </w:tr>
      <w:tr w:rsidR="00BD2F3E" w14:paraId="5D141770" w14:textId="77777777" w:rsidTr="0008542F">
        <w:trPr>
          <w:trHeight w:val="300"/>
        </w:trPr>
        <w:tc>
          <w:tcPr>
            <w:tcW w:w="10463" w:type="dxa"/>
            <w:shd w:val="clear" w:color="auto" w:fill="auto"/>
            <w:vAlign w:val="center"/>
          </w:tcPr>
          <w:p w14:paraId="00000730" w14:textId="77777777" w:rsidR="00BD2F3E" w:rsidRDefault="00BD2F3E">
            <w:pPr>
              <w:spacing w:after="0" w:line="240" w:lineRule="auto"/>
              <w:jc w:val="left"/>
            </w:pPr>
            <w:proofErr w:type="spellStart"/>
            <w:r>
              <w:t>Подтрибунное</w:t>
            </w:r>
            <w:proofErr w:type="spellEnd"/>
            <w:r>
              <w:t xml:space="preserve"> пространство, не используется</w:t>
            </w:r>
          </w:p>
        </w:tc>
      </w:tr>
      <w:tr w:rsidR="00BD2F3E" w14:paraId="66D41859" w14:textId="77777777" w:rsidTr="0008542F">
        <w:trPr>
          <w:trHeight w:val="300"/>
        </w:trPr>
        <w:tc>
          <w:tcPr>
            <w:tcW w:w="10463" w:type="dxa"/>
            <w:shd w:val="clear" w:color="auto" w:fill="auto"/>
            <w:vAlign w:val="center"/>
          </w:tcPr>
          <w:p w14:paraId="00000732" w14:textId="77777777" w:rsidR="00BD2F3E" w:rsidRDefault="00BD2F3E">
            <w:pPr>
              <w:spacing w:after="0" w:line="240" w:lineRule="auto"/>
              <w:jc w:val="left"/>
            </w:pPr>
            <w:r>
              <w:t>Коридор</w:t>
            </w:r>
          </w:p>
        </w:tc>
      </w:tr>
      <w:tr w:rsidR="00BD2F3E" w14:paraId="71B7076A" w14:textId="77777777" w:rsidTr="0008542F">
        <w:trPr>
          <w:trHeight w:val="300"/>
        </w:trPr>
        <w:tc>
          <w:tcPr>
            <w:tcW w:w="10463" w:type="dxa"/>
            <w:shd w:val="clear" w:color="auto" w:fill="auto"/>
            <w:vAlign w:val="center"/>
          </w:tcPr>
          <w:p w14:paraId="00000734" w14:textId="77777777" w:rsidR="00BD2F3E" w:rsidRDefault="00BD2F3E">
            <w:pPr>
              <w:spacing w:after="0" w:line="240" w:lineRule="auto"/>
              <w:jc w:val="left"/>
            </w:pPr>
            <w:r>
              <w:t>Санузел МГН</w:t>
            </w:r>
          </w:p>
        </w:tc>
      </w:tr>
      <w:tr w:rsidR="00BD2F3E" w14:paraId="15A45BBB" w14:textId="77777777" w:rsidTr="0008542F">
        <w:trPr>
          <w:trHeight w:val="300"/>
        </w:trPr>
        <w:tc>
          <w:tcPr>
            <w:tcW w:w="10463" w:type="dxa"/>
            <w:shd w:val="clear" w:color="auto" w:fill="auto"/>
            <w:vAlign w:val="center"/>
          </w:tcPr>
          <w:p w14:paraId="00000736" w14:textId="77777777" w:rsidR="00BD2F3E" w:rsidRDefault="00BD2F3E">
            <w:pPr>
              <w:spacing w:after="0" w:line="240" w:lineRule="auto"/>
              <w:jc w:val="left"/>
            </w:pPr>
            <w:r>
              <w:t>Коридор</w:t>
            </w:r>
          </w:p>
        </w:tc>
      </w:tr>
      <w:tr w:rsidR="00BD2F3E" w14:paraId="5D5FCFE7" w14:textId="77777777" w:rsidTr="0008542F">
        <w:trPr>
          <w:trHeight w:val="300"/>
        </w:trPr>
        <w:tc>
          <w:tcPr>
            <w:tcW w:w="10463" w:type="dxa"/>
            <w:shd w:val="clear" w:color="auto" w:fill="auto"/>
            <w:vAlign w:val="center"/>
          </w:tcPr>
          <w:p w14:paraId="00000738" w14:textId="77777777" w:rsidR="00BD2F3E" w:rsidRDefault="00BD2F3E">
            <w:pPr>
              <w:spacing w:after="0" w:line="240" w:lineRule="auto"/>
              <w:jc w:val="left"/>
            </w:pPr>
            <w:r>
              <w:t>Раздевальня на 12 мест</w:t>
            </w:r>
          </w:p>
        </w:tc>
      </w:tr>
      <w:tr w:rsidR="00BD2F3E" w14:paraId="3FB7A8E2" w14:textId="77777777" w:rsidTr="0008542F">
        <w:trPr>
          <w:trHeight w:val="300"/>
        </w:trPr>
        <w:tc>
          <w:tcPr>
            <w:tcW w:w="10463" w:type="dxa"/>
            <w:shd w:val="clear" w:color="auto" w:fill="auto"/>
            <w:vAlign w:val="center"/>
          </w:tcPr>
          <w:p w14:paraId="0000073A" w14:textId="77777777" w:rsidR="00BD2F3E" w:rsidRDefault="00BD2F3E">
            <w:pPr>
              <w:spacing w:after="0" w:line="240" w:lineRule="auto"/>
              <w:jc w:val="left"/>
            </w:pPr>
            <w:r>
              <w:t>Инвентарная</w:t>
            </w:r>
          </w:p>
        </w:tc>
      </w:tr>
      <w:tr w:rsidR="00BD2F3E" w14:paraId="03D6C963" w14:textId="77777777" w:rsidTr="0008542F">
        <w:trPr>
          <w:trHeight w:val="300"/>
        </w:trPr>
        <w:tc>
          <w:tcPr>
            <w:tcW w:w="10463" w:type="dxa"/>
            <w:shd w:val="clear" w:color="auto" w:fill="auto"/>
            <w:vAlign w:val="center"/>
          </w:tcPr>
          <w:p w14:paraId="0000073C" w14:textId="77777777" w:rsidR="00BD2F3E" w:rsidRDefault="00BD2F3E">
            <w:pPr>
              <w:spacing w:after="0" w:line="240" w:lineRule="auto"/>
              <w:jc w:val="left"/>
            </w:pPr>
            <w:r>
              <w:t>Душевая</w:t>
            </w:r>
          </w:p>
        </w:tc>
      </w:tr>
      <w:tr w:rsidR="00BD2F3E" w14:paraId="61F881ED" w14:textId="77777777" w:rsidTr="0008542F">
        <w:trPr>
          <w:trHeight w:val="300"/>
        </w:trPr>
        <w:tc>
          <w:tcPr>
            <w:tcW w:w="10463" w:type="dxa"/>
            <w:shd w:val="clear" w:color="auto" w:fill="auto"/>
            <w:vAlign w:val="center"/>
          </w:tcPr>
          <w:p w14:paraId="0000073E" w14:textId="77777777" w:rsidR="00BD2F3E" w:rsidRDefault="00BD2F3E">
            <w:pPr>
              <w:spacing w:after="0" w:line="240" w:lineRule="auto"/>
              <w:jc w:val="left"/>
            </w:pPr>
            <w:r>
              <w:t>Санузел МГН</w:t>
            </w:r>
          </w:p>
        </w:tc>
      </w:tr>
      <w:tr w:rsidR="00BD2F3E" w14:paraId="159D4C53" w14:textId="77777777" w:rsidTr="0008542F">
        <w:trPr>
          <w:trHeight w:val="300"/>
        </w:trPr>
        <w:tc>
          <w:tcPr>
            <w:tcW w:w="10463" w:type="dxa"/>
            <w:shd w:val="clear" w:color="auto" w:fill="auto"/>
            <w:vAlign w:val="center"/>
          </w:tcPr>
          <w:p w14:paraId="00000740" w14:textId="77777777" w:rsidR="00BD2F3E" w:rsidRDefault="00BD2F3E">
            <w:pPr>
              <w:spacing w:after="0" w:line="240" w:lineRule="auto"/>
              <w:jc w:val="left"/>
            </w:pPr>
            <w:r>
              <w:t>Туалет</w:t>
            </w:r>
          </w:p>
        </w:tc>
      </w:tr>
      <w:tr w:rsidR="00BD2F3E" w14:paraId="4E85BCDB" w14:textId="77777777" w:rsidTr="0008542F">
        <w:trPr>
          <w:trHeight w:val="300"/>
        </w:trPr>
        <w:tc>
          <w:tcPr>
            <w:tcW w:w="10463" w:type="dxa"/>
            <w:shd w:val="clear" w:color="auto" w:fill="auto"/>
            <w:vAlign w:val="center"/>
          </w:tcPr>
          <w:p w14:paraId="00000742" w14:textId="77777777" w:rsidR="00BD2F3E" w:rsidRDefault="00BD2F3E">
            <w:pPr>
              <w:spacing w:after="0" w:line="240" w:lineRule="auto"/>
              <w:jc w:val="left"/>
            </w:pPr>
            <w:r>
              <w:t>Душевая</w:t>
            </w:r>
          </w:p>
        </w:tc>
      </w:tr>
      <w:tr w:rsidR="00BD2F3E" w14:paraId="7BAAF9F1" w14:textId="77777777" w:rsidTr="0008542F">
        <w:trPr>
          <w:trHeight w:val="300"/>
        </w:trPr>
        <w:tc>
          <w:tcPr>
            <w:tcW w:w="10463" w:type="dxa"/>
            <w:shd w:val="clear" w:color="auto" w:fill="auto"/>
            <w:vAlign w:val="center"/>
          </w:tcPr>
          <w:p w14:paraId="00000744" w14:textId="77777777" w:rsidR="00BD2F3E" w:rsidRDefault="00BD2F3E">
            <w:pPr>
              <w:spacing w:after="0" w:line="240" w:lineRule="auto"/>
              <w:jc w:val="left"/>
            </w:pPr>
            <w:r>
              <w:t>Коридор</w:t>
            </w:r>
          </w:p>
        </w:tc>
      </w:tr>
      <w:tr w:rsidR="00BD2F3E" w14:paraId="69439154" w14:textId="77777777" w:rsidTr="0008542F">
        <w:trPr>
          <w:trHeight w:val="300"/>
        </w:trPr>
        <w:tc>
          <w:tcPr>
            <w:tcW w:w="10463" w:type="dxa"/>
            <w:shd w:val="clear" w:color="auto" w:fill="auto"/>
            <w:vAlign w:val="center"/>
          </w:tcPr>
          <w:p w14:paraId="00000746" w14:textId="77777777" w:rsidR="00BD2F3E" w:rsidRDefault="00BD2F3E">
            <w:pPr>
              <w:spacing w:after="0" w:line="240" w:lineRule="auto"/>
              <w:jc w:val="left"/>
            </w:pPr>
            <w:r>
              <w:t>Раздевальня на 12 мест</w:t>
            </w:r>
          </w:p>
        </w:tc>
      </w:tr>
      <w:tr w:rsidR="00BD2F3E" w14:paraId="602B2A3E" w14:textId="77777777" w:rsidTr="0008542F">
        <w:trPr>
          <w:trHeight w:val="300"/>
        </w:trPr>
        <w:tc>
          <w:tcPr>
            <w:tcW w:w="10463" w:type="dxa"/>
            <w:shd w:val="clear" w:color="auto" w:fill="auto"/>
            <w:vAlign w:val="center"/>
          </w:tcPr>
          <w:p w14:paraId="00000748" w14:textId="77777777" w:rsidR="00BD2F3E" w:rsidRDefault="00BD2F3E">
            <w:pPr>
              <w:spacing w:after="0" w:line="240" w:lineRule="auto"/>
              <w:jc w:val="left"/>
            </w:pPr>
            <w:r>
              <w:t>Санузел МГН</w:t>
            </w:r>
          </w:p>
        </w:tc>
      </w:tr>
      <w:tr w:rsidR="00BD2F3E" w14:paraId="7300677C" w14:textId="77777777" w:rsidTr="0008542F">
        <w:trPr>
          <w:trHeight w:val="300"/>
        </w:trPr>
        <w:tc>
          <w:tcPr>
            <w:tcW w:w="10463" w:type="dxa"/>
            <w:shd w:val="clear" w:color="auto" w:fill="auto"/>
            <w:vAlign w:val="center"/>
          </w:tcPr>
          <w:p w14:paraId="0000074A" w14:textId="77777777" w:rsidR="00BD2F3E" w:rsidRDefault="00BD2F3E">
            <w:pPr>
              <w:spacing w:after="0" w:line="240" w:lineRule="auto"/>
              <w:jc w:val="left"/>
            </w:pPr>
            <w:r>
              <w:t>Коридор</w:t>
            </w:r>
          </w:p>
        </w:tc>
      </w:tr>
      <w:tr w:rsidR="00BD2F3E" w14:paraId="718EED84" w14:textId="77777777" w:rsidTr="0008542F">
        <w:trPr>
          <w:trHeight w:val="300"/>
        </w:trPr>
        <w:tc>
          <w:tcPr>
            <w:tcW w:w="10463" w:type="dxa"/>
            <w:shd w:val="clear" w:color="auto" w:fill="auto"/>
            <w:vAlign w:val="center"/>
          </w:tcPr>
          <w:p w14:paraId="0000074C" w14:textId="77777777" w:rsidR="00BD2F3E" w:rsidRDefault="00BD2F3E">
            <w:pPr>
              <w:spacing w:after="0" w:line="240" w:lineRule="auto"/>
              <w:jc w:val="left"/>
            </w:pPr>
            <w:r>
              <w:t>Туалет</w:t>
            </w:r>
          </w:p>
        </w:tc>
      </w:tr>
      <w:tr w:rsidR="00BD2F3E" w14:paraId="133AC955" w14:textId="77777777" w:rsidTr="0008542F">
        <w:trPr>
          <w:trHeight w:val="300"/>
        </w:trPr>
        <w:tc>
          <w:tcPr>
            <w:tcW w:w="10463" w:type="dxa"/>
            <w:shd w:val="clear" w:color="auto" w:fill="auto"/>
            <w:vAlign w:val="center"/>
          </w:tcPr>
          <w:p w14:paraId="0000074E" w14:textId="77777777" w:rsidR="00BD2F3E" w:rsidRDefault="00BD2F3E">
            <w:pPr>
              <w:spacing w:after="0" w:line="240" w:lineRule="auto"/>
              <w:jc w:val="left"/>
            </w:pPr>
            <w:r>
              <w:t>Душевая</w:t>
            </w:r>
          </w:p>
        </w:tc>
      </w:tr>
      <w:tr w:rsidR="00BD2F3E" w14:paraId="514A7667" w14:textId="77777777" w:rsidTr="0008542F">
        <w:trPr>
          <w:trHeight w:val="300"/>
        </w:trPr>
        <w:tc>
          <w:tcPr>
            <w:tcW w:w="10463" w:type="dxa"/>
            <w:shd w:val="clear" w:color="auto" w:fill="auto"/>
            <w:vAlign w:val="center"/>
          </w:tcPr>
          <w:p w14:paraId="00000750" w14:textId="77777777" w:rsidR="00BD2F3E" w:rsidRDefault="00BD2F3E">
            <w:pPr>
              <w:spacing w:after="0" w:line="240" w:lineRule="auto"/>
              <w:jc w:val="left"/>
            </w:pPr>
            <w:r>
              <w:t>Душевая</w:t>
            </w:r>
          </w:p>
        </w:tc>
      </w:tr>
      <w:tr w:rsidR="00BD2F3E" w14:paraId="30AD33EC" w14:textId="77777777" w:rsidTr="0008542F">
        <w:trPr>
          <w:trHeight w:val="300"/>
        </w:trPr>
        <w:tc>
          <w:tcPr>
            <w:tcW w:w="10463" w:type="dxa"/>
            <w:shd w:val="clear" w:color="auto" w:fill="auto"/>
            <w:vAlign w:val="center"/>
          </w:tcPr>
          <w:p w14:paraId="00000752" w14:textId="77777777" w:rsidR="00BD2F3E" w:rsidRDefault="00BD2F3E">
            <w:pPr>
              <w:spacing w:after="0" w:line="240" w:lineRule="auto"/>
              <w:jc w:val="left"/>
            </w:pPr>
            <w:r>
              <w:t>Универсальный спортивный зал</w:t>
            </w:r>
          </w:p>
        </w:tc>
      </w:tr>
      <w:tr w:rsidR="00BD2F3E" w14:paraId="7FADAACA" w14:textId="77777777" w:rsidTr="0008542F">
        <w:trPr>
          <w:trHeight w:val="300"/>
        </w:trPr>
        <w:tc>
          <w:tcPr>
            <w:tcW w:w="10463" w:type="dxa"/>
            <w:shd w:val="clear" w:color="auto" w:fill="auto"/>
            <w:vAlign w:val="center"/>
          </w:tcPr>
          <w:p w14:paraId="00000754" w14:textId="77777777" w:rsidR="00BD2F3E" w:rsidRDefault="00BD2F3E">
            <w:pPr>
              <w:spacing w:after="0" w:line="240" w:lineRule="auto"/>
              <w:jc w:val="left"/>
            </w:pPr>
            <w:r>
              <w:t>Тамбур-шлюз</w:t>
            </w:r>
          </w:p>
        </w:tc>
      </w:tr>
      <w:tr w:rsidR="00BD2F3E" w14:paraId="447E0137" w14:textId="77777777" w:rsidTr="0008542F">
        <w:trPr>
          <w:trHeight w:val="300"/>
        </w:trPr>
        <w:tc>
          <w:tcPr>
            <w:tcW w:w="10463" w:type="dxa"/>
            <w:shd w:val="clear" w:color="auto" w:fill="auto"/>
            <w:vAlign w:val="center"/>
          </w:tcPr>
          <w:p w14:paraId="00000756" w14:textId="77777777" w:rsidR="00BD2F3E" w:rsidRDefault="00BD2F3E">
            <w:pPr>
              <w:spacing w:after="0" w:line="240" w:lineRule="auto"/>
              <w:jc w:val="left"/>
            </w:pPr>
            <w:r>
              <w:t>Комната ожидания и вызова спортсменов</w:t>
            </w:r>
          </w:p>
        </w:tc>
      </w:tr>
      <w:tr w:rsidR="00BD2F3E" w14:paraId="3101824F" w14:textId="77777777" w:rsidTr="0008542F">
        <w:trPr>
          <w:trHeight w:val="300"/>
        </w:trPr>
        <w:tc>
          <w:tcPr>
            <w:tcW w:w="10463" w:type="dxa"/>
            <w:shd w:val="clear" w:color="auto" w:fill="auto"/>
            <w:vAlign w:val="center"/>
          </w:tcPr>
          <w:p w14:paraId="00000758" w14:textId="77777777" w:rsidR="00BD2F3E" w:rsidRDefault="00BD2F3E">
            <w:pPr>
              <w:spacing w:after="0" w:line="240" w:lineRule="auto"/>
              <w:jc w:val="left"/>
            </w:pPr>
            <w:proofErr w:type="spellStart"/>
            <w:r>
              <w:t>Ожидальная</w:t>
            </w:r>
            <w:proofErr w:type="spellEnd"/>
          </w:p>
        </w:tc>
      </w:tr>
      <w:tr w:rsidR="00BD2F3E" w14:paraId="21F0D6AF" w14:textId="77777777" w:rsidTr="0008542F">
        <w:trPr>
          <w:trHeight w:val="300"/>
        </w:trPr>
        <w:tc>
          <w:tcPr>
            <w:tcW w:w="10463" w:type="dxa"/>
            <w:shd w:val="clear" w:color="auto" w:fill="auto"/>
            <w:vAlign w:val="center"/>
          </w:tcPr>
          <w:p w14:paraId="0000075A" w14:textId="77777777" w:rsidR="00BD2F3E" w:rsidRDefault="00BD2F3E">
            <w:pPr>
              <w:spacing w:after="0" w:line="240" w:lineRule="auto"/>
              <w:jc w:val="left"/>
            </w:pPr>
            <w:r>
              <w:t>Кабинет врача для зрителей</w:t>
            </w:r>
          </w:p>
        </w:tc>
      </w:tr>
      <w:tr w:rsidR="00BD2F3E" w14:paraId="2F68C414" w14:textId="77777777" w:rsidTr="0008542F">
        <w:trPr>
          <w:trHeight w:val="300"/>
        </w:trPr>
        <w:tc>
          <w:tcPr>
            <w:tcW w:w="10463" w:type="dxa"/>
            <w:shd w:val="clear" w:color="auto" w:fill="auto"/>
            <w:vAlign w:val="center"/>
          </w:tcPr>
          <w:p w14:paraId="0000075C" w14:textId="77777777" w:rsidR="00BD2F3E" w:rsidRDefault="00BD2F3E">
            <w:pPr>
              <w:spacing w:after="0" w:line="240" w:lineRule="auto"/>
              <w:jc w:val="left"/>
            </w:pPr>
            <w:r>
              <w:t>Туалет женский</w:t>
            </w:r>
          </w:p>
        </w:tc>
      </w:tr>
      <w:tr w:rsidR="00BD2F3E" w14:paraId="6136F833" w14:textId="77777777" w:rsidTr="0008542F">
        <w:trPr>
          <w:trHeight w:val="300"/>
        </w:trPr>
        <w:tc>
          <w:tcPr>
            <w:tcW w:w="10463" w:type="dxa"/>
            <w:shd w:val="clear" w:color="auto" w:fill="auto"/>
            <w:vAlign w:val="center"/>
          </w:tcPr>
          <w:p w14:paraId="0000075E" w14:textId="77777777" w:rsidR="00BD2F3E" w:rsidRDefault="00BD2F3E">
            <w:pPr>
              <w:spacing w:after="0" w:line="240" w:lineRule="auto"/>
              <w:jc w:val="left"/>
            </w:pPr>
            <w:r>
              <w:t>Туалет мужской</w:t>
            </w:r>
          </w:p>
        </w:tc>
      </w:tr>
      <w:tr w:rsidR="00BD2F3E" w14:paraId="14DC9A91" w14:textId="77777777" w:rsidTr="0008542F">
        <w:trPr>
          <w:trHeight w:val="300"/>
        </w:trPr>
        <w:tc>
          <w:tcPr>
            <w:tcW w:w="10463" w:type="dxa"/>
            <w:shd w:val="clear" w:color="auto" w:fill="auto"/>
            <w:vAlign w:val="center"/>
          </w:tcPr>
          <w:p w14:paraId="00000760" w14:textId="77777777" w:rsidR="00BD2F3E" w:rsidRDefault="00BD2F3E">
            <w:pPr>
              <w:spacing w:after="0" w:line="240" w:lineRule="auto"/>
              <w:jc w:val="left"/>
            </w:pPr>
            <w:r>
              <w:t>Коридор</w:t>
            </w:r>
          </w:p>
        </w:tc>
      </w:tr>
      <w:tr w:rsidR="00BD2F3E" w14:paraId="6E225E93" w14:textId="77777777" w:rsidTr="0008542F">
        <w:trPr>
          <w:trHeight w:val="300"/>
        </w:trPr>
        <w:tc>
          <w:tcPr>
            <w:tcW w:w="10463" w:type="dxa"/>
            <w:shd w:val="clear" w:color="auto" w:fill="auto"/>
            <w:vAlign w:val="center"/>
          </w:tcPr>
          <w:p w14:paraId="00000762" w14:textId="77777777" w:rsidR="00BD2F3E" w:rsidRDefault="00BD2F3E">
            <w:pPr>
              <w:spacing w:after="0" w:line="240" w:lineRule="auto"/>
              <w:jc w:val="left"/>
            </w:pPr>
            <w:r>
              <w:t>Коридор</w:t>
            </w:r>
          </w:p>
        </w:tc>
      </w:tr>
      <w:tr w:rsidR="004E331B" w14:paraId="37932C8E" w14:textId="77777777" w:rsidTr="0008542F">
        <w:trPr>
          <w:trHeight w:val="300"/>
        </w:trPr>
        <w:tc>
          <w:tcPr>
            <w:tcW w:w="10463" w:type="dxa"/>
            <w:shd w:val="clear" w:color="auto" w:fill="D9D9D9"/>
            <w:vAlign w:val="bottom"/>
          </w:tcPr>
          <w:p w14:paraId="00000763" w14:textId="77777777" w:rsidR="004E331B" w:rsidRDefault="0062762D">
            <w:pPr>
              <w:spacing w:after="0" w:line="240" w:lineRule="auto"/>
              <w:jc w:val="left"/>
              <w:rPr>
                <w:b/>
              </w:rPr>
            </w:pPr>
            <w:r>
              <w:rPr>
                <w:b/>
              </w:rPr>
              <w:t>Второй этаж</w:t>
            </w:r>
          </w:p>
        </w:tc>
      </w:tr>
      <w:tr w:rsidR="00BD2F3E" w14:paraId="242126DE" w14:textId="77777777" w:rsidTr="0008542F">
        <w:trPr>
          <w:trHeight w:val="300"/>
        </w:trPr>
        <w:tc>
          <w:tcPr>
            <w:tcW w:w="10463" w:type="dxa"/>
            <w:shd w:val="clear" w:color="auto" w:fill="auto"/>
            <w:vAlign w:val="center"/>
          </w:tcPr>
          <w:p w14:paraId="00000766" w14:textId="77777777" w:rsidR="00BD2F3E" w:rsidRDefault="00BD2F3E">
            <w:pPr>
              <w:spacing w:after="0" w:line="240" w:lineRule="auto"/>
              <w:jc w:val="left"/>
            </w:pPr>
            <w:r>
              <w:t>Лестничная клетка</w:t>
            </w:r>
          </w:p>
        </w:tc>
      </w:tr>
      <w:tr w:rsidR="00BD2F3E" w14:paraId="26DCDFFA" w14:textId="77777777" w:rsidTr="0008542F">
        <w:trPr>
          <w:trHeight w:val="300"/>
        </w:trPr>
        <w:tc>
          <w:tcPr>
            <w:tcW w:w="10463" w:type="dxa"/>
            <w:shd w:val="clear" w:color="auto" w:fill="auto"/>
            <w:vAlign w:val="center"/>
          </w:tcPr>
          <w:p w14:paraId="00000768" w14:textId="77777777" w:rsidR="00BD2F3E" w:rsidRDefault="00BD2F3E">
            <w:pPr>
              <w:spacing w:after="0" w:line="240" w:lineRule="auto"/>
              <w:jc w:val="left"/>
            </w:pPr>
            <w:r>
              <w:t>Лестничная клетка</w:t>
            </w:r>
          </w:p>
        </w:tc>
      </w:tr>
      <w:tr w:rsidR="00BD2F3E" w14:paraId="02893EAF" w14:textId="77777777" w:rsidTr="0008542F">
        <w:trPr>
          <w:trHeight w:val="300"/>
        </w:trPr>
        <w:tc>
          <w:tcPr>
            <w:tcW w:w="10463" w:type="dxa"/>
            <w:shd w:val="clear" w:color="auto" w:fill="auto"/>
            <w:vAlign w:val="center"/>
          </w:tcPr>
          <w:p w14:paraId="0000076A" w14:textId="77777777" w:rsidR="00BD2F3E" w:rsidRDefault="00BD2F3E">
            <w:pPr>
              <w:spacing w:after="0" w:line="240" w:lineRule="auto"/>
              <w:jc w:val="left"/>
            </w:pPr>
            <w:r>
              <w:t>Лестничная клетка</w:t>
            </w:r>
          </w:p>
        </w:tc>
      </w:tr>
      <w:tr w:rsidR="00BD2F3E" w14:paraId="66367047" w14:textId="77777777" w:rsidTr="0008542F">
        <w:trPr>
          <w:trHeight w:val="300"/>
        </w:trPr>
        <w:tc>
          <w:tcPr>
            <w:tcW w:w="10463" w:type="dxa"/>
            <w:shd w:val="clear" w:color="auto" w:fill="auto"/>
            <w:vAlign w:val="center"/>
          </w:tcPr>
          <w:p w14:paraId="0000076C" w14:textId="77777777" w:rsidR="00BD2F3E" w:rsidRDefault="00BD2F3E">
            <w:pPr>
              <w:spacing w:after="0" w:line="240" w:lineRule="auto"/>
              <w:jc w:val="left"/>
            </w:pPr>
            <w:r>
              <w:t>Фойе</w:t>
            </w:r>
          </w:p>
        </w:tc>
      </w:tr>
      <w:tr w:rsidR="00BD2F3E" w14:paraId="517E302E" w14:textId="77777777" w:rsidTr="0008542F">
        <w:trPr>
          <w:trHeight w:val="300"/>
        </w:trPr>
        <w:tc>
          <w:tcPr>
            <w:tcW w:w="10463" w:type="dxa"/>
            <w:shd w:val="clear" w:color="auto" w:fill="auto"/>
            <w:vAlign w:val="center"/>
          </w:tcPr>
          <w:p w14:paraId="0000076E" w14:textId="77777777" w:rsidR="00BD2F3E" w:rsidRDefault="00BD2F3E">
            <w:pPr>
              <w:spacing w:after="0" w:line="240" w:lineRule="auto"/>
              <w:jc w:val="left"/>
            </w:pPr>
            <w:r>
              <w:t>Холл</w:t>
            </w:r>
          </w:p>
        </w:tc>
      </w:tr>
      <w:tr w:rsidR="00BD2F3E" w14:paraId="710B4420" w14:textId="77777777" w:rsidTr="0008542F">
        <w:trPr>
          <w:trHeight w:val="300"/>
        </w:trPr>
        <w:tc>
          <w:tcPr>
            <w:tcW w:w="10463" w:type="dxa"/>
            <w:shd w:val="clear" w:color="auto" w:fill="auto"/>
            <w:vAlign w:val="center"/>
          </w:tcPr>
          <w:p w14:paraId="00000770" w14:textId="77777777" w:rsidR="00BD2F3E" w:rsidRDefault="00BD2F3E">
            <w:pPr>
              <w:spacing w:after="0" w:line="240" w:lineRule="auto"/>
              <w:jc w:val="left"/>
            </w:pPr>
            <w:r>
              <w:t>Коридор</w:t>
            </w:r>
          </w:p>
        </w:tc>
      </w:tr>
      <w:tr w:rsidR="00BD2F3E" w14:paraId="584183A6" w14:textId="77777777" w:rsidTr="0008542F">
        <w:trPr>
          <w:trHeight w:val="300"/>
        </w:trPr>
        <w:tc>
          <w:tcPr>
            <w:tcW w:w="10463" w:type="dxa"/>
            <w:shd w:val="clear" w:color="auto" w:fill="auto"/>
            <w:vAlign w:val="center"/>
          </w:tcPr>
          <w:p w14:paraId="00000772" w14:textId="77777777" w:rsidR="00BD2F3E" w:rsidRDefault="00BD2F3E">
            <w:pPr>
              <w:spacing w:after="0" w:line="240" w:lineRule="auto"/>
              <w:jc w:val="left"/>
            </w:pPr>
            <w:r>
              <w:t>Коридор (рекреация)</w:t>
            </w:r>
          </w:p>
        </w:tc>
      </w:tr>
      <w:tr w:rsidR="00BD2F3E" w14:paraId="6464533D" w14:textId="77777777" w:rsidTr="0008542F">
        <w:trPr>
          <w:trHeight w:val="300"/>
        </w:trPr>
        <w:tc>
          <w:tcPr>
            <w:tcW w:w="10463" w:type="dxa"/>
            <w:shd w:val="clear" w:color="auto" w:fill="auto"/>
            <w:vAlign w:val="center"/>
          </w:tcPr>
          <w:p w14:paraId="00000774" w14:textId="77777777" w:rsidR="00BD2F3E" w:rsidRDefault="00BD2F3E">
            <w:pPr>
              <w:spacing w:after="0" w:line="240" w:lineRule="auto"/>
              <w:jc w:val="left"/>
            </w:pPr>
            <w:r>
              <w:t>Офисное помещение</w:t>
            </w:r>
          </w:p>
        </w:tc>
      </w:tr>
      <w:tr w:rsidR="00BD2F3E" w14:paraId="77DA467D" w14:textId="77777777" w:rsidTr="0008542F">
        <w:trPr>
          <w:trHeight w:val="300"/>
        </w:trPr>
        <w:tc>
          <w:tcPr>
            <w:tcW w:w="10463" w:type="dxa"/>
            <w:shd w:val="clear" w:color="auto" w:fill="auto"/>
            <w:vAlign w:val="center"/>
          </w:tcPr>
          <w:p w14:paraId="00000776" w14:textId="77777777" w:rsidR="00BD2F3E" w:rsidRDefault="00BD2F3E">
            <w:pPr>
              <w:spacing w:after="0" w:line="240" w:lineRule="auto"/>
              <w:jc w:val="left"/>
            </w:pPr>
            <w:r>
              <w:t>Операторная</w:t>
            </w:r>
          </w:p>
        </w:tc>
      </w:tr>
      <w:tr w:rsidR="00BD2F3E" w14:paraId="0BCF28DE" w14:textId="77777777" w:rsidTr="0008542F">
        <w:trPr>
          <w:trHeight w:val="300"/>
        </w:trPr>
        <w:tc>
          <w:tcPr>
            <w:tcW w:w="10463" w:type="dxa"/>
            <w:shd w:val="clear" w:color="auto" w:fill="auto"/>
            <w:vAlign w:val="center"/>
          </w:tcPr>
          <w:p w14:paraId="00000778" w14:textId="77777777" w:rsidR="00BD2F3E" w:rsidRDefault="00BD2F3E">
            <w:pPr>
              <w:spacing w:after="0" w:line="240" w:lineRule="auto"/>
              <w:jc w:val="left"/>
            </w:pPr>
            <w:r>
              <w:t>Офисное помещение</w:t>
            </w:r>
          </w:p>
        </w:tc>
      </w:tr>
      <w:tr w:rsidR="00BD2F3E" w14:paraId="255F7F14" w14:textId="77777777" w:rsidTr="0008542F">
        <w:trPr>
          <w:trHeight w:val="300"/>
        </w:trPr>
        <w:tc>
          <w:tcPr>
            <w:tcW w:w="10463" w:type="dxa"/>
            <w:shd w:val="clear" w:color="auto" w:fill="auto"/>
            <w:vAlign w:val="center"/>
          </w:tcPr>
          <w:p w14:paraId="0000077A" w14:textId="77777777" w:rsidR="00BD2F3E" w:rsidRDefault="00BD2F3E">
            <w:pPr>
              <w:spacing w:after="0" w:line="240" w:lineRule="auto"/>
              <w:jc w:val="left"/>
            </w:pPr>
            <w:r>
              <w:t>Бухгалтерия</w:t>
            </w:r>
          </w:p>
        </w:tc>
      </w:tr>
      <w:tr w:rsidR="00BD2F3E" w14:paraId="5B9ADF1B" w14:textId="77777777" w:rsidTr="0008542F">
        <w:trPr>
          <w:trHeight w:val="300"/>
        </w:trPr>
        <w:tc>
          <w:tcPr>
            <w:tcW w:w="10463" w:type="dxa"/>
            <w:shd w:val="clear" w:color="auto" w:fill="auto"/>
            <w:vAlign w:val="center"/>
          </w:tcPr>
          <w:p w14:paraId="0000077C" w14:textId="77777777" w:rsidR="00BD2F3E" w:rsidRDefault="00BD2F3E">
            <w:pPr>
              <w:spacing w:after="0" w:line="240" w:lineRule="auto"/>
              <w:jc w:val="left"/>
            </w:pPr>
            <w:r>
              <w:t>Кабинет главного инженера</w:t>
            </w:r>
          </w:p>
        </w:tc>
      </w:tr>
      <w:tr w:rsidR="00BD2F3E" w14:paraId="5F6DFB87" w14:textId="77777777" w:rsidTr="0008542F">
        <w:trPr>
          <w:trHeight w:val="300"/>
        </w:trPr>
        <w:tc>
          <w:tcPr>
            <w:tcW w:w="10463" w:type="dxa"/>
            <w:shd w:val="clear" w:color="auto" w:fill="auto"/>
            <w:vAlign w:val="center"/>
          </w:tcPr>
          <w:p w14:paraId="0000077E" w14:textId="77777777" w:rsidR="00BD2F3E" w:rsidRDefault="00BD2F3E">
            <w:pPr>
              <w:spacing w:after="0" w:line="240" w:lineRule="auto"/>
              <w:jc w:val="left"/>
            </w:pPr>
            <w:r>
              <w:t>Приемная</w:t>
            </w:r>
          </w:p>
        </w:tc>
      </w:tr>
      <w:tr w:rsidR="00BD2F3E" w14:paraId="19575964" w14:textId="77777777" w:rsidTr="0008542F">
        <w:trPr>
          <w:trHeight w:val="300"/>
        </w:trPr>
        <w:tc>
          <w:tcPr>
            <w:tcW w:w="10463" w:type="dxa"/>
            <w:shd w:val="clear" w:color="auto" w:fill="auto"/>
            <w:vAlign w:val="center"/>
          </w:tcPr>
          <w:p w14:paraId="00000780" w14:textId="77777777" w:rsidR="00BD2F3E" w:rsidRDefault="00BD2F3E">
            <w:pPr>
              <w:spacing w:after="0" w:line="240" w:lineRule="auto"/>
              <w:jc w:val="left"/>
            </w:pPr>
            <w:r>
              <w:t>Кабинет директора</w:t>
            </w:r>
          </w:p>
        </w:tc>
      </w:tr>
      <w:tr w:rsidR="00BD2F3E" w14:paraId="470D01A8" w14:textId="77777777" w:rsidTr="0008542F">
        <w:trPr>
          <w:trHeight w:val="300"/>
        </w:trPr>
        <w:tc>
          <w:tcPr>
            <w:tcW w:w="10463" w:type="dxa"/>
            <w:shd w:val="clear" w:color="auto" w:fill="auto"/>
            <w:vAlign w:val="center"/>
          </w:tcPr>
          <w:p w14:paraId="00000782" w14:textId="77777777" w:rsidR="00BD2F3E" w:rsidRDefault="00BD2F3E">
            <w:pPr>
              <w:spacing w:after="0" w:line="240" w:lineRule="auto"/>
              <w:jc w:val="left"/>
            </w:pPr>
            <w:r>
              <w:t>Конференц-зал</w:t>
            </w:r>
          </w:p>
        </w:tc>
      </w:tr>
      <w:tr w:rsidR="00BD2F3E" w14:paraId="590569F0" w14:textId="77777777" w:rsidTr="0008542F">
        <w:trPr>
          <w:trHeight w:val="300"/>
        </w:trPr>
        <w:tc>
          <w:tcPr>
            <w:tcW w:w="10463" w:type="dxa"/>
            <w:shd w:val="clear" w:color="auto" w:fill="auto"/>
            <w:vAlign w:val="center"/>
          </w:tcPr>
          <w:p w14:paraId="00000784" w14:textId="77777777" w:rsidR="00BD2F3E" w:rsidRDefault="00BD2F3E">
            <w:pPr>
              <w:spacing w:after="0" w:line="240" w:lineRule="auto"/>
              <w:jc w:val="left"/>
            </w:pPr>
            <w:r>
              <w:lastRenderedPageBreak/>
              <w:t>Комната персонала</w:t>
            </w:r>
          </w:p>
        </w:tc>
      </w:tr>
      <w:tr w:rsidR="00BD2F3E" w14:paraId="3FBE0935" w14:textId="77777777" w:rsidTr="0008542F">
        <w:trPr>
          <w:trHeight w:val="300"/>
        </w:trPr>
        <w:tc>
          <w:tcPr>
            <w:tcW w:w="10463" w:type="dxa"/>
            <w:shd w:val="clear" w:color="auto" w:fill="auto"/>
            <w:vAlign w:val="center"/>
          </w:tcPr>
          <w:p w14:paraId="00000786" w14:textId="77777777" w:rsidR="00BD2F3E" w:rsidRDefault="00BD2F3E">
            <w:pPr>
              <w:spacing w:after="0" w:line="240" w:lineRule="auto"/>
              <w:jc w:val="left"/>
            </w:pPr>
            <w:r>
              <w:t>Раздевальная</w:t>
            </w:r>
          </w:p>
        </w:tc>
      </w:tr>
      <w:tr w:rsidR="00BD2F3E" w14:paraId="78741B1B" w14:textId="77777777" w:rsidTr="0008542F">
        <w:trPr>
          <w:trHeight w:val="300"/>
        </w:trPr>
        <w:tc>
          <w:tcPr>
            <w:tcW w:w="10463" w:type="dxa"/>
            <w:shd w:val="clear" w:color="auto" w:fill="auto"/>
            <w:vAlign w:val="center"/>
          </w:tcPr>
          <w:p w14:paraId="00000788" w14:textId="77777777" w:rsidR="00BD2F3E" w:rsidRDefault="00BD2F3E">
            <w:pPr>
              <w:spacing w:after="0" w:line="240" w:lineRule="auto"/>
              <w:jc w:val="left"/>
            </w:pPr>
            <w:r>
              <w:t>Душевая</w:t>
            </w:r>
          </w:p>
        </w:tc>
      </w:tr>
      <w:tr w:rsidR="00BD2F3E" w14:paraId="1940C762" w14:textId="77777777" w:rsidTr="0008542F">
        <w:trPr>
          <w:trHeight w:val="300"/>
        </w:trPr>
        <w:tc>
          <w:tcPr>
            <w:tcW w:w="10463" w:type="dxa"/>
            <w:shd w:val="clear" w:color="auto" w:fill="auto"/>
            <w:vAlign w:val="center"/>
          </w:tcPr>
          <w:p w14:paraId="0000078A" w14:textId="77777777" w:rsidR="00BD2F3E" w:rsidRDefault="00BD2F3E">
            <w:pPr>
              <w:spacing w:after="0" w:line="240" w:lineRule="auto"/>
              <w:jc w:val="left"/>
            </w:pPr>
            <w:r>
              <w:t>Кладовая уборочного инвентаря</w:t>
            </w:r>
          </w:p>
        </w:tc>
      </w:tr>
      <w:tr w:rsidR="00BD2F3E" w14:paraId="652DB5B8" w14:textId="77777777" w:rsidTr="0008542F">
        <w:trPr>
          <w:trHeight w:val="300"/>
        </w:trPr>
        <w:tc>
          <w:tcPr>
            <w:tcW w:w="10463" w:type="dxa"/>
            <w:shd w:val="clear" w:color="auto" w:fill="auto"/>
            <w:vAlign w:val="center"/>
          </w:tcPr>
          <w:p w14:paraId="0000078C" w14:textId="77777777" w:rsidR="00BD2F3E" w:rsidRDefault="00BD2F3E">
            <w:pPr>
              <w:spacing w:after="0" w:line="240" w:lineRule="auto"/>
              <w:jc w:val="left"/>
            </w:pPr>
            <w:r>
              <w:t>Санузел жен.</w:t>
            </w:r>
          </w:p>
        </w:tc>
      </w:tr>
      <w:tr w:rsidR="00BD2F3E" w14:paraId="25A139C0" w14:textId="77777777" w:rsidTr="0008542F">
        <w:trPr>
          <w:trHeight w:val="300"/>
        </w:trPr>
        <w:tc>
          <w:tcPr>
            <w:tcW w:w="10463" w:type="dxa"/>
            <w:shd w:val="clear" w:color="auto" w:fill="auto"/>
            <w:vAlign w:val="center"/>
          </w:tcPr>
          <w:p w14:paraId="0000078E" w14:textId="77777777" w:rsidR="00BD2F3E" w:rsidRDefault="00BD2F3E">
            <w:pPr>
              <w:spacing w:after="0" w:line="240" w:lineRule="auto"/>
              <w:jc w:val="left"/>
            </w:pPr>
            <w:r>
              <w:t>Санузел муж.</w:t>
            </w:r>
          </w:p>
        </w:tc>
      </w:tr>
      <w:tr w:rsidR="00BD2F3E" w14:paraId="35312F6D" w14:textId="77777777" w:rsidTr="0008542F">
        <w:trPr>
          <w:trHeight w:val="300"/>
        </w:trPr>
        <w:tc>
          <w:tcPr>
            <w:tcW w:w="10463" w:type="dxa"/>
            <w:shd w:val="clear" w:color="auto" w:fill="auto"/>
            <w:vAlign w:val="center"/>
          </w:tcPr>
          <w:p w14:paraId="00000790" w14:textId="77777777" w:rsidR="00BD2F3E" w:rsidRDefault="00BD2F3E">
            <w:pPr>
              <w:spacing w:after="0" w:line="240" w:lineRule="auto"/>
              <w:jc w:val="left"/>
            </w:pPr>
            <w:r>
              <w:t>Зал совещаний</w:t>
            </w:r>
          </w:p>
        </w:tc>
      </w:tr>
      <w:tr w:rsidR="00BD2F3E" w14:paraId="3AF536AC" w14:textId="77777777" w:rsidTr="0008542F">
        <w:trPr>
          <w:trHeight w:val="300"/>
        </w:trPr>
        <w:tc>
          <w:tcPr>
            <w:tcW w:w="10463" w:type="dxa"/>
            <w:shd w:val="clear" w:color="auto" w:fill="auto"/>
            <w:vAlign w:val="center"/>
          </w:tcPr>
          <w:p w14:paraId="00000792" w14:textId="77777777" w:rsidR="00BD2F3E" w:rsidRDefault="00BD2F3E">
            <w:pPr>
              <w:spacing w:after="0" w:line="240" w:lineRule="auto"/>
              <w:jc w:val="left"/>
            </w:pPr>
            <w:r>
              <w:t>Туалет</w:t>
            </w:r>
          </w:p>
        </w:tc>
      </w:tr>
      <w:tr w:rsidR="00BD2F3E" w14:paraId="6C3F48A9" w14:textId="77777777" w:rsidTr="0008542F">
        <w:trPr>
          <w:trHeight w:val="300"/>
        </w:trPr>
        <w:tc>
          <w:tcPr>
            <w:tcW w:w="10463" w:type="dxa"/>
            <w:shd w:val="clear" w:color="auto" w:fill="auto"/>
            <w:vAlign w:val="center"/>
          </w:tcPr>
          <w:p w14:paraId="00000794" w14:textId="77777777" w:rsidR="00BD2F3E" w:rsidRDefault="00BD2F3E">
            <w:pPr>
              <w:spacing w:after="0" w:line="240" w:lineRule="auto"/>
              <w:jc w:val="left"/>
            </w:pPr>
            <w:r>
              <w:t>Коридор</w:t>
            </w:r>
          </w:p>
        </w:tc>
      </w:tr>
      <w:tr w:rsidR="00BD2F3E" w14:paraId="52D375FA" w14:textId="77777777" w:rsidTr="0008542F">
        <w:trPr>
          <w:trHeight w:val="300"/>
        </w:trPr>
        <w:tc>
          <w:tcPr>
            <w:tcW w:w="10463" w:type="dxa"/>
            <w:shd w:val="clear" w:color="auto" w:fill="auto"/>
            <w:vAlign w:val="center"/>
          </w:tcPr>
          <w:p w14:paraId="00000796" w14:textId="77777777" w:rsidR="00BD2F3E" w:rsidRDefault="00BD2F3E">
            <w:pPr>
              <w:spacing w:after="0" w:line="240" w:lineRule="auto"/>
              <w:jc w:val="left"/>
            </w:pPr>
            <w:r>
              <w:t>Инвентарная</w:t>
            </w:r>
          </w:p>
        </w:tc>
      </w:tr>
      <w:tr w:rsidR="00BD2F3E" w14:paraId="1561D7F5" w14:textId="77777777" w:rsidTr="0008542F">
        <w:trPr>
          <w:trHeight w:val="300"/>
        </w:trPr>
        <w:tc>
          <w:tcPr>
            <w:tcW w:w="10463" w:type="dxa"/>
            <w:shd w:val="clear" w:color="auto" w:fill="auto"/>
            <w:vAlign w:val="center"/>
          </w:tcPr>
          <w:p w14:paraId="00000798" w14:textId="77777777" w:rsidR="00BD2F3E" w:rsidRDefault="00BD2F3E">
            <w:pPr>
              <w:spacing w:after="0" w:line="240" w:lineRule="auto"/>
              <w:jc w:val="left"/>
            </w:pPr>
            <w:r>
              <w:t>Инвентарная</w:t>
            </w:r>
          </w:p>
        </w:tc>
      </w:tr>
      <w:tr w:rsidR="00BD2F3E" w14:paraId="65A68733" w14:textId="77777777" w:rsidTr="0008542F">
        <w:trPr>
          <w:trHeight w:val="300"/>
        </w:trPr>
        <w:tc>
          <w:tcPr>
            <w:tcW w:w="10463" w:type="dxa"/>
            <w:shd w:val="clear" w:color="auto" w:fill="auto"/>
            <w:vAlign w:val="center"/>
          </w:tcPr>
          <w:p w14:paraId="0000079A" w14:textId="77777777" w:rsidR="00BD2F3E" w:rsidRDefault="00BD2F3E">
            <w:pPr>
              <w:spacing w:after="0" w:line="240" w:lineRule="auto"/>
              <w:jc w:val="left"/>
            </w:pPr>
            <w:r>
              <w:t>Лестница</w:t>
            </w:r>
          </w:p>
        </w:tc>
      </w:tr>
      <w:tr w:rsidR="00BD2F3E" w14:paraId="409DAE62" w14:textId="77777777" w:rsidTr="0008542F">
        <w:trPr>
          <w:trHeight w:val="300"/>
        </w:trPr>
        <w:tc>
          <w:tcPr>
            <w:tcW w:w="10463" w:type="dxa"/>
            <w:shd w:val="clear" w:color="auto" w:fill="auto"/>
            <w:vAlign w:val="center"/>
          </w:tcPr>
          <w:p w14:paraId="0000079C" w14:textId="77777777" w:rsidR="00BD2F3E" w:rsidRDefault="00BD2F3E">
            <w:pPr>
              <w:spacing w:after="0" w:line="240" w:lineRule="auto"/>
              <w:jc w:val="left"/>
            </w:pPr>
            <w:r>
              <w:t>Туалет женский</w:t>
            </w:r>
          </w:p>
        </w:tc>
      </w:tr>
      <w:tr w:rsidR="00BD2F3E" w14:paraId="7C37ACEE" w14:textId="77777777" w:rsidTr="0008542F">
        <w:trPr>
          <w:trHeight w:val="300"/>
        </w:trPr>
        <w:tc>
          <w:tcPr>
            <w:tcW w:w="10463" w:type="dxa"/>
            <w:shd w:val="clear" w:color="auto" w:fill="auto"/>
            <w:vAlign w:val="center"/>
          </w:tcPr>
          <w:p w14:paraId="0000079E" w14:textId="77777777" w:rsidR="00BD2F3E" w:rsidRDefault="00BD2F3E">
            <w:pPr>
              <w:spacing w:after="0" w:line="240" w:lineRule="auto"/>
              <w:jc w:val="left"/>
            </w:pPr>
            <w:r>
              <w:t>Туалет мужской</w:t>
            </w:r>
          </w:p>
        </w:tc>
      </w:tr>
      <w:tr w:rsidR="00BD2F3E" w14:paraId="7EF223AA" w14:textId="77777777" w:rsidTr="0008542F">
        <w:trPr>
          <w:trHeight w:val="300"/>
        </w:trPr>
        <w:tc>
          <w:tcPr>
            <w:tcW w:w="10463" w:type="dxa"/>
            <w:shd w:val="clear" w:color="auto" w:fill="auto"/>
            <w:vAlign w:val="center"/>
          </w:tcPr>
          <w:p w14:paraId="000007A0" w14:textId="77777777" w:rsidR="00BD2F3E" w:rsidRDefault="00BD2F3E">
            <w:pPr>
              <w:spacing w:after="0" w:line="240" w:lineRule="auto"/>
              <w:jc w:val="left"/>
            </w:pPr>
            <w:r>
              <w:t>Туалет МГН</w:t>
            </w:r>
          </w:p>
        </w:tc>
      </w:tr>
      <w:tr w:rsidR="00BD2F3E" w14:paraId="2A4F1EAE" w14:textId="77777777" w:rsidTr="0008542F">
        <w:trPr>
          <w:trHeight w:val="300"/>
        </w:trPr>
        <w:tc>
          <w:tcPr>
            <w:tcW w:w="10463" w:type="dxa"/>
            <w:shd w:val="clear" w:color="auto" w:fill="auto"/>
            <w:vAlign w:val="center"/>
          </w:tcPr>
          <w:p w14:paraId="000007A2" w14:textId="77777777" w:rsidR="00BD2F3E" w:rsidRDefault="00BD2F3E">
            <w:pPr>
              <w:spacing w:after="0" w:line="240" w:lineRule="auto"/>
              <w:jc w:val="left"/>
            </w:pPr>
            <w:r>
              <w:t>Кладовая уборочного инвентаря</w:t>
            </w:r>
          </w:p>
        </w:tc>
      </w:tr>
      <w:tr w:rsidR="00BD2F3E" w14:paraId="3858BEAC" w14:textId="77777777" w:rsidTr="0008542F">
        <w:trPr>
          <w:trHeight w:val="300"/>
        </w:trPr>
        <w:tc>
          <w:tcPr>
            <w:tcW w:w="10463" w:type="dxa"/>
            <w:shd w:val="clear" w:color="auto" w:fill="auto"/>
            <w:vAlign w:val="center"/>
          </w:tcPr>
          <w:p w14:paraId="000007A4" w14:textId="77777777" w:rsidR="00BD2F3E" w:rsidRDefault="00BD2F3E">
            <w:pPr>
              <w:spacing w:after="0" w:line="240" w:lineRule="auto"/>
              <w:jc w:val="left"/>
            </w:pPr>
            <w:r>
              <w:t>Коридор</w:t>
            </w:r>
          </w:p>
        </w:tc>
      </w:tr>
      <w:tr w:rsidR="00BD2F3E" w14:paraId="3F978E92" w14:textId="77777777" w:rsidTr="0008542F">
        <w:trPr>
          <w:trHeight w:val="300"/>
        </w:trPr>
        <w:tc>
          <w:tcPr>
            <w:tcW w:w="10463" w:type="dxa"/>
            <w:shd w:val="clear" w:color="auto" w:fill="auto"/>
            <w:vAlign w:val="center"/>
          </w:tcPr>
          <w:p w14:paraId="000007A6" w14:textId="77777777" w:rsidR="00BD2F3E" w:rsidRDefault="00BD2F3E">
            <w:pPr>
              <w:spacing w:after="0" w:line="240" w:lineRule="auto"/>
              <w:jc w:val="left"/>
            </w:pPr>
            <w:r>
              <w:t>Раздевальная на 12 мест</w:t>
            </w:r>
          </w:p>
        </w:tc>
      </w:tr>
      <w:tr w:rsidR="00BD2F3E" w14:paraId="344558D2" w14:textId="77777777" w:rsidTr="0008542F">
        <w:trPr>
          <w:trHeight w:val="300"/>
        </w:trPr>
        <w:tc>
          <w:tcPr>
            <w:tcW w:w="10463" w:type="dxa"/>
            <w:shd w:val="clear" w:color="auto" w:fill="auto"/>
            <w:vAlign w:val="center"/>
          </w:tcPr>
          <w:p w14:paraId="000007A8" w14:textId="77777777" w:rsidR="00BD2F3E" w:rsidRDefault="00BD2F3E">
            <w:pPr>
              <w:spacing w:after="0" w:line="240" w:lineRule="auto"/>
              <w:jc w:val="left"/>
            </w:pPr>
            <w:r>
              <w:t>Душевая</w:t>
            </w:r>
          </w:p>
        </w:tc>
      </w:tr>
      <w:tr w:rsidR="00BD2F3E" w14:paraId="636D4BB3" w14:textId="77777777" w:rsidTr="0008542F">
        <w:trPr>
          <w:trHeight w:val="300"/>
        </w:trPr>
        <w:tc>
          <w:tcPr>
            <w:tcW w:w="10463" w:type="dxa"/>
            <w:shd w:val="clear" w:color="auto" w:fill="auto"/>
            <w:vAlign w:val="center"/>
          </w:tcPr>
          <w:p w14:paraId="000007AA" w14:textId="77777777" w:rsidR="00BD2F3E" w:rsidRDefault="00BD2F3E">
            <w:pPr>
              <w:spacing w:after="0" w:line="240" w:lineRule="auto"/>
              <w:jc w:val="left"/>
            </w:pPr>
            <w:r>
              <w:t>Санузел МГН</w:t>
            </w:r>
          </w:p>
        </w:tc>
      </w:tr>
      <w:tr w:rsidR="00BD2F3E" w14:paraId="72FE02F1" w14:textId="77777777" w:rsidTr="0008542F">
        <w:trPr>
          <w:trHeight w:val="300"/>
        </w:trPr>
        <w:tc>
          <w:tcPr>
            <w:tcW w:w="10463" w:type="dxa"/>
            <w:shd w:val="clear" w:color="auto" w:fill="auto"/>
            <w:vAlign w:val="center"/>
          </w:tcPr>
          <w:p w14:paraId="000007AC" w14:textId="77777777" w:rsidR="00BD2F3E" w:rsidRDefault="00BD2F3E">
            <w:pPr>
              <w:spacing w:after="0" w:line="240" w:lineRule="auto"/>
              <w:jc w:val="left"/>
            </w:pPr>
            <w:r>
              <w:t>Туалет</w:t>
            </w:r>
          </w:p>
        </w:tc>
      </w:tr>
      <w:tr w:rsidR="00BD2F3E" w14:paraId="15C3CD7E" w14:textId="77777777" w:rsidTr="0008542F">
        <w:trPr>
          <w:trHeight w:val="300"/>
        </w:trPr>
        <w:tc>
          <w:tcPr>
            <w:tcW w:w="10463" w:type="dxa"/>
            <w:shd w:val="clear" w:color="auto" w:fill="auto"/>
            <w:vAlign w:val="center"/>
          </w:tcPr>
          <w:p w14:paraId="000007AE" w14:textId="77777777" w:rsidR="00BD2F3E" w:rsidRDefault="00BD2F3E">
            <w:pPr>
              <w:spacing w:after="0" w:line="240" w:lineRule="auto"/>
              <w:jc w:val="left"/>
            </w:pPr>
            <w:r>
              <w:t>Тренерская</w:t>
            </w:r>
          </w:p>
        </w:tc>
      </w:tr>
      <w:tr w:rsidR="00BD2F3E" w14:paraId="13AF0AA8" w14:textId="77777777" w:rsidTr="0008542F">
        <w:trPr>
          <w:trHeight w:val="300"/>
        </w:trPr>
        <w:tc>
          <w:tcPr>
            <w:tcW w:w="10463" w:type="dxa"/>
            <w:shd w:val="clear" w:color="auto" w:fill="auto"/>
            <w:vAlign w:val="center"/>
          </w:tcPr>
          <w:p w14:paraId="000007B0" w14:textId="77777777" w:rsidR="00BD2F3E" w:rsidRDefault="00BD2F3E">
            <w:pPr>
              <w:spacing w:after="0" w:line="240" w:lineRule="auto"/>
              <w:jc w:val="left"/>
            </w:pPr>
            <w:r>
              <w:t>Санузел при тренерской</w:t>
            </w:r>
          </w:p>
        </w:tc>
      </w:tr>
      <w:tr w:rsidR="00BD2F3E" w14:paraId="3D388521" w14:textId="77777777" w:rsidTr="0008542F">
        <w:trPr>
          <w:trHeight w:val="300"/>
        </w:trPr>
        <w:tc>
          <w:tcPr>
            <w:tcW w:w="10463" w:type="dxa"/>
            <w:shd w:val="clear" w:color="auto" w:fill="auto"/>
            <w:vAlign w:val="center"/>
          </w:tcPr>
          <w:p w14:paraId="000007B2" w14:textId="77777777" w:rsidR="00BD2F3E" w:rsidRDefault="00BD2F3E">
            <w:pPr>
              <w:spacing w:after="0" w:line="240" w:lineRule="auto"/>
              <w:jc w:val="left"/>
            </w:pPr>
            <w:r>
              <w:t>Раздевальная на 12 мест</w:t>
            </w:r>
          </w:p>
        </w:tc>
      </w:tr>
      <w:tr w:rsidR="00BD2F3E" w14:paraId="3C58225F" w14:textId="77777777" w:rsidTr="0008542F">
        <w:trPr>
          <w:trHeight w:val="300"/>
        </w:trPr>
        <w:tc>
          <w:tcPr>
            <w:tcW w:w="10463" w:type="dxa"/>
            <w:shd w:val="clear" w:color="auto" w:fill="auto"/>
            <w:vAlign w:val="center"/>
          </w:tcPr>
          <w:p w14:paraId="000007B4" w14:textId="77777777" w:rsidR="00BD2F3E" w:rsidRDefault="00BD2F3E">
            <w:pPr>
              <w:spacing w:after="0" w:line="240" w:lineRule="auto"/>
              <w:jc w:val="left"/>
            </w:pPr>
            <w:r>
              <w:t>Душевая</w:t>
            </w:r>
          </w:p>
        </w:tc>
      </w:tr>
      <w:tr w:rsidR="00BD2F3E" w14:paraId="1C2B791F" w14:textId="77777777" w:rsidTr="0008542F">
        <w:trPr>
          <w:trHeight w:val="300"/>
        </w:trPr>
        <w:tc>
          <w:tcPr>
            <w:tcW w:w="10463" w:type="dxa"/>
            <w:shd w:val="clear" w:color="auto" w:fill="auto"/>
            <w:vAlign w:val="center"/>
          </w:tcPr>
          <w:p w14:paraId="000007B6" w14:textId="77777777" w:rsidR="00BD2F3E" w:rsidRDefault="00BD2F3E">
            <w:pPr>
              <w:spacing w:after="0" w:line="240" w:lineRule="auto"/>
              <w:jc w:val="left"/>
            </w:pPr>
            <w:r>
              <w:t>Санузел МГН</w:t>
            </w:r>
          </w:p>
        </w:tc>
      </w:tr>
      <w:tr w:rsidR="00BD2F3E" w14:paraId="4AD24F3C" w14:textId="77777777" w:rsidTr="0008542F">
        <w:trPr>
          <w:trHeight w:val="300"/>
        </w:trPr>
        <w:tc>
          <w:tcPr>
            <w:tcW w:w="10463" w:type="dxa"/>
            <w:shd w:val="clear" w:color="auto" w:fill="auto"/>
            <w:vAlign w:val="center"/>
          </w:tcPr>
          <w:p w14:paraId="000007B8" w14:textId="77777777" w:rsidR="00BD2F3E" w:rsidRDefault="00BD2F3E">
            <w:pPr>
              <w:spacing w:after="0" w:line="240" w:lineRule="auto"/>
              <w:jc w:val="left"/>
            </w:pPr>
            <w:r>
              <w:t>Туалет</w:t>
            </w:r>
          </w:p>
        </w:tc>
      </w:tr>
      <w:tr w:rsidR="00BD2F3E" w14:paraId="01369AC0" w14:textId="77777777" w:rsidTr="0008542F">
        <w:trPr>
          <w:trHeight w:val="300"/>
        </w:trPr>
        <w:tc>
          <w:tcPr>
            <w:tcW w:w="10463" w:type="dxa"/>
            <w:shd w:val="clear" w:color="auto" w:fill="auto"/>
            <w:vAlign w:val="center"/>
          </w:tcPr>
          <w:p w14:paraId="000007BA" w14:textId="77777777" w:rsidR="00BD2F3E" w:rsidRDefault="00BD2F3E">
            <w:pPr>
              <w:spacing w:after="0" w:line="240" w:lineRule="auto"/>
              <w:jc w:val="left"/>
            </w:pPr>
            <w:r>
              <w:t>Инвентарная</w:t>
            </w:r>
          </w:p>
        </w:tc>
      </w:tr>
      <w:tr w:rsidR="00BD2F3E" w14:paraId="26DB6515" w14:textId="77777777" w:rsidTr="0008542F">
        <w:trPr>
          <w:trHeight w:val="300"/>
        </w:trPr>
        <w:tc>
          <w:tcPr>
            <w:tcW w:w="10463" w:type="dxa"/>
            <w:shd w:val="clear" w:color="auto" w:fill="auto"/>
            <w:vAlign w:val="center"/>
          </w:tcPr>
          <w:p w14:paraId="000007BC" w14:textId="77777777" w:rsidR="00BD2F3E" w:rsidRDefault="00BD2F3E">
            <w:pPr>
              <w:spacing w:after="0" w:line="240" w:lineRule="auto"/>
              <w:jc w:val="left"/>
            </w:pPr>
            <w:r>
              <w:t>Спортивный зал</w:t>
            </w:r>
          </w:p>
        </w:tc>
      </w:tr>
      <w:tr w:rsidR="00BD2F3E" w14:paraId="49C1AC59" w14:textId="77777777" w:rsidTr="0008542F">
        <w:trPr>
          <w:trHeight w:val="300"/>
        </w:trPr>
        <w:tc>
          <w:tcPr>
            <w:tcW w:w="10463" w:type="dxa"/>
            <w:shd w:val="clear" w:color="auto" w:fill="auto"/>
            <w:vAlign w:val="center"/>
          </w:tcPr>
          <w:p w14:paraId="000007BE" w14:textId="77777777" w:rsidR="00BD2F3E" w:rsidRDefault="00BD2F3E">
            <w:pPr>
              <w:spacing w:after="0" w:line="240" w:lineRule="auto"/>
              <w:jc w:val="left"/>
            </w:pPr>
            <w:r>
              <w:t>Раздевальная на 12 мест</w:t>
            </w:r>
          </w:p>
        </w:tc>
      </w:tr>
      <w:tr w:rsidR="00BD2F3E" w14:paraId="25FDAFE2" w14:textId="77777777" w:rsidTr="0008542F">
        <w:trPr>
          <w:trHeight w:val="300"/>
        </w:trPr>
        <w:tc>
          <w:tcPr>
            <w:tcW w:w="10463" w:type="dxa"/>
            <w:shd w:val="clear" w:color="auto" w:fill="auto"/>
            <w:vAlign w:val="center"/>
          </w:tcPr>
          <w:p w14:paraId="000007C0" w14:textId="77777777" w:rsidR="00BD2F3E" w:rsidRDefault="00BD2F3E">
            <w:pPr>
              <w:spacing w:after="0" w:line="240" w:lineRule="auto"/>
              <w:jc w:val="left"/>
            </w:pPr>
            <w:r>
              <w:t>Душевая</w:t>
            </w:r>
          </w:p>
        </w:tc>
      </w:tr>
      <w:tr w:rsidR="00BD2F3E" w14:paraId="10512F4C" w14:textId="77777777" w:rsidTr="0008542F">
        <w:trPr>
          <w:trHeight w:val="300"/>
        </w:trPr>
        <w:tc>
          <w:tcPr>
            <w:tcW w:w="10463" w:type="dxa"/>
            <w:shd w:val="clear" w:color="auto" w:fill="auto"/>
            <w:vAlign w:val="center"/>
          </w:tcPr>
          <w:p w14:paraId="000007C2" w14:textId="77777777" w:rsidR="00BD2F3E" w:rsidRDefault="00BD2F3E">
            <w:pPr>
              <w:spacing w:after="0" w:line="240" w:lineRule="auto"/>
              <w:jc w:val="left"/>
            </w:pPr>
            <w:r>
              <w:t>Санузел для колясочников</w:t>
            </w:r>
          </w:p>
        </w:tc>
      </w:tr>
      <w:tr w:rsidR="00BD2F3E" w14:paraId="159020F2" w14:textId="77777777" w:rsidTr="0008542F">
        <w:trPr>
          <w:trHeight w:val="300"/>
        </w:trPr>
        <w:tc>
          <w:tcPr>
            <w:tcW w:w="10463" w:type="dxa"/>
            <w:shd w:val="clear" w:color="auto" w:fill="auto"/>
            <w:vAlign w:val="center"/>
          </w:tcPr>
          <w:p w14:paraId="000007C4" w14:textId="77777777" w:rsidR="00BD2F3E" w:rsidRDefault="00BD2F3E">
            <w:pPr>
              <w:spacing w:after="0" w:line="240" w:lineRule="auto"/>
              <w:jc w:val="left"/>
            </w:pPr>
            <w:r>
              <w:t>Туалет</w:t>
            </w:r>
          </w:p>
        </w:tc>
      </w:tr>
      <w:tr w:rsidR="00BD2F3E" w14:paraId="554CAF71" w14:textId="77777777" w:rsidTr="0008542F">
        <w:trPr>
          <w:trHeight w:val="300"/>
        </w:trPr>
        <w:tc>
          <w:tcPr>
            <w:tcW w:w="10463" w:type="dxa"/>
            <w:shd w:val="clear" w:color="auto" w:fill="auto"/>
            <w:vAlign w:val="center"/>
          </w:tcPr>
          <w:p w14:paraId="000007C6" w14:textId="77777777" w:rsidR="00BD2F3E" w:rsidRDefault="00BD2F3E">
            <w:pPr>
              <w:spacing w:after="0" w:line="240" w:lineRule="auto"/>
              <w:jc w:val="left"/>
            </w:pPr>
            <w:r>
              <w:t>Инвентарная</w:t>
            </w:r>
          </w:p>
        </w:tc>
      </w:tr>
      <w:tr w:rsidR="00BD2F3E" w14:paraId="79F35F7C" w14:textId="77777777" w:rsidTr="0008542F">
        <w:trPr>
          <w:trHeight w:val="300"/>
        </w:trPr>
        <w:tc>
          <w:tcPr>
            <w:tcW w:w="10463" w:type="dxa"/>
            <w:shd w:val="clear" w:color="auto" w:fill="auto"/>
            <w:vAlign w:val="center"/>
          </w:tcPr>
          <w:p w14:paraId="000007C8" w14:textId="77777777" w:rsidR="00BD2F3E" w:rsidRDefault="00BD2F3E">
            <w:pPr>
              <w:spacing w:after="0" w:line="240" w:lineRule="auto"/>
              <w:jc w:val="left"/>
            </w:pPr>
            <w:r>
              <w:t>Санузел при тренерской</w:t>
            </w:r>
          </w:p>
        </w:tc>
      </w:tr>
      <w:tr w:rsidR="00BD2F3E" w14:paraId="08A3054C" w14:textId="77777777" w:rsidTr="0008542F">
        <w:trPr>
          <w:trHeight w:val="300"/>
        </w:trPr>
        <w:tc>
          <w:tcPr>
            <w:tcW w:w="10463" w:type="dxa"/>
            <w:shd w:val="clear" w:color="auto" w:fill="auto"/>
            <w:vAlign w:val="center"/>
          </w:tcPr>
          <w:p w14:paraId="000007CA" w14:textId="77777777" w:rsidR="00BD2F3E" w:rsidRDefault="00BD2F3E">
            <w:pPr>
              <w:spacing w:after="0" w:line="240" w:lineRule="auto"/>
              <w:jc w:val="left"/>
            </w:pPr>
            <w:r>
              <w:t>Спортивный зал</w:t>
            </w:r>
          </w:p>
        </w:tc>
      </w:tr>
      <w:tr w:rsidR="00BD2F3E" w14:paraId="710EE1CA" w14:textId="77777777" w:rsidTr="0008542F">
        <w:trPr>
          <w:trHeight w:val="300"/>
        </w:trPr>
        <w:tc>
          <w:tcPr>
            <w:tcW w:w="10463" w:type="dxa"/>
            <w:shd w:val="clear" w:color="auto" w:fill="auto"/>
            <w:vAlign w:val="center"/>
          </w:tcPr>
          <w:p w14:paraId="000007CC" w14:textId="77777777" w:rsidR="00BD2F3E" w:rsidRDefault="00BD2F3E">
            <w:pPr>
              <w:spacing w:after="0" w:line="240" w:lineRule="auto"/>
              <w:jc w:val="left"/>
            </w:pPr>
            <w:r>
              <w:t>Раздевальная на 12 мест</w:t>
            </w:r>
          </w:p>
        </w:tc>
      </w:tr>
      <w:tr w:rsidR="00BD2F3E" w14:paraId="62F8F087" w14:textId="77777777" w:rsidTr="0008542F">
        <w:trPr>
          <w:trHeight w:val="300"/>
        </w:trPr>
        <w:tc>
          <w:tcPr>
            <w:tcW w:w="10463" w:type="dxa"/>
            <w:shd w:val="clear" w:color="auto" w:fill="auto"/>
            <w:vAlign w:val="center"/>
          </w:tcPr>
          <w:p w14:paraId="000007CE" w14:textId="77777777" w:rsidR="00BD2F3E" w:rsidRDefault="00BD2F3E">
            <w:pPr>
              <w:spacing w:after="0" w:line="240" w:lineRule="auto"/>
              <w:jc w:val="left"/>
            </w:pPr>
            <w:r>
              <w:t>Душевая</w:t>
            </w:r>
          </w:p>
        </w:tc>
      </w:tr>
      <w:tr w:rsidR="00BD2F3E" w14:paraId="0330457C" w14:textId="77777777" w:rsidTr="0008542F">
        <w:trPr>
          <w:trHeight w:val="300"/>
        </w:trPr>
        <w:tc>
          <w:tcPr>
            <w:tcW w:w="10463" w:type="dxa"/>
            <w:shd w:val="clear" w:color="auto" w:fill="auto"/>
            <w:vAlign w:val="center"/>
          </w:tcPr>
          <w:p w14:paraId="000007D0" w14:textId="77777777" w:rsidR="00BD2F3E" w:rsidRDefault="00BD2F3E">
            <w:pPr>
              <w:spacing w:after="0" w:line="240" w:lineRule="auto"/>
              <w:jc w:val="left"/>
            </w:pPr>
            <w:r>
              <w:t>Санузел для колясочников</w:t>
            </w:r>
          </w:p>
        </w:tc>
      </w:tr>
      <w:tr w:rsidR="00BD2F3E" w14:paraId="6DE662BC" w14:textId="77777777" w:rsidTr="0008542F">
        <w:trPr>
          <w:trHeight w:val="300"/>
        </w:trPr>
        <w:tc>
          <w:tcPr>
            <w:tcW w:w="10463" w:type="dxa"/>
            <w:shd w:val="clear" w:color="auto" w:fill="auto"/>
            <w:vAlign w:val="center"/>
          </w:tcPr>
          <w:p w14:paraId="000007D2" w14:textId="77777777" w:rsidR="00BD2F3E" w:rsidRDefault="00BD2F3E">
            <w:pPr>
              <w:spacing w:after="0" w:line="240" w:lineRule="auto"/>
              <w:jc w:val="left"/>
            </w:pPr>
            <w:r>
              <w:t>Туалет</w:t>
            </w:r>
          </w:p>
        </w:tc>
      </w:tr>
      <w:tr w:rsidR="00BD2F3E" w14:paraId="3A66CB73" w14:textId="77777777" w:rsidTr="0008542F">
        <w:trPr>
          <w:trHeight w:val="300"/>
        </w:trPr>
        <w:tc>
          <w:tcPr>
            <w:tcW w:w="10463" w:type="dxa"/>
            <w:shd w:val="clear" w:color="auto" w:fill="auto"/>
            <w:vAlign w:val="center"/>
          </w:tcPr>
          <w:p w14:paraId="000007D4" w14:textId="77777777" w:rsidR="00BD2F3E" w:rsidRDefault="00BD2F3E">
            <w:pPr>
              <w:spacing w:after="0" w:line="240" w:lineRule="auto"/>
              <w:jc w:val="left"/>
            </w:pPr>
            <w:r>
              <w:t>Тренерская</w:t>
            </w:r>
          </w:p>
        </w:tc>
      </w:tr>
      <w:tr w:rsidR="00BD2F3E" w14:paraId="1497BCA4" w14:textId="77777777" w:rsidTr="0008542F">
        <w:trPr>
          <w:trHeight w:val="300"/>
        </w:trPr>
        <w:tc>
          <w:tcPr>
            <w:tcW w:w="10463" w:type="dxa"/>
            <w:shd w:val="clear" w:color="auto" w:fill="auto"/>
            <w:vAlign w:val="center"/>
          </w:tcPr>
          <w:p w14:paraId="000007D6" w14:textId="77777777" w:rsidR="00BD2F3E" w:rsidRDefault="00BD2F3E">
            <w:pPr>
              <w:spacing w:after="0" w:line="240" w:lineRule="auto"/>
              <w:jc w:val="left"/>
            </w:pPr>
            <w:r>
              <w:t>Санузел при тренерской</w:t>
            </w:r>
          </w:p>
        </w:tc>
      </w:tr>
      <w:tr w:rsidR="00BD2F3E" w14:paraId="1C2CAC75" w14:textId="77777777" w:rsidTr="0008542F">
        <w:trPr>
          <w:trHeight w:val="300"/>
        </w:trPr>
        <w:tc>
          <w:tcPr>
            <w:tcW w:w="10463" w:type="dxa"/>
            <w:shd w:val="clear" w:color="auto" w:fill="auto"/>
            <w:vAlign w:val="center"/>
          </w:tcPr>
          <w:p w14:paraId="000007D8" w14:textId="77777777" w:rsidR="00BD2F3E" w:rsidRDefault="00BD2F3E">
            <w:pPr>
              <w:spacing w:after="0" w:line="240" w:lineRule="auto"/>
              <w:jc w:val="left"/>
            </w:pPr>
            <w:r>
              <w:t>Раздевальная на 12 мест</w:t>
            </w:r>
          </w:p>
        </w:tc>
      </w:tr>
      <w:tr w:rsidR="00BD2F3E" w14:paraId="78E0C5EA" w14:textId="77777777" w:rsidTr="0008542F">
        <w:trPr>
          <w:trHeight w:val="300"/>
        </w:trPr>
        <w:tc>
          <w:tcPr>
            <w:tcW w:w="10463" w:type="dxa"/>
            <w:shd w:val="clear" w:color="auto" w:fill="auto"/>
            <w:vAlign w:val="center"/>
          </w:tcPr>
          <w:p w14:paraId="000007DA" w14:textId="77777777" w:rsidR="00BD2F3E" w:rsidRDefault="00BD2F3E">
            <w:pPr>
              <w:spacing w:after="0" w:line="240" w:lineRule="auto"/>
              <w:jc w:val="left"/>
            </w:pPr>
            <w:r>
              <w:t>Душевая</w:t>
            </w:r>
          </w:p>
        </w:tc>
      </w:tr>
      <w:tr w:rsidR="00BD2F3E" w14:paraId="621591CD" w14:textId="77777777" w:rsidTr="0008542F">
        <w:trPr>
          <w:trHeight w:val="300"/>
        </w:trPr>
        <w:tc>
          <w:tcPr>
            <w:tcW w:w="10463" w:type="dxa"/>
            <w:shd w:val="clear" w:color="auto" w:fill="auto"/>
            <w:vAlign w:val="center"/>
          </w:tcPr>
          <w:p w14:paraId="000007DC" w14:textId="77777777" w:rsidR="00BD2F3E" w:rsidRDefault="00BD2F3E">
            <w:pPr>
              <w:spacing w:after="0" w:line="240" w:lineRule="auto"/>
              <w:jc w:val="left"/>
            </w:pPr>
            <w:r>
              <w:t>Санузел МГН</w:t>
            </w:r>
          </w:p>
        </w:tc>
      </w:tr>
      <w:tr w:rsidR="00BD2F3E" w14:paraId="70873F9C" w14:textId="77777777" w:rsidTr="0008542F">
        <w:trPr>
          <w:trHeight w:val="300"/>
        </w:trPr>
        <w:tc>
          <w:tcPr>
            <w:tcW w:w="10463" w:type="dxa"/>
            <w:shd w:val="clear" w:color="auto" w:fill="auto"/>
            <w:vAlign w:val="center"/>
          </w:tcPr>
          <w:p w14:paraId="000007DE" w14:textId="77777777" w:rsidR="00BD2F3E" w:rsidRDefault="00BD2F3E">
            <w:pPr>
              <w:spacing w:after="0" w:line="240" w:lineRule="auto"/>
              <w:jc w:val="left"/>
            </w:pPr>
            <w:r>
              <w:t>Туалет</w:t>
            </w:r>
          </w:p>
        </w:tc>
      </w:tr>
      <w:tr w:rsidR="00BD2F3E" w14:paraId="0FA03138" w14:textId="77777777" w:rsidTr="0008542F">
        <w:trPr>
          <w:trHeight w:val="300"/>
        </w:trPr>
        <w:tc>
          <w:tcPr>
            <w:tcW w:w="10463" w:type="dxa"/>
            <w:shd w:val="clear" w:color="auto" w:fill="auto"/>
            <w:vAlign w:val="center"/>
          </w:tcPr>
          <w:p w14:paraId="000007E0" w14:textId="77777777" w:rsidR="00BD2F3E" w:rsidRDefault="00BD2F3E">
            <w:pPr>
              <w:spacing w:after="0" w:line="240" w:lineRule="auto"/>
              <w:jc w:val="left"/>
            </w:pPr>
            <w:r>
              <w:t>Инвентарная</w:t>
            </w:r>
          </w:p>
        </w:tc>
      </w:tr>
      <w:tr w:rsidR="00BD2F3E" w14:paraId="0F8CFA67" w14:textId="77777777" w:rsidTr="0008542F">
        <w:trPr>
          <w:trHeight w:val="300"/>
        </w:trPr>
        <w:tc>
          <w:tcPr>
            <w:tcW w:w="10463" w:type="dxa"/>
            <w:shd w:val="clear" w:color="auto" w:fill="auto"/>
            <w:vAlign w:val="center"/>
          </w:tcPr>
          <w:p w14:paraId="000007E2" w14:textId="77777777" w:rsidR="00BD2F3E" w:rsidRDefault="00BD2F3E">
            <w:pPr>
              <w:spacing w:after="0" w:line="240" w:lineRule="auto"/>
              <w:jc w:val="left"/>
            </w:pPr>
            <w:r>
              <w:lastRenderedPageBreak/>
              <w:t>Спортивный зал</w:t>
            </w:r>
          </w:p>
        </w:tc>
      </w:tr>
      <w:tr w:rsidR="00BD2F3E" w14:paraId="2E6EF8B7" w14:textId="77777777" w:rsidTr="0008542F">
        <w:trPr>
          <w:trHeight w:val="300"/>
        </w:trPr>
        <w:tc>
          <w:tcPr>
            <w:tcW w:w="10463" w:type="dxa"/>
            <w:shd w:val="clear" w:color="auto" w:fill="auto"/>
            <w:vAlign w:val="center"/>
          </w:tcPr>
          <w:p w14:paraId="000007E4" w14:textId="77777777" w:rsidR="00BD2F3E" w:rsidRDefault="00BD2F3E">
            <w:pPr>
              <w:spacing w:after="0" w:line="240" w:lineRule="auto"/>
              <w:jc w:val="left"/>
            </w:pPr>
            <w:r>
              <w:t>Коридор</w:t>
            </w:r>
          </w:p>
        </w:tc>
      </w:tr>
      <w:tr w:rsidR="00BD2F3E" w14:paraId="72486044" w14:textId="77777777" w:rsidTr="0008542F">
        <w:trPr>
          <w:trHeight w:val="300"/>
        </w:trPr>
        <w:tc>
          <w:tcPr>
            <w:tcW w:w="10463" w:type="dxa"/>
            <w:shd w:val="clear" w:color="auto" w:fill="auto"/>
            <w:vAlign w:val="center"/>
          </w:tcPr>
          <w:p w14:paraId="000007E6" w14:textId="77777777" w:rsidR="00BD2F3E" w:rsidRDefault="00BD2F3E">
            <w:pPr>
              <w:spacing w:after="0" w:line="240" w:lineRule="auto"/>
              <w:jc w:val="left"/>
            </w:pPr>
            <w:r>
              <w:t>ТВ площадка</w:t>
            </w:r>
          </w:p>
        </w:tc>
      </w:tr>
      <w:tr w:rsidR="00BD2F3E" w14:paraId="5DA1FE19" w14:textId="77777777" w:rsidTr="0008542F">
        <w:trPr>
          <w:trHeight w:val="300"/>
        </w:trPr>
        <w:tc>
          <w:tcPr>
            <w:tcW w:w="10463" w:type="dxa"/>
            <w:shd w:val="clear" w:color="auto" w:fill="auto"/>
            <w:vAlign w:val="center"/>
          </w:tcPr>
          <w:p w14:paraId="000007E8" w14:textId="77777777" w:rsidR="00BD2F3E" w:rsidRDefault="00BD2F3E">
            <w:pPr>
              <w:spacing w:after="0" w:line="240" w:lineRule="auto"/>
              <w:jc w:val="left"/>
            </w:pPr>
            <w:r>
              <w:t>Трибуна</w:t>
            </w:r>
          </w:p>
        </w:tc>
      </w:tr>
      <w:tr w:rsidR="00BD2F3E" w14:paraId="2A9DE66A" w14:textId="77777777" w:rsidTr="0008542F">
        <w:trPr>
          <w:trHeight w:val="300"/>
        </w:trPr>
        <w:tc>
          <w:tcPr>
            <w:tcW w:w="10463" w:type="dxa"/>
            <w:shd w:val="clear" w:color="auto" w:fill="auto"/>
            <w:vAlign w:val="center"/>
          </w:tcPr>
          <w:p w14:paraId="000007EA" w14:textId="77777777" w:rsidR="00BD2F3E" w:rsidRDefault="00BD2F3E">
            <w:pPr>
              <w:spacing w:after="0" w:line="240" w:lineRule="auto"/>
              <w:jc w:val="left"/>
            </w:pPr>
            <w:r>
              <w:t>ВИП трибуна</w:t>
            </w:r>
          </w:p>
        </w:tc>
      </w:tr>
      <w:tr w:rsidR="00BD2F3E" w14:paraId="069D487A" w14:textId="77777777" w:rsidTr="0008542F">
        <w:trPr>
          <w:trHeight w:val="300"/>
        </w:trPr>
        <w:tc>
          <w:tcPr>
            <w:tcW w:w="10463" w:type="dxa"/>
            <w:shd w:val="clear" w:color="auto" w:fill="auto"/>
            <w:vAlign w:val="center"/>
          </w:tcPr>
          <w:p w14:paraId="000007EC" w14:textId="77777777" w:rsidR="00BD2F3E" w:rsidRDefault="00BD2F3E">
            <w:pPr>
              <w:spacing w:after="0" w:line="240" w:lineRule="auto"/>
              <w:jc w:val="left"/>
            </w:pPr>
            <w:r>
              <w:t>ТВ площадка</w:t>
            </w:r>
          </w:p>
        </w:tc>
      </w:tr>
      <w:tr w:rsidR="00BD2F3E" w14:paraId="5AF22D3C" w14:textId="77777777" w:rsidTr="0008542F">
        <w:trPr>
          <w:trHeight w:val="300"/>
        </w:trPr>
        <w:tc>
          <w:tcPr>
            <w:tcW w:w="10463" w:type="dxa"/>
            <w:shd w:val="clear" w:color="auto" w:fill="auto"/>
            <w:vAlign w:val="center"/>
          </w:tcPr>
          <w:p w14:paraId="000007EE" w14:textId="77777777" w:rsidR="00BD2F3E" w:rsidRDefault="00BD2F3E">
            <w:pPr>
              <w:spacing w:after="0" w:line="240" w:lineRule="auto"/>
              <w:jc w:val="left"/>
            </w:pPr>
            <w:r>
              <w:t>Трибуна</w:t>
            </w:r>
          </w:p>
        </w:tc>
      </w:tr>
      <w:tr w:rsidR="00BD2F3E" w14:paraId="17BE4A7D" w14:textId="77777777" w:rsidTr="0008542F">
        <w:trPr>
          <w:trHeight w:val="300"/>
        </w:trPr>
        <w:tc>
          <w:tcPr>
            <w:tcW w:w="10463" w:type="dxa"/>
            <w:shd w:val="clear" w:color="auto" w:fill="auto"/>
            <w:vAlign w:val="center"/>
          </w:tcPr>
          <w:p w14:paraId="000007F0" w14:textId="77777777" w:rsidR="00BD2F3E" w:rsidRDefault="00BD2F3E">
            <w:pPr>
              <w:spacing w:after="0" w:line="240" w:lineRule="auto"/>
              <w:jc w:val="left"/>
            </w:pPr>
            <w:proofErr w:type="spellStart"/>
            <w:r>
              <w:t>Вент.камера</w:t>
            </w:r>
            <w:proofErr w:type="spellEnd"/>
          </w:p>
        </w:tc>
      </w:tr>
      <w:tr w:rsidR="00BD2F3E" w14:paraId="7A3C6244" w14:textId="77777777" w:rsidTr="0008542F">
        <w:trPr>
          <w:trHeight w:val="300"/>
        </w:trPr>
        <w:tc>
          <w:tcPr>
            <w:tcW w:w="10463" w:type="dxa"/>
            <w:shd w:val="clear" w:color="auto" w:fill="auto"/>
            <w:vAlign w:val="center"/>
          </w:tcPr>
          <w:p w14:paraId="000007F2" w14:textId="77777777" w:rsidR="00BD2F3E" w:rsidRDefault="00BD2F3E">
            <w:pPr>
              <w:spacing w:after="0" w:line="240" w:lineRule="auto"/>
              <w:jc w:val="left"/>
            </w:pPr>
            <w:proofErr w:type="spellStart"/>
            <w:r>
              <w:t>Вент.камера</w:t>
            </w:r>
            <w:proofErr w:type="spellEnd"/>
          </w:p>
        </w:tc>
      </w:tr>
      <w:tr w:rsidR="00BD2F3E" w14:paraId="7992C821" w14:textId="77777777" w:rsidTr="0008542F">
        <w:trPr>
          <w:trHeight w:val="300"/>
        </w:trPr>
        <w:tc>
          <w:tcPr>
            <w:tcW w:w="10463" w:type="dxa"/>
            <w:shd w:val="clear" w:color="auto" w:fill="auto"/>
            <w:vAlign w:val="center"/>
          </w:tcPr>
          <w:p w14:paraId="000007F4" w14:textId="77777777" w:rsidR="00BD2F3E" w:rsidRDefault="00BD2F3E">
            <w:pPr>
              <w:spacing w:after="0" w:line="240" w:lineRule="auto"/>
              <w:jc w:val="left"/>
            </w:pPr>
            <w:r>
              <w:t>Инвентарная</w:t>
            </w:r>
          </w:p>
        </w:tc>
      </w:tr>
      <w:tr w:rsidR="00BD2F3E" w14:paraId="0F149CE4" w14:textId="77777777" w:rsidTr="0008542F">
        <w:trPr>
          <w:trHeight w:val="300"/>
        </w:trPr>
        <w:tc>
          <w:tcPr>
            <w:tcW w:w="10463" w:type="dxa"/>
            <w:shd w:val="clear" w:color="auto" w:fill="auto"/>
            <w:vAlign w:val="center"/>
          </w:tcPr>
          <w:p w14:paraId="000007F6" w14:textId="77777777" w:rsidR="00BD2F3E" w:rsidRDefault="00BD2F3E">
            <w:pPr>
              <w:spacing w:after="0" w:line="240" w:lineRule="auto"/>
              <w:jc w:val="left"/>
            </w:pPr>
            <w:r>
              <w:t>Подсобное помещение</w:t>
            </w:r>
          </w:p>
        </w:tc>
      </w:tr>
      <w:tr w:rsidR="00BD2F3E" w14:paraId="24D396E5" w14:textId="77777777" w:rsidTr="0008542F">
        <w:trPr>
          <w:trHeight w:val="300"/>
        </w:trPr>
        <w:tc>
          <w:tcPr>
            <w:tcW w:w="10463" w:type="dxa"/>
            <w:shd w:val="clear" w:color="auto" w:fill="auto"/>
            <w:vAlign w:val="center"/>
          </w:tcPr>
          <w:p w14:paraId="000007F8" w14:textId="77777777" w:rsidR="00BD2F3E" w:rsidRDefault="00BD2F3E">
            <w:pPr>
              <w:spacing w:after="0" w:line="240" w:lineRule="auto"/>
              <w:jc w:val="left"/>
            </w:pPr>
            <w:r>
              <w:t>Раздевальная на 12 мест</w:t>
            </w:r>
          </w:p>
        </w:tc>
      </w:tr>
      <w:tr w:rsidR="00BD2F3E" w14:paraId="64508E47" w14:textId="77777777" w:rsidTr="0008542F">
        <w:trPr>
          <w:trHeight w:val="300"/>
        </w:trPr>
        <w:tc>
          <w:tcPr>
            <w:tcW w:w="10463" w:type="dxa"/>
            <w:shd w:val="clear" w:color="auto" w:fill="auto"/>
            <w:vAlign w:val="center"/>
          </w:tcPr>
          <w:p w14:paraId="000007FA" w14:textId="77777777" w:rsidR="00BD2F3E" w:rsidRDefault="00BD2F3E">
            <w:pPr>
              <w:spacing w:after="0" w:line="240" w:lineRule="auto"/>
              <w:jc w:val="left"/>
            </w:pPr>
            <w:r>
              <w:t>Душевая</w:t>
            </w:r>
          </w:p>
        </w:tc>
      </w:tr>
      <w:tr w:rsidR="00BD2F3E" w14:paraId="016F37C0" w14:textId="77777777" w:rsidTr="0008542F">
        <w:trPr>
          <w:trHeight w:val="300"/>
        </w:trPr>
        <w:tc>
          <w:tcPr>
            <w:tcW w:w="10463" w:type="dxa"/>
            <w:shd w:val="clear" w:color="auto" w:fill="auto"/>
            <w:vAlign w:val="center"/>
          </w:tcPr>
          <w:p w14:paraId="000007FC" w14:textId="77777777" w:rsidR="00BD2F3E" w:rsidRDefault="00BD2F3E">
            <w:pPr>
              <w:spacing w:after="0" w:line="240" w:lineRule="auto"/>
              <w:jc w:val="left"/>
            </w:pPr>
            <w:r>
              <w:t>Санузел МГН</w:t>
            </w:r>
          </w:p>
        </w:tc>
      </w:tr>
      <w:tr w:rsidR="00BD2F3E" w14:paraId="22BA8131" w14:textId="77777777" w:rsidTr="0008542F">
        <w:trPr>
          <w:trHeight w:val="300"/>
        </w:trPr>
        <w:tc>
          <w:tcPr>
            <w:tcW w:w="10463" w:type="dxa"/>
            <w:shd w:val="clear" w:color="auto" w:fill="auto"/>
            <w:vAlign w:val="center"/>
          </w:tcPr>
          <w:p w14:paraId="000007FE" w14:textId="77777777" w:rsidR="00BD2F3E" w:rsidRDefault="00BD2F3E">
            <w:pPr>
              <w:spacing w:after="0" w:line="240" w:lineRule="auto"/>
              <w:jc w:val="left"/>
            </w:pPr>
            <w:r>
              <w:t>Туалет</w:t>
            </w:r>
          </w:p>
        </w:tc>
      </w:tr>
      <w:tr w:rsidR="00BD2F3E" w14:paraId="67FAF05E" w14:textId="77777777" w:rsidTr="0008542F">
        <w:trPr>
          <w:trHeight w:val="300"/>
        </w:trPr>
        <w:tc>
          <w:tcPr>
            <w:tcW w:w="10463" w:type="dxa"/>
            <w:shd w:val="clear" w:color="auto" w:fill="auto"/>
            <w:vAlign w:val="center"/>
          </w:tcPr>
          <w:p w14:paraId="00000800" w14:textId="77777777" w:rsidR="00BD2F3E" w:rsidRDefault="00BD2F3E">
            <w:pPr>
              <w:spacing w:after="0" w:line="240" w:lineRule="auto"/>
              <w:jc w:val="left"/>
            </w:pPr>
            <w:r>
              <w:t>Тренерская</w:t>
            </w:r>
          </w:p>
        </w:tc>
      </w:tr>
      <w:tr w:rsidR="00BD2F3E" w14:paraId="20E43B00" w14:textId="77777777" w:rsidTr="0008542F">
        <w:trPr>
          <w:trHeight w:val="300"/>
        </w:trPr>
        <w:tc>
          <w:tcPr>
            <w:tcW w:w="10463" w:type="dxa"/>
            <w:shd w:val="clear" w:color="auto" w:fill="auto"/>
            <w:vAlign w:val="center"/>
          </w:tcPr>
          <w:p w14:paraId="00000802" w14:textId="77777777" w:rsidR="00BD2F3E" w:rsidRDefault="00BD2F3E">
            <w:pPr>
              <w:spacing w:after="0" w:line="240" w:lineRule="auto"/>
              <w:jc w:val="left"/>
            </w:pPr>
            <w:r>
              <w:t>Места для прессы</w:t>
            </w:r>
          </w:p>
        </w:tc>
      </w:tr>
      <w:tr w:rsidR="00BD2F3E" w14:paraId="6EB83FEC" w14:textId="77777777" w:rsidTr="0008542F">
        <w:trPr>
          <w:trHeight w:val="300"/>
        </w:trPr>
        <w:tc>
          <w:tcPr>
            <w:tcW w:w="10463" w:type="dxa"/>
            <w:shd w:val="clear" w:color="auto" w:fill="auto"/>
            <w:vAlign w:val="center"/>
          </w:tcPr>
          <w:p w14:paraId="00000804" w14:textId="77777777" w:rsidR="00BD2F3E" w:rsidRDefault="00BD2F3E">
            <w:pPr>
              <w:spacing w:after="0" w:line="240" w:lineRule="auto"/>
              <w:jc w:val="left"/>
            </w:pPr>
            <w:r>
              <w:t>Трибуна</w:t>
            </w:r>
          </w:p>
        </w:tc>
      </w:tr>
      <w:tr w:rsidR="00BD2F3E" w14:paraId="2D79212B" w14:textId="77777777" w:rsidTr="0008542F">
        <w:trPr>
          <w:trHeight w:val="300"/>
        </w:trPr>
        <w:tc>
          <w:tcPr>
            <w:tcW w:w="10463" w:type="dxa"/>
            <w:shd w:val="clear" w:color="auto" w:fill="auto"/>
            <w:vAlign w:val="center"/>
          </w:tcPr>
          <w:p w14:paraId="00000806" w14:textId="77777777" w:rsidR="00BD2F3E" w:rsidRDefault="00BD2F3E">
            <w:pPr>
              <w:spacing w:after="0" w:line="240" w:lineRule="auto"/>
              <w:jc w:val="left"/>
            </w:pPr>
            <w:proofErr w:type="spellStart"/>
            <w:r>
              <w:t>Венткамера</w:t>
            </w:r>
            <w:proofErr w:type="spellEnd"/>
          </w:p>
        </w:tc>
      </w:tr>
      <w:tr w:rsidR="00BD2F3E" w14:paraId="1AFA3FC5" w14:textId="77777777" w:rsidTr="0008542F">
        <w:trPr>
          <w:trHeight w:val="300"/>
        </w:trPr>
        <w:tc>
          <w:tcPr>
            <w:tcW w:w="10463" w:type="dxa"/>
            <w:shd w:val="clear" w:color="auto" w:fill="auto"/>
            <w:vAlign w:val="center"/>
          </w:tcPr>
          <w:p w14:paraId="00000808" w14:textId="77777777" w:rsidR="00BD2F3E" w:rsidRDefault="00BD2F3E">
            <w:pPr>
              <w:spacing w:after="0" w:line="240" w:lineRule="auto"/>
              <w:jc w:val="left"/>
            </w:pPr>
            <w:r>
              <w:t>Зона распечатки результатов. Зона хранения оборудования фотографов.</w:t>
            </w:r>
          </w:p>
        </w:tc>
      </w:tr>
      <w:tr w:rsidR="00BD2F3E" w14:paraId="0D6D378B" w14:textId="77777777" w:rsidTr="0008542F">
        <w:trPr>
          <w:trHeight w:val="300"/>
        </w:trPr>
        <w:tc>
          <w:tcPr>
            <w:tcW w:w="10463" w:type="dxa"/>
            <w:shd w:val="clear" w:color="auto" w:fill="auto"/>
            <w:vAlign w:val="center"/>
          </w:tcPr>
          <w:p w14:paraId="0000080A" w14:textId="77777777" w:rsidR="00BD2F3E" w:rsidRDefault="00BD2F3E">
            <w:pPr>
              <w:spacing w:after="0" w:line="240" w:lineRule="auto"/>
              <w:jc w:val="left"/>
            </w:pPr>
            <w:r>
              <w:t>Кабинет врача для зрителей</w:t>
            </w:r>
          </w:p>
        </w:tc>
      </w:tr>
      <w:tr w:rsidR="00BD2F3E" w14:paraId="31F89435" w14:textId="77777777" w:rsidTr="0008542F">
        <w:trPr>
          <w:trHeight w:val="300"/>
        </w:trPr>
        <w:tc>
          <w:tcPr>
            <w:tcW w:w="10463" w:type="dxa"/>
            <w:shd w:val="clear" w:color="auto" w:fill="auto"/>
            <w:vAlign w:val="center"/>
          </w:tcPr>
          <w:p w14:paraId="0000080C" w14:textId="77777777" w:rsidR="00BD2F3E" w:rsidRDefault="00BD2F3E">
            <w:pPr>
              <w:spacing w:after="0" w:line="240" w:lineRule="auto"/>
              <w:jc w:val="left"/>
            </w:pPr>
            <w:proofErr w:type="spellStart"/>
            <w:r>
              <w:t>Ожидальная</w:t>
            </w:r>
            <w:proofErr w:type="spellEnd"/>
          </w:p>
        </w:tc>
      </w:tr>
      <w:tr w:rsidR="00BD2F3E" w14:paraId="285A7E63" w14:textId="77777777" w:rsidTr="0008542F">
        <w:trPr>
          <w:trHeight w:val="300"/>
        </w:trPr>
        <w:tc>
          <w:tcPr>
            <w:tcW w:w="10463" w:type="dxa"/>
            <w:shd w:val="clear" w:color="auto" w:fill="auto"/>
            <w:vAlign w:val="center"/>
          </w:tcPr>
          <w:p w14:paraId="0000080E" w14:textId="77777777" w:rsidR="00BD2F3E" w:rsidRDefault="00BD2F3E">
            <w:pPr>
              <w:spacing w:after="0" w:line="240" w:lineRule="auto"/>
              <w:jc w:val="left"/>
            </w:pPr>
            <w:r>
              <w:t xml:space="preserve">Офис руководителя </w:t>
            </w:r>
            <w:proofErr w:type="spellStart"/>
            <w:r>
              <w:t>прессцентра</w:t>
            </w:r>
            <w:proofErr w:type="spellEnd"/>
          </w:p>
        </w:tc>
      </w:tr>
      <w:tr w:rsidR="00BD2F3E" w14:paraId="32AF5A3B" w14:textId="77777777" w:rsidTr="0008542F">
        <w:trPr>
          <w:trHeight w:val="300"/>
        </w:trPr>
        <w:tc>
          <w:tcPr>
            <w:tcW w:w="10463" w:type="dxa"/>
            <w:shd w:val="clear" w:color="auto" w:fill="auto"/>
            <w:vAlign w:val="center"/>
          </w:tcPr>
          <w:p w14:paraId="00000810" w14:textId="77777777" w:rsidR="00BD2F3E" w:rsidRDefault="00BD2F3E">
            <w:pPr>
              <w:spacing w:after="0" w:line="240" w:lineRule="auto"/>
              <w:jc w:val="left"/>
            </w:pPr>
            <w:r>
              <w:t>Трибуна</w:t>
            </w:r>
          </w:p>
        </w:tc>
      </w:tr>
      <w:tr w:rsidR="00BD2F3E" w14:paraId="0C25611A" w14:textId="77777777" w:rsidTr="0008542F">
        <w:trPr>
          <w:trHeight w:val="300"/>
        </w:trPr>
        <w:tc>
          <w:tcPr>
            <w:tcW w:w="10463" w:type="dxa"/>
            <w:shd w:val="clear" w:color="auto" w:fill="auto"/>
            <w:vAlign w:val="center"/>
          </w:tcPr>
          <w:p w14:paraId="00000812" w14:textId="77777777" w:rsidR="00BD2F3E" w:rsidRDefault="00BD2F3E">
            <w:pPr>
              <w:spacing w:after="0" w:line="240" w:lineRule="auto"/>
              <w:jc w:val="left"/>
            </w:pPr>
            <w:r>
              <w:t>Трибуна</w:t>
            </w:r>
          </w:p>
        </w:tc>
      </w:tr>
    </w:tbl>
    <w:p w14:paraId="00000813" w14:textId="77777777" w:rsidR="004E331B" w:rsidRDefault="004E331B"/>
    <w:p w14:paraId="00000814" w14:textId="77777777" w:rsidR="004E331B" w:rsidRDefault="0062762D">
      <w:pPr>
        <w:numPr>
          <w:ilvl w:val="1"/>
          <w:numId w:val="59"/>
        </w:numPr>
        <w:pBdr>
          <w:top w:val="nil"/>
          <w:left w:val="nil"/>
          <w:bottom w:val="nil"/>
          <w:right w:val="nil"/>
          <w:between w:val="nil"/>
        </w:pBdr>
      </w:pPr>
      <w:r>
        <w:rPr>
          <w:color w:val="000000"/>
          <w:szCs w:val="24"/>
        </w:rPr>
        <w:t>Перечень Основного оборудования Объекта соглашения (может быть уточнен, в том числе, в процессе Оптимизации проектной документации):</w:t>
      </w:r>
    </w:p>
    <w:p w14:paraId="00000815" w14:textId="77777777" w:rsidR="004E331B" w:rsidRDefault="0062762D">
      <w:pPr>
        <w:numPr>
          <w:ilvl w:val="2"/>
          <w:numId w:val="59"/>
        </w:numPr>
        <w:pBdr>
          <w:top w:val="nil"/>
          <w:left w:val="nil"/>
          <w:bottom w:val="nil"/>
          <w:right w:val="nil"/>
          <w:between w:val="nil"/>
        </w:pBdr>
      </w:pPr>
      <w:r>
        <w:rPr>
          <w:color w:val="000000"/>
          <w:szCs w:val="24"/>
        </w:rPr>
        <w:t>Система электроснабжения и система электропитания акустических систем;</w:t>
      </w:r>
    </w:p>
    <w:p w14:paraId="00000816" w14:textId="77777777" w:rsidR="004E331B" w:rsidRDefault="0062762D">
      <w:pPr>
        <w:numPr>
          <w:ilvl w:val="2"/>
          <w:numId w:val="59"/>
        </w:numPr>
        <w:pBdr>
          <w:top w:val="nil"/>
          <w:left w:val="nil"/>
          <w:bottom w:val="nil"/>
          <w:right w:val="nil"/>
          <w:between w:val="nil"/>
        </w:pBdr>
      </w:pPr>
      <w:r>
        <w:rPr>
          <w:color w:val="000000"/>
          <w:szCs w:val="24"/>
        </w:rPr>
        <w:t>Система водоснабжения;</w:t>
      </w:r>
    </w:p>
    <w:p w14:paraId="00000817" w14:textId="77777777" w:rsidR="004E331B" w:rsidRDefault="0062762D">
      <w:pPr>
        <w:numPr>
          <w:ilvl w:val="2"/>
          <w:numId w:val="59"/>
        </w:numPr>
        <w:pBdr>
          <w:top w:val="nil"/>
          <w:left w:val="nil"/>
          <w:bottom w:val="nil"/>
          <w:right w:val="nil"/>
          <w:between w:val="nil"/>
        </w:pBdr>
      </w:pPr>
      <w:r>
        <w:rPr>
          <w:color w:val="000000"/>
          <w:szCs w:val="24"/>
        </w:rPr>
        <w:t>Система водоотведения;</w:t>
      </w:r>
    </w:p>
    <w:p w14:paraId="00000818" w14:textId="77777777" w:rsidR="004E331B" w:rsidRDefault="0062762D">
      <w:pPr>
        <w:numPr>
          <w:ilvl w:val="2"/>
          <w:numId w:val="59"/>
        </w:numPr>
        <w:pBdr>
          <w:top w:val="nil"/>
          <w:left w:val="nil"/>
          <w:bottom w:val="nil"/>
          <w:right w:val="nil"/>
          <w:between w:val="nil"/>
        </w:pBdr>
      </w:pPr>
      <w:r>
        <w:rPr>
          <w:color w:val="000000"/>
          <w:szCs w:val="24"/>
        </w:rPr>
        <w:t>Отопление, вентиляция и кондиционирование воздуха, тепловые сети;</w:t>
      </w:r>
    </w:p>
    <w:p w14:paraId="00000819" w14:textId="77777777" w:rsidR="004E331B" w:rsidRDefault="0062762D">
      <w:pPr>
        <w:numPr>
          <w:ilvl w:val="2"/>
          <w:numId w:val="59"/>
        </w:numPr>
        <w:pBdr>
          <w:top w:val="nil"/>
          <w:left w:val="nil"/>
          <w:bottom w:val="nil"/>
          <w:right w:val="nil"/>
          <w:between w:val="nil"/>
        </w:pBdr>
      </w:pPr>
      <w:r>
        <w:rPr>
          <w:color w:val="000000"/>
          <w:szCs w:val="24"/>
        </w:rPr>
        <w:t xml:space="preserve">Сети связи (телефонная и компьютерная, часофикации, диспетчеризации лифтов, двухсторонней связи с МГН, радиофикации, </w:t>
      </w:r>
      <w:proofErr w:type="spellStart"/>
      <w:r>
        <w:rPr>
          <w:color w:val="000000"/>
          <w:szCs w:val="24"/>
        </w:rPr>
        <w:t>звукофикации</w:t>
      </w:r>
      <w:proofErr w:type="spellEnd"/>
      <w:r>
        <w:rPr>
          <w:color w:val="000000"/>
          <w:szCs w:val="24"/>
        </w:rPr>
        <w:t xml:space="preserve"> универсального спортивного зала, видеонаблюдения, охранной сигнализации, тревожной сигнализации, система электронного хронометража и судейства по борьбе, единоборствам, боксу);</w:t>
      </w:r>
    </w:p>
    <w:p w14:paraId="0000081A" w14:textId="77777777" w:rsidR="004E331B" w:rsidRDefault="0062762D">
      <w:pPr>
        <w:numPr>
          <w:ilvl w:val="2"/>
          <w:numId w:val="59"/>
        </w:numPr>
        <w:pBdr>
          <w:top w:val="nil"/>
          <w:left w:val="nil"/>
          <w:bottom w:val="nil"/>
          <w:right w:val="nil"/>
          <w:between w:val="nil"/>
        </w:pBdr>
      </w:pPr>
      <w:r>
        <w:rPr>
          <w:color w:val="000000"/>
          <w:szCs w:val="24"/>
        </w:rPr>
        <w:t>Система мониторинга строительных конструкций (СМИК);</w:t>
      </w:r>
    </w:p>
    <w:p w14:paraId="0000081B" w14:textId="77777777" w:rsidR="004E331B" w:rsidRDefault="0062762D">
      <w:pPr>
        <w:numPr>
          <w:ilvl w:val="2"/>
          <w:numId w:val="59"/>
        </w:numPr>
        <w:pBdr>
          <w:top w:val="nil"/>
          <w:left w:val="nil"/>
          <w:bottom w:val="nil"/>
          <w:right w:val="nil"/>
          <w:between w:val="nil"/>
        </w:pBdr>
      </w:pPr>
      <w:r>
        <w:rPr>
          <w:color w:val="000000"/>
          <w:szCs w:val="24"/>
        </w:rPr>
        <w:t>Лифт пассажирский грузоподъемность 1000 кг;</w:t>
      </w:r>
    </w:p>
    <w:p w14:paraId="0000081C" w14:textId="77777777" w:rsidR="004E331B" w:rsidRDefault="0062762D">
      <w:pPr>
        <w:numPr>
          <w:ilvl w:val="2"/>
          <w:numId w:val="59"/>
        </w:numPr>
        <w:pBdr>
          <w:top w:val="nil"/>
          <w:left w:val="nil"/>
          <w:bottom w:val="nil"/>
          <w:right w:val="nil"/>
          <w:between w:val="nil"/>
        </w:pBdr>
      </w:pPr>
      <w:r>
        <w:rPr>
          <w:color w:val="000000"/>
          <w:szCs w:val="24"/>
        </w:rPr>
        <w:t>Лифт пассажирский грузоподъемность 630 кг.</w:t>
      </w:r>
    </w:p>
    <w:p w14:paraId="0000081D" w14:textId="77777777" w:rsidR="004E331B" w:rsidRDefault="004E331B">
      <w:pPr>
        <w:pBdr>
          <w:top w:val="nil"/>
          <w:left w:val="nil"/>
          <w:bottom w:val="nil"/>
          <w:right w:val="nil"/>
          <w:between w:val="nil"/>
        </w:pBdr>
        <w:ind w:left="1440"/>
        <w:rPr>
          <w:color w:val="000000"/>
          <w:szCs w:val="24"/>
        </w:rPr>
      </w:pPr>
    </w:p>
    <w:p w14:paraId="0000081E" w14:textId="77777777" w:rsidR="004E331B" w:rsidRDefault="0062762D">
      <w:pPr>
        <w:numPr>
          <w:ilvl w:val="1"/>
          <w:numId w:val="59"/>
        </w:numPr>
        <w:pBdr>
          <w:top w:val="nil"/>
          <w:left w:val="nil"/>
          <w:bottom w:val="nil"/>
          <w:right w:val="nil"/>
          <w:between w:val="nil"/>
        </w:pBdr>
      </w:pPr>
      <w:r>
        <w:rPr>
          <w:color w:val="000000"/>
          <w:szCs w:val="24"/>
        </w:rPr>
        <w:lastRenderedPageBreak/>
        <w:t>Перечень Дополнительного оборудования Объекта соглашения (может быть уточнен, в том числе, в процессе Оптимизации проектной документации):</w:t>
      </w:r>
    </w:p>
    <w:tbl>
      <w:tblPr>
        <w:tblStyle w:val="affffffff7"/>
        <w:tblW w:w="10321" w:type="dxa"/>
        <w:tblInd w:w="0" w:type="dxa"/>
        <w:tblLayout w:type="fixed"/>
        <w:tblLook w:val="0400" w:firstRow="0" w:lastRow="0" w:firstColumn="0" w:lastColumn="0" w:noHBand="0" w:noVBand="1"/>
      </w:tblPr>
      <w:tblGrid>
        <w:gridCol w:w="640"/>
        <w:gridCol w:w="8080"/>
        <w:gridCol w:w="1601"/>
      </w:tblGrid>
      <w:tr w:rsidR="004E331B" w14:paraId="110AE9DB" w14:textId="77777777" w:rsidTr="0008542F">
        <w:trPr>
          <w:trHeight w:val="300"/>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81F" w14:textId="77777777" w:rsidR="004E331B" w:rsidRDefault="0062762D">
            <w:pPr>
              <w:spacing w:after="0" w:line="240" w:lineRule="auto"/>
              <w:jc w:val="center"/>
              <w:rPr>
                <w:b/>
                <w:sz w:val="22"/>
              </w:rPr>
            </w:pPr>
            <w:r>
              <w:rPr>
                <w:b/>
                <w:sz w:val="22"/>
              </w:rPr>
              <w:t>№ п/п</w:t>
            </w:r>
          </w:p>
        </w:tc>
        <w:tc>
          <w:tcPr>
            <w:tcW w:w="8080" w:type="dxa"/>
            <w:tcBorders>
              <w:top w:val="single" w:sz="4" w:space="0" w:color="000000"/>
              <w:left w:val="nil"/>
              <w:bottom w:val="single" w:sz="4" w:space="0" w:color="000000"/>
              <w:right w:val="single" w:sz="4" w:space="0" w:color="000000"/>
            </w:tcBorders>
            <w:shd w:val="clear" w:color="auto" w:fill="auto"/>
            <w:vAlign w:val="center"/>
          </w:tcPr>
          <w:p w14:paraId="00000820" w14:textId="77777777" w:rsidR="004E331B" w:rsidRDefault="0062762D">
            <w:pPr>
              <w:spacing w:after="0" w:line="240" w:lineRule="auto"/>
              <w:jc w:val="center"/>
              <w:rPr>
                <w:b/>
                <w:sz w:val="22"/>
              </w:rPr>
            </w:pPr>
            <w:r>
              <w:rPr>
                <w:b/>
                <w:sz w:val="22"/>
              </w:rPr>
              <w:t>Наименование</w:t>
            </w:r>
          </w:p>
        </w:tc>
        <w:tc>
          <w:tcPr>
            <w:tcW w:w="1601" w:type="dxa"/>
            <w:tcBorders>
              <w:top w:val="single" w:sz="4" w:space="0" w:color="000000"/>
              <w:left w:val="nil"/>
              <w:bottom w:val="single" w:sz="4" w:space="0" w:color="000000"/>
              <w:right w:val="single" w:sz="4" w:space="0" w:color="000000"/>
            </w:tcBorders>
            <w:shd w:val="clear" w:color="auto" w:fill="auto"/>
            <w:vAlign w:val="center"/>
          </w:tcPr>
          <w:p w14:paraId="00000821" w14:textId="77777777" w:rsidR="004E331B" w:rsidRDefault="0062762D">
            <w:pPr>
              <w:spacing w:after="0" w:line="240" w:lineRule="auto"/>
              <w:jc w:val="center"/>
              <w:rPr>
                <w:b/>
                <w:sz w:val="22"/>
              </w:rPr>
            </w:pPr>
            <w:r>
              <w:rPr>
                <w:b/>
                <w:sz w:val="22"/>
              </w:rPr>
              <w:t>Количество</w:t>
            </w:r>
          </w:p>
        </w:tc>
      </w:tr>
      <w:tr w:rsidR="004E331B" w14:paraId="6ABA2E0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22" w14:textId="77777777" w:rsidR="004E331B" w:rsidRDefault="0062762D">
            <w:pPr>
              <w:spacing w:after="0" w:line="240" w:lineRule="auto"/>
              <w:jc w:val="right"/>
              <w:rPr>
                <w:sz w:val="22"/>
              </w:rPr>
            </w:pPr>
            <w:r>
              <w:rPr>
                <w:sz w:val="22"/>
              </w:rPr>
              <w:t>1</w:t>
            </w:r>
          </w:p>
        </w:tc>
        <w:tc>
          <w:tcPr>
            <w:tcW w:w="8080" w:type="dxa"/>
            <w:tcBorders>
              <w:top w:val="nil"/>
              <w:left w:val="nil"/>
              <w:bottom w:val="single" w:sz="4" w:space="0" w:color="000000"/>
              <w:right w:val="single" w:sz="4" w:space="0" w:color="000000"/>
            </w:tcBorders>
            <w:shd w:val="clear" w:color="auto" w:fill="auto"/>
            <w:vAlign w:val="bottom"/>
          </w:tcPr>
          <w:p w14:paraId="00000823" w14:textId="77777777" w:rsidR="004E331B" w:rsidRDefault="0062762D">
            <w:pPr>
              <w:spacing w:after="0" w:line="240" w:lineRule="auto"/>
              <w:jc w:val="left"/>
              <w:rPr>
                <w:sz w:val="22"/>
              </w:rPr>
            </w:pPr>
            <w:r>
              <w:rPr>
                <w:sz w:val="22"/>
              </w:rPr>
              <w:t>Стеллаж металл</w:t>
            </w:r>
          </w:p>
        </w:tc>
        <w:tc>
          <w:tcPr>
            <w:tcW w:w="1601" w:type="dxa"/>
            <w:tcBorders>
              <w:top w:val="nil"/>
              <w:left w:val="nil"/>
              <w:bottom w:val="single" w:sz="4" w:space="0" w:color="000000"/>
              <w:right w:val="single" w:sz="4" w:space="0" w:color="000000"/>
            </w:tcBorders>
            <w:shd w:val="clear" w:color="auto" w:fill="auto"/>
            <w:vAlign w:val="center"/>
          </w:tcPr>
          <w:p w14:paraId="00000824" w14:textId="77777777" w:rsidR="004E331B" w:rsidRDefault="0062762D">
            <w:pPr>
              <w:spacing w:after="0" w:line="240" w:lineRule="auto"/>
              <w:jc w:val="center"/>
              <w:rPr>
                <w:sz w:val="22"/>
              </w:rPr>
            </w:pPr>
            <w:r>
              <w:rPr>
                <w:sz w:val="22"/>
              </w:rPr>
              <w:t>29</w:t>
            </w:r>
          </w:p>
        </w:tc>
      </w:tr>
      <w:tr w:rsidR="004E331B" w14:paraId="0383C61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25" w14:textId="77777777" w:rsidR="004E331B" w:rsidRDefault="0062762D">
            <w:pPr>
              <w:spacing w:after="0" w:line="240" w:lineRule="auto"/>
              <w:jc w:val="right"/>
              <w:rPr>
                <w:sz w:val="22"/>
              </w:rPr>
            </w:pPr>
            <w:r>
              <w:rPr>
                <w:sz w:val="22"/>
              </w:rPr>
              <w:t>2</w:t>
            </w:r>
          </w:p>
        </w:tc>
        <w:tc>
          <w:tcPr>
            <w:tcW w:w="8080" w:type="dxa"/>
            <w:tcBorders>
              <w:top w:val="nil"/>
              <w:left w:val="nil"/>
              <w:bottom w:val="single" w:sz="4" w:space="0" w:color="000000"/>
              <w:right w:val="single" w:sz="4" w:space="0" w:color="000000"/>
            </w:tcBorders>
            <w:shd w:val="clear" w:color="auto" w:fill="auto"/>
            <w:vAlign w:val="bottom"/>
          </w:tcPr>
          <w:p w14:paraId="00000826" w14:textId="77777777" w:rsidR="004E331B" w:rsidRDefault="0062762D">
            <w:pPr>
              <w:spacing w:after="0" w:line="240" w:lineRule="auto"/>
              <w:jc w:val="left"/>
              <w:rPr>
                <w:sz w:val="22"/>
              </w:rPr>
            </w:pPr>
            <w:r>
              <w:rPr>
                <w:sz w:val="22"/>
              </w:rPr>
              <w:t xml:space="preserve">Электрополотенце </w:t>
            </w:r>
          </w:p>
        </w:tc>
        <w:tc>
          <w:tcPr>
            <w:tcW w:w="1601" w:type="dxa"/>
            <w:tcBorders>
              <w:top w:val="nil"/>
              <w:left w:val="nil"/>
              <w:bottom w:val="single" w:sz="4" w:space="0" w:color="000000"/>
              <w:right w:val="single" w:sz="4" w:space="0" w:color="000000"/>
            </w:tcBorders>
            <w:shd w:val="clear" w:color="auto" w:fill="auto"/>
            <w:vAlign w:val="center"/>
          </w:tcPr>
          <w:p w14:paraId="00000827" w14:textId="77777777" w:rsidR="004E331B" w:rsidRDefault="0062762D">
            <w:pPr>
              <w:spacing w:after="0" w:line="240" w:lineRule="auto"/>
              <w:jc w:val="center"/>
              <w:rPr>
                <w:sz w:val="22"/>
              </w:rPr>
            </w:pPr>
            <w:r>
              <w:rPr>
                <w:sz w:val="22"/>
              </w:rPr>
              <w:t>2</w:t>
            </w:r>
          </w:p>
        </w:tc>
      </w:tr>
      <w:tr w:rsidR="004E331B" w14:paraId="71531F2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28" w14:textId="77777777" w:rsidR="004E331B" w:rsidRDefault="0062762D">
            <w:pPr>
              <w:spacing w:after="0" w:line="240" w:lineRule="auto"/>
              <w:jc w:val="right"/>
              <w:rPr>
                <w:sz w:val="22"/>
              </w:rPr>
            </w:pPr>
            <w:r>
              <w:rPr>
                <w:sz w:val="22"/>
              </w:rPr>
              <w:t>3</w:t>
            </w:r>
          </w:p>
        </w:tc>
        <w:tc>
          <w:tcPr>
            <w:tcW w:w="8080" w:type="dxa"/>
            <w:tcBorders>
              <w:top w:val="nil"/>
              <w:left w:val="nil"/>
              <w:bottom w:val="single" w:sz="4" w:space="0" w:color="000000"/>
              <w:right w:val="single" w:sz="4" w:space="0" w:color="000000"/>
            </w:tcBorders>
            <w:shd w:val="clear" w:color="auto" w:fill="auto"/>
            <w:vAlign w:val="bottom"/>
          </w:tcPr>
          <w:p w14:paraId="00000829" w14:textId="77777777" w:rsidR="004E331B" w:rsidRDefault="0062762D">
            <w:pPr>
              <w:spacing w:after="0" w:line="240" w:lineRule="auto"/>
              <w:jc w:val="left"/>
              <w:rPr>
                <w:sz w:val="22"/>
              </w:rPr>
            </w:pPr>
            <w:r>
              <w:rPr>
                <w:sz w:val="22"/>
              </w:rPr>
              <w:t xml:space="preserve">Шкаф холодильный (0,+10) </w:t>
            </w:r>
          </w:p>
        </w:tc>
        <w:tc>
          <w:tcPr>
            <w:tcW w:w="1601" w:type="dxa"/>
            <w:tcBorders>
              <w:top w:val="nil"/>
              <w:left w:val="nil"/>
              <w:bottom w:val="single" w:sz="4" w:space="0" w:color="000000"/>
              <w:right w:val="single" w:sz="4" w:space="0" w:color="000000"/>
            </w:tcBorders>
            <w:shd w:val="clear" w:color="auto" w:fill="auto"/>
            <w:vAlign w:val="center"/>
          </w:tcPr>
          <w:p w14:paraId="0000082A" w14:textId="77777777" w:rsidR="004E331B" w:rsidRDefault="0062762D">
            <w:pPr>
              <w:spacing w:after="0" w:line="240" w:lineRule="auto"/>
              <w:jc w:val="center"/>
              <w:rPr>
                <w:sz w:val="22"/>
              </w:rPr>
            </w:pPr>
            <w:r>
              <w:rPr>
                <w:sz w:val="22"/>
              </w:rPr>
              <w:t>2</w:t>
            </w:r>
          </w:p>
        </w:tc>
      </w:tr>
      <w:tr w:rsidR="004E331B" w14:paraId="1CDEB08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2B" w14:textId="77777777" w:rsidR="004E331B" w:rsidRDefault="0062762D">
            <w:pPr>
              <w:spacing w:after="0" w:line="240" w:lineRule="auto"/>
              <w:jc w:val="right"/>
              <w:rPr>
                <w:sz w:val="22"/>
              </w:rPr>
            </w:pPr>
            <w:r>
              <w:rPr>
                <w:sz w:val="22"/>
              </w:rPr>
              <w:t>4</w:t>
            </w:r>
          </w:p>
        </w:tc>
        <w:tc>
          <w:tcPr>
            <w:tcW w:w="8080" w:type="dxa"/>
            <w:tcBorders>
              <w:top w:val="nil"/>
              <w:left w:val="nil"/>
              <w:bottom w:val="single" w:sz="4" w:space="0" w:color="000000"/>
              <w:right w:val="single" w:sz="4" w:space="0" w:color="000000"/>
            </w:tcBorders>
            <w:shd w:val="clear" w:color="auto" w:fill="auto"/>
            <w:vAlign w:val="bottom"/>
          </w:tcPr>
          <w:p w14:paraId="0000082C" w14:textId="77777777" w:rsidR="004E331B" w:rsidRDefault="0062762D">
            <w:pPr>
              <w:spacing w:after="0" w:line="240" w:lineRule="auto"/>
              <w:jc w:val="left"/>
              <w:rPr>
                <w:sz w:val="22"/>
              </w:rPr>
            </w:pPr>
            <w:r>
              <w:rPr>
                <w:sz w:val="22"/>
              </w:rPr>
              <w:t>Стол (пластик, металл)</w:t>
            </w:r>
          </w:p>
        </w:tc>
        <w:tc>
          <w:tcPr>
            <w:tcW w:w="1601" w:type="dxa"/>
            <w:tcBorders>
              <w:top w:val="nil"/>
              <w:left w:val="nil"/>
              <w:bottom w:val="single" w:sz="4" w:space="0" w:color="000000"/>
              <w:right w:val="single" w:sz="4" w:space="0" w:color="000000"/>
            </w:tcBorders>
            <w:shd w:val="clear" w:color="auto" w:fill="auto"/>
            <w:vAlign w:val="center"/>
          </w:tcPr>
          <w:p w14:paraId="0000082D" w14:textId="77777777" w:rsidR="004E331B" w:rsidRDefault="0062762D">
            <w:pPr>
              <w:spacing w:after="0" w:line="240" w:lineRule="auto"/>
              <w:jc w:val="center"/>
              <w:rPr>
                <w:sz w:val="22"/>
              </w:rPr>
            </w:pPr>
            <w:r>
              <w:rPr>
                <w:sz w:val="22"/>
              </w:rPr>
              <w:t>2</w:t>
            </w:r>
          </w:p>
        </w:tc>
      </w:tr>
      <w:tr w:rsidR="004E331B" w14:paraId="2626D5A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2E" w14:textId="77777777" w:rsidR="004E331B" w:rsidRDefault="0062762D">
            <w:pPr>
              <w:spacing w:after="0" w:line="240" w:lineRule="auto"/>
              <w:jc w:val="right"/>
              <w:rPr>
                <w:sz w:val="22"/>
              </w:rPr>
            </w:pPr>
            <w:r>
              <w:rPr>
                <w:sz w:val="22"/>
              </w:rPr>
              <w:t>5</w:t>
            </w:r>
          </w:p>
        </w:tc>
        <w:tc>
          <w:tcPr>
            <w:tcW w:w="8080" w:type="dxa"/>
            <w:tcBorders>
              <w:top w:val="nil"/>
              <w:left w:val="nil"/>
              <w:bottom w:val="single" w:sz="4" w:space="0" w:color="000000"/>
              <w:right w:val="single" w:sz="4" w:space="0" w:color="000000"/>
            </w:tcBorders>
            <w:shd w:val="clear" w:color="auto" w:fill="auto"/>
            <w:vAlign w:val="bottom"/>
          </w:tcPr>
          <w:p w14:paraId="0000082F" w14:textId="77777777" w:rsidR="004E331B" w:rsidRDefault="0062762D">
            <w:pPr>
              <w:spacing w:after="0" w:line="240" w:lineRule="auto"/>
              <w:jc w:val="left"/>
              <w:rPr>
                <w:sz w:val="22"/>
              </w:rPr>
            </w:pPr>
            <w:r>
              <w:rPr>
                <w:sz w:val="22"/>
              </w:rPr>
              <w:t xml:space="preserve">Диван 3-х местный из </w:t>
            </w:r>
            <w:proofErr w:type="spellStart"/>
            <w:r>
              <w:rPr>
                <w:sz w:val="22"/>
              </w:rPr>
              <w:t>кожзам</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center"/>
          </w:tcPr>
          <w:p w14:paraId="00000830" w14:textId="77777777" w:rsidR="004E331B" w:rsidRDefault="0062762D">
            <w:pPr>
              <w:spacing w:after="0" w:line="240" w:lineRule="auto"/>
              <w:jc w:val="center"/>
              <w:rPr>
                <w:sz w:val="22"/>
              </w:rPr>
            </w:pPr>
            <w:r>
              <w:rPr>
                <w:sz w:val="22"/>
              </w:rPr>
              <w:t>2</w:t>
            </w:r>
          </w:p>
        </w:tc>
      </w:tr>
      <w:tr w:rsidR="004E331B" w14:paraId="3AE0354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31" w14:textId="77777777" w:rsidR="004E331B" w:rsidRDefault="0062762D">
            <w:pPr>
              <w:spacing w:after="0" w:line="240" w:lineRule="auto"/>
              <w:jc w:val="right"/>
              <w:rPr>
                <w:sz w:val="22"/>
              </w:rPr>
            </w:pPr>
            <w:r>
              <w:rPr>
                <w:sz w:val="22"/>
              </w:rPr>
              <w:t>6</w:t>
            </w:r>
          </w:p>
        </w:tc>
        <w:tc>
          <w:tcPr>
            <w:tcW w:w="8080" w:type="dxa"/>
            <w:tcBorders>
              <w:top w:val="nil"/>
              <w:left w:val="nil"/>
              <w:bottom w:val="single" w:sz="4" w:space="0" w:color="000000"/>
              <w:right w:val="single" w:sz="4" w:space="0" w:color="000000"/>
            </w:tcBorders>
            <w:shd w:val="clear" w:color="auto" w:fill="auto"/>
            <w:vAlign w:val="bottom"/>
          </w:tcPr>
          <w:p w14:paraId="00000832" w14:textId="77777777" w:rsidR="004E331B" w:rsidRDefault="0062762D">
            <w:pPr>
              <w:spacing w:after="0" w:line="240" w:lineRule="auto"/>
              <w:jc w:val="left"/>
              <w:rPr>
                <w:sz w:val="22"/>
              </w:rPr>
            </w:pPr>
            <w:r>
              <w:rPr>
                <w:sz w:val="22"/>
              </w:rPr>
              <w:t xml:space="preserve">Стол верстак металл. </w:t>
            </w:r>
            <w:proofErr w:type="spellStart"/>
            <w:r>
              <w:rPr>
                <w:sz w:val="22"/>
              </w:rPr>
              <w:t>однотумбовый</w:t>
            </w:r>
            <w:proofErr w:type="spellEnd"/>
            <w:r>
              <w:rPr>
                <w:sz w:val="22"/>
              </w:rPr>
              <w:t xml:space="preserve"> габаритные размеры, мм - 1400х590х850</w:t>
            </w:r>
          </w:p>
        </w:tc>
        <w:tc>
          <w:tcPr>
            <w:tcW w:w="1601" w:type="dxa"/>
            <w:tcBorders>
              <w:top w:val="nil"/>
              <w:left w:val="nil"/>
              <w:bottom w:val="single" w:sz="4" w:space="0" w:color="000000"/>
              <w:right w:val="single" w:sz="4" w:space="0" w:color="000000"/>
            </w:tcBorders>
            <w:shd w:val="clear" w:color="auto" w:fill="auto"/>
            <w:vAlign w:val="center"/>
          </w:tcPr>
          <w:p w14:paraId="00000833" w14:textId="77777777" w:rsidR="004E331B" w:rsidRDefault="0062762D">
            <w:pPr>
              <w:spacing w:after="0" w:line="240" w:lineRule="auto"/>
              <w:jc w:val="center"/>
              <w:rPr>
                <w:sz w:val="22"/>
              </w:rPr>
            </w:pPr>
            <w:r>
              <w:rPr>
                <w:sz w:val="22"/>
              </w:rPr>
              <w:t>1</w:t>
            </w:r>
          </w:p>
        </w:tc>
      </w:tr>
      <w:tr w:rsidR="004E331B" w14:paraId="4667A53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34" w14:textId="77777777" w:rsidR="004E331B" w:rsidRDefault="0062762D">
            <w:pPr>
              <w:spacing w:after="0" w:line="240" w:lineRule="auto"/>
              <w:jc w:val="right"/>
              <w:rPr>
                <w:sz w:val="22"/>
              </w:rPr>
            </w:pPr>
            <w:r>
              <w:rPr>
                <w:sz w:val="22"/>
              </w:rPr>
              <w:t>7</w:t>
            </w:r>
          </w:p>
        </w:tc>
        <w:tc>
          <w:tcPr>
            <w:tcW w:w="8080" w:type="dxa"/>
            <w:tcBorders>
              <w:top w:val="nil"/>
              <w:left w:val="nil"/>
              <w:bottom w:val="single" w:sz="4" w:space="0" w:color="000000"/>
              <w:right w:val="single" w:sz="4" w:space="0" w:color="000000"/>
            </w:tcBorders>
            <w:shd w:val="clear" w:color="auto" w:fill="auto"/>
            <w:vAlign w:val="bottom"/>
          </w:tcPr>
          <w:p w14:paraId="00000835" w14:textId="77777777" w:rsidR="004E331B" w:rsidRDefault="0062762D">
            <w:pPr>
              <w:spacing w:after="0" w:line="240" w:lineRule="auto"/>
              <w:jc w:val="left"/>
              <w:rPr>
                <w:sz w:val="22"/>
              </w:rPr>
            </w:pPr>
            <w:r>
              <w:rPr>
                <w:sz w:val="22"/>
              </w:rPr>
              <w:t>Набор слесарного инструмента</w:t>
            </w:r>
          </w:p>
        </w:tc>
        <w:tc>
          <w:tcPr>
            <w:tcW w:w="1601" w:type="dxa"/>
            <w:tcBorders>
              <w:top w:val="nil"/>
              <w:left w:val="nil"/>
              <w:bottom w:val="single" w:sz="4" w:space="0" w:color="000000"/>
              <w:right w:val="single" w:sz="4" w:space="0" w:color="000000"/>
            </w:tcBorders>
            <w:shd w:val="clear" w:color="auto" w:fill="auto"/>
            <w:vAlign w:val="center"/>
          </w:tcPr>
          <w:p w14:paraId="00000836" w14:textId="77777777" w:rsidR="004E331B" w:rsidRDefault="0062762D">
            <w:pPr>
              <w:spacing w:after="0" w:line="240" w:lineRule="auto"/>
              <w:jc w:val="center"/>
              <w:rPr>
                <w:sz w:val="22"/>
              </w:rPr>
            </w:pPr>
            <w:r>
              <w:rPr>
                <w:sz w:val="22"/>
              </w:rPr>
              <w:t>1</w:t>
            </w:r>
          </w:p>
        </w:tc>
      </w:tr>
      <w:tr w:rsidR="004E331B" w14:paraId="1139844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37" w14:textId="77777777" w:rsidR="004E331B" w:rsidRDefault="0062762D">
            <w:pPr>
              <w:spacing w:after="0" w:line="240" w:lineRule="auto"/>
              <w:jc w:val="right"/>
              <w:rPr>
                <w:sz w:val="22"/>
              </w:rPr>
            </w:pPr>
            <w:r>
              <w:rPr>
                <w:sz w:val="22"/>
              </w:rPr>
              <w:t>8</w:t>
            </w:r>
          </w:p>
        </w:tc>
        <w:tc>
          <w:tcPr>
            <w:tcW w:w="8080" w:type="dxa"/>
            <w:tcBorders>
              <w:top w:val="nil"/>
              <w:left w:val="nil"/>
              <w:bottom w:val="single" w:sz="4" w:space="0" w:color="000000"/>
              <w:right w:val="single" w:sz="4" w:space="0" w:color="000000"/>
            </w:tcBorders>
            <w:shd w:val="clear" w:color="auto" w:fill="auto"/>
            <w:vAlign w:val="bottom"/>
          </w:tcPr>
          <w:p w14:paraId="00000838" w14:textId="77777777" w:rsidR="004E331B" w:rsidRDefault="0062762D">
            <w:pPr>
              <w:spacing w:after="0" w:line="240" w:lineRule="auto"/>
              <w:jc w:val="left"/>
              <w:rPr>
                <w:sz w:val="22"/>
              </w:rPr>
            </w:pPr>
            <w:r>
              <w:rPr>
                <w:sz w:val="22"/>
              </w:rPr>
              <w:t>Шкаф металлический для убор. инвентаря и моющих средств</w:t>
            </w:r>
          </w:p>
        </w:tc>
        <w:tc>
          <w:tcPr>
            <w:tcW w:w="1601" w:type="dxa"/>
            <w:tcBorders>
              <w:top w:val="nil"/>
              <w:left w:val="nil"/>
              <w:bottom w:val="single" w:sz="4" w:space="0" w:color="000000"/>
              <w:right w:val="single" w:sz="4" w:space="0" w:color="000000"/>
            </w:tcBorders>
            <w:shd w:val="clear" w:color="auto" w:fill="auto"/>
            <w:vAlign w:val="center"/>
          </w:tcPr>
          <w:p w14:paraId="00000839" w14:textId="77777777" w:rsidR="004E331B" w:rsidRDefault="0062762D">
            <w:pPr>
              <w:spacing w:after="0" w:line="240" w:lineRule="auto"/>
              <w:jc w:val="center"/>
              <w:rPr>
                <w:sz w:val="22"/>
              </w:rPr>
            </w:pPr>
            <w:r>
              <w:rPr>
                <w:sz w:val="22"/>
              </w:rPr>
              <w:t>2</w:t>
            </w:r>
          </w:p>
        </w:tc>
      </w:tr>
      <w:tr w:rsidR="004E331B" w14:paraId="669436B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3A" w14:textId="77777777" w:rsidR="004E331B" w:rsidRDefault="0062762D">
            <w:pPr>
              <w:spacing w:after="0" w:line="240" w:lineRule="auto"/>
              <w:jc w:val="right"/>
              <w:rPr>
                <w:sz w:val="22"/>
              </w:rPr>
            </w:pPr>
            <w:r>
              <w:rPr>
                <w:sz w:val="22"/>
              </w:rPr>
              <w:t>9</w:t>
            </w:r>
          </w:p>
        </w:tc>
        <w:tc>
          <w:tcPr>
            <w:tcW w:w="8080" w:type="dxa"/>
            <w:tcBorders>
              <w:top w:val="nil"/>
              <w:left w:val="nil"/>
              <w:bottom w:val="single" w:sz="4" w:space="0" w:color="000000"/>
              <w:right w:val="single" w:sz="4" w:space="0" w:color="000000"/>
            </w:tcBorders>
            <w:shd w:val="clear" w:color="auto" w:fill="auto"/>
            <w:vAlign w:val="bottom"/>
          </w:tcPr>
          <w:p w14:paraId="0000083B" w14:textId="77777777" w:rsidR="004E331B" w:rsidRDefault="0062762D">
            <w:pPr>
              <w:spacing w:after="0" w:line="240" w:lineRule="auto"/>
              <w:jc w:val="left"/>
              <w:rPr>
                <w:sz w:val="22"/>
              </w:rPr>
            </w:pPr>
            <w:r>
              <w:rPr>
                <w:sz w:val="22"/>
              </w:rPr>
              <w:t>Кухонный гарнитур</w:t>
            </w:r>
          </w:p>
        </w:tc>
        <w:tc>
          <w:tcPr>
            <w:tcW w:w="1601" w:type="dxa"/>
            <w:tcBorders>
              <w:top w:val="nil"/>
              <w:left w:val="nil"/>
              <w:bottom w:val="single" w:sz="4" w:space="0" w:color="000000"/>
              <w:right w:val="single" w:sz="4" w:space="0" w:color="000000"/>
            </w:tcBorders>
            <w:shd w:val="clear" w:color="auto" w:fill="auto"/>
            <w:vAlign w:val="center"/>
          </w:tcPr>
          <w:p w14:paraId="0000083C" w14:textId="77777777" w:rsidR="004E331B" w:rsidRDefault="0062762D">
            <w:pPr>
              <w:spacing w:after="0" w:line="240" w:lineRule="auto"/>
              <w:jc w:val="center"/>
              <w:rPr>
                <w:sz w:val="22"/>
              </w:rPr>
            </w:pPr>
            <w:r>
              <w:rPr>
                <w:sz w:val="22"/>
              </w:rPr>
              <w:t>2</w:t>
            </w:r>
          </w:p>
        </w:tc>
      </w:tr>
      <w:tr w:rsidR="004E331B" w14:paraId="5F04CB2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3D" w14:textId="77777777" w:rsidR="004E331B" w:rsidRDefault="0062762D">
            <w:pPr>
              <w:spacing w:after="0" w:line="240" w:lineRule="auto"/>
              <w:jc w:val="right"/>
              <w:rPr>
                <w:sz w:val="22"/>
              </w:rPr>
            </w:pPr>
            <w:r>
              <w:rPr>
                <w:sz w:val="22"/>
              </w:rPr>
              <w:t>10</w:t>
            </w:r>
          </w:p>
        </w:tc>
        <w:tc>
          <w:tcPr>
            <w:tcW w:w="8080" w:type="dxa"/>
            <w:tcBorders>
              <w:top w:val="nil"/>
              <w:left w:val="nil"/>
              <w:bottom w:val="single" w:sz="4" w:space="0" w:color="000000"/>
              <w:right w:val="single" w:sz="4" w:space="0" w:color="000000"/>
            </w:tcBorders>
            <w:shd w:val="clear" w:color="auto" w:fill="auto"/>
            <w:vAlign w:val="bottom"/>
          </w:tcPr>
          <w:p w14:paraId="0000083E" w14:textId="77777777" w:rsidR="004E331B" w:rsidRDefault="0062762D">
            <w:pPr>
              <w:spacing w:after="0" w:line="240" w:lineRule="auto"/>
              <w:jc w:val="left"/>
              <w:rPr>
                <w:sz w:val="22"/>
              </w:rPr>
            </w:pPr>
            <w:r>
              <w:rPr>
                <w:sz w:val="22"/>
              </w:rPr>
              <w:t>Микроволновая печь</w:t>
            </w:r>
          </w:p>
        </w:tc>
        <w:tc>
          <w:tcPr>
            <w:tcW w:w="1601" w:type="dxa"/>
            <w:tcBorders>
              <w:top w:val="nil"/>
              <w:left w:val="nil"/>
              <w:bottom w:val="single" w:sz="4" w:space="0" w:color="000000"/>
              <w:right w:val="single" w:sz="4" w:space="0" w:color="000000"/>
            </w:tcBorders>
            <w:shd w:val="clear" w:color="auto" w:fill="auto"/>
            <w:vAlign w:val="center"/>
          </w:tcPr>
          <w:p w14:paraId="0000083F" w14:textId="77777777" w:rsidR="004E331B" w:rsidRDefault="0062762D">
            <w:pPr>
              <w:spacing w:after="0" w:line="240" w:lineRule="auto"/>
              <w:jc w:val="center"/>
              <w:rPr>
                <w:sz w:val="22"/>
              </w:rPr>
            </w:pPr>
            <w:r>
              <w:rPr>
                <w:sz w:val="22"/>
              </w:rPr>
              <w:t>2</w:t>
            </w:r>
          </w:p>
        </w:tc>
      </w:tr>
      <w:tr w:rsidR="004E331B" w14:paraId="55F3410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0" w14:textId="77777777" w:rsidR="004E331B" w:rsidRDefault="0062762D">
            <w:pPr>
              <w:spacing w:after="0" w:line="240" w:lineRule="auto"/>
              <w:jc w:val="right"/>
              <w:rPr>
                <w:sz w:val="22"/>
              </w:rPr>
            </w:pPr>
            <w:r>
              <w:rPr>
                <w:sz w:val="22"/>
              </w:rPr>
              <w:t>11</w:t>
            </w:r>
          </w:p>
        </w:tc>
        <w:tc>
          <w:tcPr>
            <w:tcW w:w="8080" w:type="dxa"/>
            <w:tcBorders>
              <w:top w:val="nil"/>
              <w:left w:val="nil"/>
              <w:bottom w:val="single" w:sz="4" w:space="0" w:color="000000"/>
              <w:right w:val="single" w:sz="4" w:space="0" w:color="000000"/>
            </w:tcBorders>
            <w:shd w:val="clear" w:color="auto" w:fill="auto"/>
            <w:vAlign w:val="bottom"/>
          </w:tcPr>
          <w:p w14:paraId="00000841" w14:textId="77777777" w:rsidR="004E331B" w:rsidRDefault="0062762D">
            <w:pPr>
              <w:spacing w:after="0" w:line="240" w:lineRule="auto"/>
              <w:jc w:val="left"/>
              <w:rPr>
                <w:sz w:val="22"/>
              </w:rPr>
            </w:pPr>
            <w:r>
              <w:rPr>
                <w:sz w:val="22"/>
              </w:rPr>
              <w:t>Электрочайник</w:t>
            </w:r>
          </w:p>
        </w:tc>
        <w:tc>
          <w:tcPr>
            <w:tcW w:w="1601" w:type="dxa"/>
            <w:tcBorders>
              <w:top w:val="nil"/>
              <w:left w:val="nil"/>
              <w:bottom w:val="single" w:sz="4" w:space="0" w:color="000000"/>
              <w:right w:val="single" w:sz="4" w:space="0" w:color="000000"/>
            </w:tcBorders>
            <w:shd w:val="clear" w:color="auto" w:fill="auto"/>
            <w:vAlign w:val="center"/>
          </w:tcPr>
          <w:p w14:paraId="00000842" w14:textId="77777777" w:rsidR="004E331B" w:rsidRDefault="0062762D">
            <w:pPr>
              <w:spacing w:after="0" w:line="240" w:lineRule="auto"/>
              <w:jc w:val="center"/>
              <w:rPr>
                <w:sz w:val="22"/>
              </w:rPr>
            </w:pPr>
            <w:r>
              <w:rPr>
                <w:sz w:val="22"/>
              </w:rPr>
              <w:t>2</w:t>
            </w:r>
          </w:p>
        </w:tc>
      </w:tr>
      <w:tr w:rsidR="004E331B" w14:paraId="7011C46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3" w14:textId="77777777" w:rsidR="004E331B" w:rsidRDefault="0062762D">
            <w:pPr>
              <w:spacing w:after="0" w:line="240" w:lineRule="auto"/>
              <w:jc w:val="right"/>
              <w:rPr>
                <w:sz w:val="22"/>
              </w:rPr>
            </w:pPr>
            <w:r>
              <w:rPr>
                <w:sz w:val="22"/>
              </w:rPr>
              <w:t>12</w:t>
            </w:r>
          </w:p>
        </w:tc>
        <w:tc>
          <w:tcPr>
            <w:tcW w:w="8080" w:type="dxa"/>
            <w:tcBorders>
              <w:top w:val="nil"/>
              <w:left w:val="nil"/>
              <w:bottom w:val="single" w:sz="4" w:space="0" w:color="000000"/>
              <w:right w:val="single" w:sz="4" w:space="0" w:color="000000"/>
            </w:tcBorders>
            <w:shd w:val="clear" w:color="auto" w:fill="auto"/>
            <w:vAlign w:val="bottom"/>
          </w:tcPr>
          <w:p w14:paraId="00000844" w14:textId="77777777" w:rsidR="004E331B" w:rsidRDefault="0062762D">
            <w:pPr>
              <w:spacing w:after="0" w:line="240" w:lineRule="auto"/>
              <w:jc w:val="left"/>
              <w:rPr>
                <w:sz w:val="22"/>
              </w:rPr>
            </w:pPr>
            <w:r>
              <w:rPr>
                <w:sz w:val="22"/>
              </w:rPr>
              <w:t>Шкаф гардеробный для персонала</w:t>
            </w:r>
          </w:p>
        </w:tc>
        <w:tc>
          <w:tcPr>
            <w:tcW w:w="1601" w:type="dxa"/>
            <w:tcBorders>
              <w:top w:val="nil"/>
              <w:left w:val="nil"/>
              <w:bottom w:val="single" w:sz="4" w:space="0" w:color="000000"/>
              <w:right w:val="single" w:sz="4" w:space="0" w:color="000000"/>
            </w:tcBorders>
            <w:shd w:val="clear" w:color="auto" w:fill="auto"/>
            <w:vAlign w:val="center"/>
          </w:tcPr>
          <w:p w14:paraId="00000845" w14:textId="77777777" w:rsidR="004E331B" w:rsidRDefault="0062762D">
            <w:pPr>
              <w:spacing w:after="0" w:line="240" w:lineRule="auto"/>
              <w:jc w:val="center"/>
              <w:rPr>
                <w:sz w:val="22"/>
              </w:rPr>
            </w:pPr>
            <w:r>
              <w:rPr>
                <w:sz w:val="22"/>
              </w:rPr>
              <w:t>34</w:t>
            </w:r>
          </w:p>
        </w:tc>
      </w:tr>
      <w:tr w:rsidR="004E331B" w14:paraId="74A801E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6" w14:textId="77777777" w:rsidR="004E331B" w:rsidRDefault="0062762D">
            <w:pPr>
              <w:spacing w:after="0" w:line="240" w:lineRule="auto"/>
              <w:jc w:val="right"/>
              <w:rPr>
                <w:sz w:val="22"/>
              </w:rPr>
            </w:pPr>
            <w:r>
              <w:rPr>
                <w:sz w:val="22"/>
              </w:rPr>
              <w:t>13</w:t>
            </w:r>
          </w:p>
        </w:tc>
        <w:tc>
          <w:tcPr>
            <w:tcW w:w="8080" w:type="dxa"/>
            <w:tcBorders>
              <w:top w:val="nil"/>
              <w:left w:val="nil"/>
              <w:bottom w:val="single" w:sz="4" w:space="0" w:color="000000"/>
              <w:right w:val="single" w:sz="4" w:space="0" w:color="000000"/>
            </w:tcBorders>
            <w:shd w:val="clear" w:color="auto" w:fill="auto"/>
            <w:vAlign w:val="bottom"/>
          </w:tcPr>
          <w:p w14:paraId="00000847" w14:textId="77777777" w:rsidR="004E331B" w:rsidRDefault="0062762D">
            <w:pPr>
              <w:spacing w:after="0" w:line="240" w:lineRule="auto"/>
              <w:jc w:val="left"/>
              <w:rPr>
                <w:sz w:val="22"/>
              </w:rPr>
            </w:pPr>
            <w:r>
              <w:rPr>
                <w:sz w:val="22"/>
              </w:rPr>
              <w:t>Шкаф для верхней одежды</w:t>
            </w:r>
          </w:p>
        </w:tc>
        <w:tc>
          <w:tcPr>
            <w:tcW w:w="1601" w:type="dxa"/>
            <w:tcBorders>
              <w:top w:val="nil"/>
              <w:left w:val="nil"/>
              <w:bottom w:val="single" w:sz="4" w:space="0" w:color="000000"/>
              <w:right w:val="single" w:sz="4" w:space="0" w:color="000000"/>
            </w:tcBorders>
            <w:shd w:val="clear" w:color="auto" w:fill="auto"/>
            <w:vAlign w:val="center"/>
          </w:tcPr>
          <w:p w14:paraId="00000848" w14:textId="77777777" w:rsidR="004E331B" w:rsidRDefault="0062762D">
            <w:pPr>
              <w:spacing w:after="0" w:line="240" w:lineRule="auto"/>
              <w:jc w:val="center"/>
              <w:rPr>
                <w:sz w:val="22"/>
              </w:rPr>
            </w:pPr>
            <w:r>
              <w:rPr>
                <w:sz w:val="22"/>
              </w:rPr>
              <w:t>8</w:t>
            </w:r>
          </w:p>
        </w:tc>
      </w:tr>
      <w:tr w:rsidR="004E331B" w14:paraId="6C5EB39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9" w14:textId="77777777" w:rsidR="004E331B" w:rsidRDefault="0062762D">
            <w:pPr>
              <w:spacing w:after="0" w:line="240" w:lineRule="auto"/>
              <w:jc w:val="right"/>
              <w:rPr>
                <w:sz w:val="22"/>
              </w:rPr>
            </w:pPr>
            <w:r>
              <w:rPr>
                <w:sz w:val="22"/>
              </w:rPr>
              <w:t>14</w:t>
            </w:r>
          </w:p>
        </w:tc>
        <w:tc>
          <w:tcPr>
            <w:tcW w:w="8080" w:type="dxa"/>
            <w:tcBorders>
              <w:top w:val="nil"/>
              <w:left w:val="nil"/>
              <w:bottom w:val="single" w:sz="4" w:space="0" w:color="000000"/>
              <w:right w:val="single" w:sz="4" w:space="0" w:color="000000"/>
            </w:tcBorders>
            <w:shd w:val="clear" w:color="auto" w:fill="auto"/>
            <w:vAlign w:val="bottom"/>
          </w:tcPr>
          <w:p w14:paraId="0000084A" w14:textId="77777777" w:rsidR="004E331B" w:rsidRDefault="0062762D">
            <w:pPr>
              <w:spacing w:after="0" w:line="240" w:lineRule="auto"/>
              <w:jc w:val="left"/>
              <w:rPr>
                <w:sz w:val="22"/>
              </w:rPr>
            </w:pPr>
            <w:r>
              <w:rPr>
                <w:sz w:val="22"/>
              </w:rPr>
              <w:t>Жидкокристаллический экран 123 см</w:t>
            </w:r>
          </w:p>
        </w:tc>
        <w:tc>
          <w:tcPr>
            <w:tcW w:w="1601" w:type="dxa"/>
            <w:tcBorders>
              <w:top w:val="nil"/>
              <w:left w:val="nil"/>
              <w:bottom w:val="single" w:sz="4" w:space="0" w:color="000000"/>
              <w:right w:val="single" w:sz="4" w:space="0" w:color="000000"/>
            </w:tcBorders>
            <w:shd w:val="clear" w:color="auto" w:fill="auto"/>
            <w:vAlign w:val="center"/>
          </w:tcPr>
          <w:p w14:paraId="0000084B" w14:textId="77777777" w:rsidR="004E331B" w:rsidRDefault="0062762D">
            <w:pPr>
              <w:spacing w:after="0" w:line="240" w:lineRule="auto"/>
              <w:jc w:val="center"/>
              <w:rPr>
                <w:sz w:val="22"/>
              </w:rPr>
            </w:pPr>
            <w:r>
              <w:rPr>
                <w:sz w:val="22"/>
              </w:rPr>
              <w:t>8</w:t>
            </w:r>
          </w:p>
        </w:tc>
      </w:tr>
      <w:tr w:rsidR="004E331B" w14:paraId="081CA79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C" w14:textId="77777777" w:rsidR="004E331B" w:rsidRDefault="0062762D">
            <w:pPr>
              <w:spacing w:after="0" w:line="240" w:lineRule="auto"/>
              <w:jc w:val="right"/>
              <w:rPr>
                <w:sz w:val="22"/>
              </w:rPr>
            </w:pPr>
            <w:r>
              <w:rPr>
                <w:sz w:val="22"/>
              </w:rPr>
              <w:t>15</w:t>
            </w:r>
          </w:p>
        </w:tc>
        <w:tc>
          <w:tcPr>
            <w:tcW w:w="8080" w:type="dxa"/>
            <w:tcBorders>
              <w:top w:val="nil"/>
              <w:left w:val="nil"/>
              <w:bottom w:val="single" w:sz="4" w:space="0" w:color="000000"/>
              <w:right w:val="single" w:sz="4" w:space="0" w:color="000000"/>
            </w:tcBorders>
            <w:shd w:val="clear" w:color="auto" w:fill="auto"/>
            <w:vAlign w:val="bottom"/>
          </w:tcPr>
          <w:p w14:paraId="0000084D" w14:textId="77777777" w:rsidR="004E331B" w:rsidRDefault="0062762D">
            <w:pPr>
              <w:spacing w:after="0" w:line="240" w:lineRule="auto"/>
              <w:jc w:val="left"/>
              <w:rPr>
                <w:sz w:val="22"/>
              </w:rPr>
            </w:pPr>
            <w:r>
              <w:rPr>
                <w:sz w:val="22"/>
              </w:rPr>
              <w:t>Вешалка-стойка</w:t>
            </w:r>
          </w:p>
        </w:tc>
        <w:tc>
          <w:tcPr>
            <w:tcW w:w="1601" w:type="dxa"/>
            <w:tcBorders>
              <w:top w:val="nil"/>
              <w:left w:val="nil"/>
              <w:bottom w:val="single" w:sz="4" w:space="0" w:color="000000"/>
              <w:right w:val="single" w:sz="4" w:space="0" w:color="000000"/>
            </w:tcBorders>
            <w:shd w:val="clear" w:color="auto" w:fill="auto"/>
            <w:vAlign w:val="center"/>
          </w:tcPr>
          <w:p w14:paraId="0000084E" w14:textId="77777777" w:rsidR="004E331B" w:rsidRDefault="0062762D">
            <w:pPr>
              <w:spacing w:after="0" w:line="240" w:lineRule="auto"/>
              <w:jc w:val="center"/>
              <w:rPr>
                <w:sz w:val="22"/>
              </w:rPr>
            </w:pPr>
            <w:r>
              <w:rPr>
                <w:sz w:val="22"/>
              </w:rPr>
              <w:t>11</w:t>
            </w:r>
          </w:p>
        </w:tc>
      </w:tr>
      <w:tr w:rsidR="004E331B" w14:paraId="4E56D9F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4F" w14:textId="77777777" w:rsidR="004E331B" w:rsidRDefault="0062762D">
            <w:pPr>
              <w:spacing w:after="0" w:line="240" w:lineRule="auto"/>
              <w:jc w:val="right"/>
              <w:rPr>
                <w:sz w:val="22"/>
              </w:rPr>
            </w:pPr>
            <w:r>
              <w:rPr>
                <w:sz w:val="22"/>
              </w:rPr>
              <w:t>16</w:t>
            </w:r>
          </w:p>
        </w:tc>
        <w:tc>
          <w:tcPr>
            <w:tcW w:w="8080" w:type="dxa"/>
            <w:tcBorders>
              <w:top w:val="nil"/>
              <w:left w:val="nil"/>
              <w:bottom w:val="single" w:sz="4" w:space="0" w:color="000000"/>
              <w:right w:val="single" w:sz="4" w:space="0" w:color="000000"/>
            </w:tcBorders>
            <w:shd w:val="clear" w:color="auto" w:fill="auto"/>
            <w:vAlign w:val="bottom"/>
          </w:tcPr>
          <w:p w14:paraId="00000850" w14:textId="77777777" w:rsidR="004E331B" w:rsidRDefault="0062762D">
            <w:pPr>
              <w:spacing w:after="0" w:line="240" w:lineRule="auto"/>
              <w:jc w:val="left"/>
              <w:rPr>
                <w:sz w:val="22"/>
              </w:rPr>
            </w:pPr>
            <w:r>
              <w:rPr>
                <w:sz w:val="22"/>
              </w:rPr>
              <w:t>Весы товарные до 150кг</w:t>
            </w:r>
          </w:p>
        </w:tc>
        <w:tc>
          <w:tcPr>
            <w:tcW w:w="1601" w:type="dxa"/>
            <w:tcBorders>
              <w:top w:val="nil"/>
              <w:left w:val="nil"/>
              <w:bottom w:val="single" w:sz="4" w:space="0" w:color="000000"/>
              <w:right w:val="single" w:sz="4" w:space="0" w:color="000000"/>
            </w:tcBorders>
            <w:shd w:val="clear" w:color="auto" w:fill="auto"/>
            <w:vAlign w:val="center"/>
          </w:tcPr>
          <w:p w14:paraId="00000851" w14:textId="77777777" w:rsidR="004E331B" w:rsidRDefault="0062762D">
            <w:pPr>
              <w:spacing w:after="0" w:line="240" w:lineRule="auto"/>
              <w:jc w:val="center"/>
              <w:rPr>
                <w:sz w:val="22"/>
              </w:rPr>
            </w:pPr>
            <w:r>
              <w:rPr>
                <w:sz w:val="22"/>
              </w:rPr>
              <w:t>1</w:t>
            </w:r>
          </w:p>
        </w:tc>
      </w:tr>
      <w:tr w:rsidR="004E331B" w14:paraId="74F4F82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52" w14:textId="77777777" w:rsidR="004E331B" w:rsidRDefault="0062762D">
            <w:pPr>
              <w:spacing w:after="0" w:line="240" w:lineRule="auto"/>
              <w:jc w:val="right"/>
              <w:rPr>
                <w:sz w:val="22"/>
              </w:rPr>
            </w:pPr>
            <w:r>
              <w:rPr>
                <w:sz w:val="22"/>
              </w:rPr>
              <w:t>17</w:t>
            </w:r>
          </w:p>
        </w:tc>
        <w:tc>
          <w:tcPr>
            <w:tcW w:w="8080" w:type="dxa"/>
            <w:tcBorders>
              <w:top w:val="nil"/>
              <w:left w:val="nil"/>
              <w:bottom w:val="single" w:sz="4" w:space="0" w:color="000000"/>
              <w:right w:val="single" w:sz="4" w:space="0" w:color="000000"/>
            </w:tcBorders>
            <w:shd w:val="clear" w:color="auto" w:fill="auto"/>
            <w:vAlign w:val="bottom"/>
          </w:tcPr>
          <w:p w14:paraId="00000853" w14:textId="77777777" w:rsidR="004E331B" w:rsidRDefault="0062762D">
            <w:pPr>
              <w:spacing w:after="0" w:line="240" w:lineRule="auto"/>
              <w:jc w:val="left"/>
              <w:rPr>
                <w:sz w:val="22"/>
              </w:rPr>
            </w:pPr>
            <w:r>
              <w:rPr>
                <w:sz w:val="22"/>
              </w:rPr>
              <w:t>Шкаф холодильный (0,+6)</w:t>
            </w:r>
          </w:p>
        </w:tc>
        <w:tc>
          <w:tcPr>
            <w:tcW w:w="1601" w:type="dxa"/>
            <w:tcBorders>
              <w:top w:val="nil"/>
              <w:left w:val="nil"/>
              <w:bottom w:val="single" w:sz="4" w:space="0" w:color="000000"/>
              <w:right w:val="single" w:sz="4" w:space="0" w:color="000000"/>
            </w:tcBorders>
            <w:shd w:val="clear" w:color="auto" w:fill="auto"/>
            <w:vAlign w:val="center"/>
          </w:tcPr>
          <w:p w14:paraId="00000854" w14:textId="77777777" w:rsidR="004E331B" w:rsidRDefault="0062762D">
            <w:pPr>
              <w:spacing w:after="0" w:line="240" w:lineRule="auto"/>
              <w:jc w:val="center"/>
              <w:rPr>
                <w:sz w:val="22"/>
              </w:rPr>
            </w:pPr>
            <w:r>
              <w:rPr>
                <w:sz w:val="22"/>
              </w:rPr>
              <w:t>1</w:t>
            </w:r>
          </w:p>
        </w:tc>
      </w:tr>
      <w:tr w:rsidR="004E331B" w14:paraId="74E1C49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55" w14:textId="77777777" w:rsidR="004E331B" w:rsidRDefault="0062762D">
            <w:pPr>
              <w:spacing w:after="0" w:line="240" w:lineRule="auto"/>
              <w:jc w:val="right"/>
              <w:rPr>
                <w:sz w:val="22"/>
              </w:rPr>
            </w:pPr>
            <w:r>
              <w:rPr>
                <w:sz w:val="22"/>
              </w:rPr>
              <w:t>18</w:t>
            </w:r>
          </w:p>
        </w:tc>
        <w:tc>
          <w:tcPr>
            <w:tcW w:w="8080" w:type="dxa"/>
            <w:tcBorders>
              <w:top w:val="nil"/>
              <w:left w:val="nil"/>
              <w:bottom w:val="single" w:sz="4" w:space="0" w:color="000000"/>
              <w:right w:val="single" w:sz="4" w:space="0" w:color="000000"/>
            </w:tcBorders>
            <w:shd w:val="clear" w:color="auto" w:fill="auto"/>
            <w:vAlign w:val="bottom"/>
          </w:tcPr>
          <w:p w14:paraId="00000856" w14:textId="77777777" w:rsidR="004E331B" w:rsidRDefault="0062762D">
            <w:pPr>
              <w:spacing w:after="0" w:line="240" w:lineRule="auto"/>
              <w:jc w:val="left"/>
              <w:rPr>
                <w:sz w:val="22"/>
              </w:rPr>
            </w:pPr>
            <w:r>
              <w:rPr>
                <w:sz w:val="22"/>
              </w:rPr>
              <w:t xml:space="preserve">Шкаф низкотемпературный(-18) </w:t>
            </w:r>
          </w:p>
        </w:tc>
        <w:tc>
          <w:tcPr>
            <w:tcW w:w="1601" w:type="dxa"/>
            <w:tcBorders>
              <w:top w:val="nil"/>
              <w:left w:val="nil"/>
              <w:bottom w:val="single" w:sz="4" w:space="0" w:color="000000"/>
              <w:right w:val="single" w:sz="4" w:space="0" w:color="000000"/>
            </w:tcBorders>
            <w:shd w:val="clear" w:color="auto" w:fill="auto"/>
            <w:vAlign w:val="center"/>
          </w:tcPr>
          <w:p w14:paraId="00000857" w14:textId="77777777" w:rsidR="004E331B" w:rsidRDefault="0062762D">
            <w:pPr>
              <w:spacing w:after="0" w:line="240" w:lineRule="auto"/>
              <w:jc w:val="center"/>
              <w:rPr>
                <w:sz w:val="22"/>
              </w:rPr>
            </w:pPr>
            <w:r>
              <w:rPr>
                <w:sz w:val="22"/>
              </w:rPr>
              <w:t>1</w:t>
            </w:r>
          </w:p>
        </w:tc>
      </w:tr>
      <w:tr w:rsidR="004E331B" w14:paraId="143ED00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58" w14:textId="77777777" w:rsidR="004E331B" w:rsidRDefault="0062762D">
            <w:pPr>
              <w:spacing w:after="0" w:line="240" w:lineRule="auto"/>
              <w:jc w:val="right"/>
              <w:rPr>
                <w:sz w:val="22"/>
              </w:rPr>
            </w:pPr>
            <w:r>
              <w:rPr>
                <w:sz w:val="22"/>
              </w:rPr>
              <w:t>19</w:t>
            </w:r>
          </w:p>
        </w:tc>
        <w:tc>
          <w:tcPr>
            <w:tcW w:w="8080" w:type="dxa"/>
            <w:tcBorders>
              <w:top w:val="nil"/>
              <w:left w:val="nil"/>
              <w:bottom w:val="single" w:sz="4" w:space="0" w:color="000000"/>
              <w:right w:val="single" w:sz="4" w:space="0" w:color="000000"/>
            </w:tcBorders>
            <w:shd w:val="clear" w:color="auto" w:fill="auto"/>
            <w:vAlign w:val="bottom"/>
          </w:tcPr>
          <w:p w14:paraId="00000859" w14:textId="77777777" w:rsidR="004E331B" w:rsidRDefault="0062762D">
            <w:pPr>
              <w:spacing w:after="0" w:line="240" w:lineRule="auto"/>
              <w:jc w:val="left"/>
              <w:rPr>
                <w:sz w:val="22"/>
              </w:rPr>
            </w:pPr>
            <w:r>
              <w:rPr>
                <w:sz w:val="22"/>
              </w:rPr>
              <w:t>Стеллаж металл</w:t>
            </w:r>
          </w:p>
        </w:tc>
        <w:tc>
          <w:tcPr>
            <w:tcW w:w="1601" w:type="dxa"/>
            <w:tcBorders>
              <w:top w:val="nil"/>
              <w:left w:val="nil"/>
              <w:bottom w:val="single" w:sz="4" w:space="0" w:color="000000"/>
              <w:right w:val="single" w:sz="4" w:space="0" w:color="000000"/>
            </w:tcBorders>
            <w:shd w:val="clear" w:color="auto" w:fill="auto"/>
            <w:vAlign w:val="center"/>
          </w:tcPr>
          <w:p w14:paraId="0000085A" w14:textId="77777777" w:rsidR="004E331B" w:rsidRDefault="0062762D">
            <w:pPr>
              <w:spacing w:after="0" w:line="240" w:lineRule="auto"/>
              <w:jc w:val="center"/>
              <w:rPr>
                <w:sz w:val="22"/>
              </w:rPr>
            </w:pPr>
            <w:r>
              <w:rPr>
                <w:sz w:val="22"/>
              </w:rPr>
              <w:t>30</w:t>
            </w:r>
          </w:p>
        </w:tc>
      </w:tr>
      <w:tr w:rsidR="004E331B" w14:paraId="48BEB4C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5B" w14:textId="77777777" w:rsidR="004E331B" w:rsidRDefault="0062762D">
            <w:pPr>
              <w:spacing w:after="0" w:line="240" w:lineRule="auto"/>
              <w:jc w:val="right"/>
              <w:rPr>
                <w:sz w:val="22"/>
              </w:rPr>
            </w:pPr>
            <w:r>
              <w:rPr>
                <w:sz w:val="22"/>
              </w:rPr>
              <w:t>20</w:t>
            </w:r>
          </w:p>
        </w:tc>
        <w:tc>
          <w:tcPr>
            <w:tcW w:w="8080" w:type="dxa"/>
            <w:tcBorders>
              <w:top w:val="nil"/>
              <w:left w:val="nil"/>
              <w:bottom w:val="single" w:sz="4" w:space="0" w:color="000000"/>
              <w:right w:val="single" w:sz="4" w:space="0" w:color="000000"/>
            </w:tcBorders>
            <w:shd w:val="clear" w:color="auto" w:fill="auto"/>
            <w:vAlign w:val="bottom"/>
          </w:tcPr>
          <w:p w14:paraId="0000085C" w14:textId="77777777" w:rsidR="004E331B" w:rsidRDefault="0062762D">
            <w:pPr>
              <w:spacing w:after="0" w:line="240" w:lineRule="auto"/>
              <w:jc w:val="left"/>
              <w:rPr>
                <w:sz w:val="22"/>
              </w:rPr>
            </w:pPr>
            <w:r>
              <w:rPr>
                <w:sz w:val="22"/>
              </w:rPr>
              <w:t xml:space="preserve">Миксер 390х230х285 </w:t>
            </w:r>
          </w:p>
        </w:tc>
        <w:tc>
          <w:tcPr>
            <w:tcW w:w="1601" w:type="dxa"/>
            <w:tcBorders>
              <w:top w:val="nil"/>
              <w:left w:val="nil"/>
              <w:bottom w:val="single" w:sz="4" w:space="0" w:color="000000"/>
              <w:right w:val="single" w:sz="4" w:space="0" w:color="000000"/>
            </w:tcBorders>
            <w:shd w:val="clear" w:color="auto" w:fill="auto"/>
            <w:vAlign w:val="center"/>
          </w:tcPr>
          <w:p w14:paraId="0000085D" w14:textId="77777777" w:rsidR="004E331B" w:rsidRDefault="0062762D">
            <w:pPr>
              <w:spacing w:after="0" w:line="240" w:lineRule="auto"/>
              <w:jc w:val="center"/>
              <w:rPr>
                <w:sz w:val="22"/>
              </w:rPr>
            </w:pPr>
            <w:r>
              <w:rPr>
                <w:sz w:val="22"/>
              </w:rPr>
              <w:t>1</w:t>
            </w:r>
          </w:p>
        </w:tc>
      </w:tr>
      <w:tr w:rsidR="004E331B" w14:paraId="5729AD7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5E" w14:textId="77777777" w:rsidR="004E331B" w:rsidRDefault="0062762D">
            <w:pPr>
              <w:spacing w:after="0" w:line="240" w:lineRule="auto"/>
              <w:jc w:val="right"/>
              <w:rPr>
                <w:sz w:val="22"/>
              </w:rPr>
            </w:pPr>
            <w:r>
              <w:rPr>
                <w:sz w:val="22"/>
              </w:rPr>
              <w:t>21</w:t>
            </w:r>
          </w:p>
        </w:tc>
        <w:tc>
          <w:tcPr>
            <w:tcW w:w="8080" w:type="dxa"/>
            <w:tcBorders>
              <w:top w:val="nil"/>
              <w:left w:val="nil"/>
              <w:bottom w:val="single" w:sz="4" w:space="0" w:color="000000"/>
              <w:right w:val="single" w:sz="4" w:space="0" w:color="000000"/>
            </w:tcBorders>
            <w:shd w:val="clear" w:color="auto" w:fill="auto"/>
            <w:vAlign w:val="bottom"/>
          </w:tcPr>
          <w:p w14:paraId="0000085F" w14:textId="77777777" w:rsidR="004E331B" w:rsidRDefault="0062762D">
            <w:pPr>
              <w:spacing w:after="0" w:line="240" w:lineRule="auto"/>
              <w:jc w:val="left"/>
              <w:rPr>
                <w:sz w:val="22"/>
              </w:rPr>
            </w:pPr>
            <w:r>
              <w:rPr>
                <w:sz w:val="22"/>
              </w:rPr>
              <w:t>Электрополотенце</w:t>
            </w:r>
          </w:p>
        </w:tc>
        <w:tc>
          <w:tcPr>
            <w:tcW w:w="1601" w:type="dxa"/>
            <w:tcBorders>
              <w:top w:val="nil"/>
              <w:left w:val="nil"/>
              <w:bottom w:val="single" w:sz="4" w:space="0" w:color="000000"/>
              <w:right w:val="single" w:sz="4" w:space="0" w:color="000000"/>
            </w:tcBorders>
            <w:shd w:val="clear" w:color="auto" w:fill="auto"/>
            <w:vAlign w:val="center"/>
          </w:tcPr>
          <w:p w14:paraId="00000860" w14:textId="77777777" w:rsidR="004E331B" w:rsidRDefault="0062762D">
            <w:pPr>
              <w:spacing w:after="0" w:line="240" w:lineRule="auto"/>
              <w:jc w:val="center"/>
              <w:rPr>
                <w:sz w:val="22"/>
              </w:rPr>
            </w:pPr>
            <w:r>
              <w:rPr>
                <w:sz w:val="22"/>
              </w:rPr>
              <w:t>21</w:t>
            </w:r>
          </w:p>
        </w:tc>
      </w:tr>
      <w:tr w:rsidR="004E331B" w14:paraId="74F0045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61" w14:textId="77777777" w:rsidR="004E331B" w:rsidRDefault="0062762D">
            <w:pPr>
              <w:spacing w:after="0" w:line="240" w:lineRule="auto"/>
              <w:jc w:val="right"/>
              <w:rPr>
                <w:sz w:val="22"/>
              </w:rPr>
            </w:pPr>
            <w:r>
              <w:rPr>
                <w:sz w:val="22"/>
              </w:rPr>
              <w:t>22</w:t>
            </w:r>
          </w:p>
        </w:tc>
        <w:tc>
          <w:tcPr>
            <w:tcW w:w="8080" w:type="dxa"/>
            <w:tcBorders>
              <w:top w:val="nil"/>
              <w:left w:val="nil"/>
              <w:bottom w:val="single" w:sz="4" w:space="0" w:color="000000"/>
              <w:right w:val="single" w:sz="4" w:space="0" w:color="000000"/>
            </w:tcBorders>
            <w:shd w:val="clear" w:color="auto" w:fill="auto"/>
            <w:vAlign w:val="bottom"/>
          </w:tcPr>
          <w:p w14:paraId="00000862" w14:textId="77777777" w:rsidR="004E331B" w:rsidRDefault="0062762D">
            <w:pPr>
              <w:spacing w:after="0" w:line="240" w:lineRule="auto"/>
              <w:jc w:val="left"/>
              <w:rPr>
                <w:sz w:val="22"/>
              </w:rPr>
            </w:pPr>
            <w:r>
              <w:rPr>
                <w:sz w:val="22"/>
              </w:rPr>
              <w:t xml:space="preserve">Электрофен </w:t>
            </w:r>
          </w:p>
        </w:tc>
        <w:tc>
          <w:tcPr>
            <w:tcW w:w="1601" w:type="dxa"/>
            <w:tcBorders>
              <w:top w:val="nil"/>
              <w:left w:val="nil"/>
              <w:bottom w:val="single" w:sz="4" w:space="0" w:color="000000"/>
              <w:right w:val="single" w:sz="4" w:space="0" w:color="000000"/>
            </w:tcBorders>
            <w:shd w:val="clear" w:color="auto" w:fill="auto"/>
            <w:vAlign w:val="center"/>
          </w:tcPr>
          <w:p w14:paraId="00000863" w14:textId="77777777" w:rsidR="004E331B" w:rsidRDefault="0062762D">
            <w:pPr>
              <w:spacing w:after="0" w:line="240" w:lineRule="auto"/>
              <w:jc w:val="center"/>
              <w:rPr>
                <w:sz w:val="22"/>
              </w:rPr>
            </w:pPr>
            <w:r>
              <w:rPr>
                <w:sz w:val="22"/>
              </w:rPr>
              <w:t>9</w:t>
            </w:r>
          </w:p>
        </w:tc>
      </w:tr>
      <w:tr w:rsidR="004E331B" w14:paraId="36E38F9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64" w14:textId="77777777" w:rsidR="004E331B" w:rsidRDefault="0062762D">
            <w:pPr>
              <w:spacing w:after="0" w:line="240" w:lineRule="auto"/>
              <w:jc w:val="right"/>
              <w:rPr>
                <w:sz w:val="22"/>
              </w:rPr>
            </w:pPr>
            <w:r>
              <w:rPr>
                <w:sz w:val="22"/>
              </w:rPr>
              <w:t>23</w:t>
            </w:r>
          </w:p>
        </w:tc>
        <w:tc>
          <w:tcPr>
            <w:tcW w:w="8080" w:type="dxa"/>
            <w:tcBorders>
              <w:top w:val="nil"/>
              <w:left w:val="nil"/>
              <w:bottom w:val="single" w:sz="4" w:space="0" w:color="000000"/>
              <w:right w:val="single" w:sz="4" w:space="0" w:color="000000"/>
            </w:tcBorders>
            <w:shd w:val="clear" w:color="auto" w:fill="auto"/>
            <w:vAlign w:val="bottom"/>
          </w:tcPr>
          <w:p w14:paraId="00000865" w14:textId="77777777" w:rsidR="004E331B" w:rsidRDefault="0062762D">
            <w:pPr>
              <w:spacing w:after="0" w:line="240" w:lineRule="auto"/>
              <w:jc w:val="left"/>
              <w:rPr>
                <w:sz w:val="22"/>
              </w:rPr>
            </w:pPr>
            <w:r>
              <w:rPr>
                <w:sz w:val="22"/>
              </w:rPr>
              <w:t xml:space="preserve">Шкаф холодильный (0,+10) </w:t>
            </w:r>
            <w:proofErr w:type="spellStart"/>
            <w:r>
              <w:rPr>
                <w:sz w:val="22"/>
              </w:rPr>
              <w:t>стекл</w:t>
            </w:r>
            <w:proofErr w:type="spellEnd"/>
            <w:r>
              <w:rPr>
                <w:sz w:val="22"/>
              </w:rPr>
              <w:t xml:space="preserve">. дверь </w:t>
            </w:r>
          </w:p>
        </w:tc>
        <w:tc>
          <w:tcPr>
            <w:tcW w:w="1601" w:type="dxa"/>
            <w:tcBorders>
              <w:top w:val="nil"/>
              <w:left w:val="nil"/>
              <w:bottom w:val="single" w:sz="4" w:space="0" w:color="000000"/>
              <w:right w:val="single" w:sz="4" w:space="0" w:color="000000"/>
            </w:tcBorders>
            <w:shd w:val="clear" w:color="auto" w:fill="auto"/>
            <w:vAlign w:val="center"/>
          </w:tcPr>
          <w:p w14:paraId="00000866" w14:textId="77777777" w:rsidR="004E331B" w:rsidRDefault="0062762D">
            <w:pPr>
              <w:spacing w:after="0" w:line="240" w:lineRule="auto"/>
              <w:jc w:val="center"/>
              <w:rPr>
                <w:sz w:val="22"/>
              </w:rPr>
            </w:pPr>
            <w:r>
              <w:rPr>
                <w:sz w:val="22"/>
              </w:rPr>
              <w:t>5</w:t>
            </w:r>
          </w:p>
        </w:tc>
      </w:tr>
      <w:tr w:rsidR="004E331B" w14:paraId="5307813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67" w14:textId="77777777" w:rsidR="004E331B" w:rsidRDefault="0062762D">
            <w:pPr>
              <w:spacing w:after="0" w:line="240" w:lineRule="auto"/>
              <w:jc w:val="right"/>
              <w:rPr>
                <w:sz w:val="22"/>
              </w:rPr>
            </w:pPr>
            <w:r>
              <w:rPr>
                <w:sz w:val="22"/>
              </w:rPr>
              <w:t>24</w:t>
            </w:r>
          </w:p>
        </w:tc>
        <w:tc>
          <w:tcPr>
            <w:tcW w:w="8080" w:type="dxa"/>
            <w:tcBorders>
              <w:top w:val="nil"/>
              <w:left w:val="nil"/>
              <w:bottom w:val="single" w:sz="4" w:space="0" w:color="000000"/>
              <w:right w:val="single" w:sz="4" w:space="0" w:color="000000"/>
            </w:tcBorders>
            <w:shd w:val="clear" w:color="auto" w:fill="auto"/>
            <w:vAlign w:val="bottom"/>
          </w:tcPr>
          <w:p w14:paraId="00000868" w14:textId="77777777" w:rsidR="004E331B" w:rsidRDefault="0062762D">
            <w:pPr>
              <w:spacing w:after="0" w:line="240" w:lineRule="auto"/>
              <w:jc w:val="left"/>
              <w:rPr>
                <w:sz w:val="22"/>
              </w:rPr>
            </w:pPr>
            <w:r>
              <w:rPr>
                <w:sz w:val="22"/>
              </w:rPr>
              <w:t xml:space="preserve">Шкаф морозильный (-18) </w:t>
            </w:r>
          </w:p>
        </w:tc>
        <w:tc>
          <w:tcPr>
            <w:tcW w:w="1601" w:type="dxa"/>
            <w:tcBorders>
              <w:top w:val="nil"/>
              <w:left w:val="nil"/>
              <w:bottom w:val="single" w:sz="4" w:space="0" w:color="000000"/>
              <w:right w:val="single" w:sz="4" w:space="0" w:color="000000"/>
            </w:tcBorders>
            <w:shd w:val="clear" w:color="auto" w:fill="auto"/>
            <w:vAlign w:val="center"/>
          </w:tcPr>
          <w:p w14:paraId="00000869" w14:textId="77777777" w:rsidR="004E331B" w:rsidRDefault="0062762D">
            <w:pPr>
              <w:spacing w:after="0" w:line="240" w:lineRule="auto"/>
              <w:jc w:val="center"/>
              <w:rPr>
                <w:sz w:val="22"/>
              </w:rPr>
            </w:pPr>
            <w:r>
              <w:rPr>
                <w:sz w:val="22"/>
              </w:rPr>
              <w:t>5</w:t>
            </w:r>
          </w:p>
        </w:tc>
      </w:tr>
      <w:tr w:rsidR="004E331B" w14:paraId="61F52F7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6A" w14:textId="77777777" w:rsidR="004E331B" w:rsidRDefault="0062762D">
            <w:pPr>
              <w:spacing w:after="0" w:line="240" w:lineRule="auto"/>
              <w:jc w:val="right"/>
              <w:rPr>
                <w:sz w:val="22"/>
              </w:rPr>
            </w:pPr>
            <w:r>
              <w:rPr>
                <w:sz w:val="22"/>
              </w:rPr>
              <w:t>25</w:t>
            </w:r>
          </w:p>
        </w:tc>
        <w:tc>
          <w:tcPr>
            <w:tcW w:w="8080" w:type="dxa"/>
            <w:tcBorders>
              <w:top w:val="nil"/>
              <w:left w:val="nil"/>
              <w:bottom w:val="single" w:sz="4" w:space="0" w:color="000000"/>
              <w:right w:val="single" w:sz="4" w:space="0" w:color="000000"/>
            </w:tcBorders>
            <w:shd w:val="clear" w:color="auto" w:fill="auto"/>
            <w:vAlign w:val="bottom"/>
          </w:tcPr>
          <w:p w14:paraId="0000086B" w14:textId="77777777" w:rsidR="004E331B" w:rsidRDefault="0062762D">
            <w:pPr>
              <w:spacing w:after="0" w:line="240" w:lineRule="auto"/>
              <w:jc w:val="left"/>
              <w:rPr>
                <w:sz w:val="22"/>
              </w:rPr>
            </w:pPr>
            <w:r>
              <w:rPr>
                <w:sz w:val="22"/>
              </w:rPr>
              <w:t xml:space="preserve">Фритюрница 420х430х300 </w:t>
            </w:r>
          </w:p>
        </w:tc>
        <w:tc>
          <w:tcPr>
            <w:tcW w:w="1601" w:type="dxa"/>
            <w:tcBorders>
              <w:top w:val="nil"/>
              <w:left w:val="nil"/>
              <w:bottom w:val="single" w:sz="4" w:space="0" w:color="000000"/>
              <w:right w:val="single" w:sz="4" w:space="0" w:color="000000"/>
            </w:tcBorders>
            <w:shd w:val="clear" w:color="auto" w:fill="auto"/>
            <w:vAlign w:val="center"/>
          </w:tcPr>
          <w:p w14:paraId="0000086C" w14:textId="77777777" w:rsidR="004E331B" w:rsidRDefault="0062762D">
            <w:pPr>
              <w:spacing w:after="0" w:line="240" w:lineRule="auto"/>
              <w:jc w:val="center"/>
              <w:rPr>
                <w:sz w:val="22"/>
              </w:rPr>
            </w:pPr>
            <w:r>
              <w:rPr>
                <w:sz w:val="22"/>
              </w:rPr>
              <w:t>1</w:t>
            </w:r>
          </w:p>
        </w:tc>
      </w:tr>
      <w:tr w:rsidR="004E331B" w14:paraId="162BA8B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6D" w14:textId="77777777" w:rsidR="004E331B" w:rsidRDefault="0062762D">
            <w:pPr>
              <w:spacing w:after="0" w:line="240" w:lineRule="auto"/>
              <w:jc w:val="right"/>
              <w:rPr>
                <w:sz w:val="22"/>
              </w:rPr>
            </w:pPr>
            <w:r>
              <w:rPr>
                <w:sz w:val="22"/>
              </w:rPr>
              <w:t>26</w:t>
            </w:r>
          </w:p>
        </w:tc>
        <w:tc>
          <w:tcPr>
            <w:tcW w:w="8080" w:type="dxa"/>
            <w:tcBorders>
              <w:top w:val="nil"/>
              <w:left w:val="nil"/>
              <w:bottom w:val="single" w:sz="4" w:space="0" w:color="000000"/>
              <w:right w:val="single" w:sz="4" w:space="0" w:color="000000"/>
            </w:tcBorders>
            <w:shd w:val="clear" w:color="auto" w:fill="auto"/>
            <w:vAlign w:val="bottom"/>
          </w:tcPr>
          <w:p w14:paraId="0000086E" w14:textId="77777777" w:rsidR="004E331B" w:rsidRDefault="0062762D">
            <w:pPr>
              <w:spacing w:after="0" w:line="240" w:lineRule="auto"/>
              <w:jc w:val="left"/>
              <w:rPr>
                <w:sz w:val="22"/>
              </w:rPr>
            </w:pPr>
            <w:r>
              <w:rPr>
                <w:sz w:val="22"/>
              </w:rPr>
              <w:t xml:space="preserve">Контактный гриль </w:t>
            </w:r>
          </w:p>
        </w:tc>
        <w:tc>
          <w:tcPr>
            <w:tcW w:w="1601" w:type="dxa"/>
            <w:tcBorders>
              <w:top w:val="nil"/>
              <w:left w:val="nil"/>
              <w:bottom w:val="single" w:sz="4" w:space="0" w:color="000000"/>
              <w:right w:val="single" w:sz="4" w:space="0" w:color="000000"/>
            </w:tcBorders>
            <w:shd w:val="clear" w:color="auto" w:fill="auto"/>
            <w:vAlign w:val="center"/>
          </w:tcPr>
          <w:p w14:paraId="0000086F" w14:textId="77777777" w:rsidR="004E331B" w:rsidRDefault="0062762D">
            <w:pPr>
              <w:spacing w:after="0" w:line="240" w:lineRule="auto"/>
              <w:jc w:val="center"/>
              <w:rPr>
                <w:sz w:val="22"/>
              </w:rPr>
            </w:pPr>
            <w:r>
              <w:rPr>
                <w:sz w:val="22"/>
              </w:rPr>
              <w:t>1</w:t>
            </w:r>
          </w:p>
        </w:tc>
      </w:tr>
      <w:tr w:rsidR="004E331B" w14:paraId="23F3B02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0" w14:textId="77777777" w:rsidR="004E331B" w:rsidRDefault="0062762D">
            <w:pPr>
              <w:spacing w:after="0" w:line="240" w:lineRule="auto"/>
              <w:jc w:val="right"/>
              <w:rPr>
                <w:sz w:val="22"/>
              </w:rPr>
            </w:pPr>
            <w:r>
              <w:rPr>
                <w:sz w:val="22"/>
              </w:rPr>
              <w:t>27</w:t>
            </w:r>
          </w:p>
        </w:tc>
        <w:tc>
          <w:tcPr>
            <w:tcW w:w="8080" w:type="dxa"/>
            <w:tcBorders>
              <w:top w:val="nil"/>
              <w:left w:val="nil"/>
              <w:bottom w:val="single" w:sz="4" w:space="0" w:color="000000"/>
              <w:right w:val="single" w:sz="4" w:space="0" w:color="000000"/>
            </w:tcBorders>
            <w:shd w:val="clear" w:color="auto" w:fill="auto"/>
            <w:vAlign w:val="bottom"/>
          </w:tcPr>
          <w:p w14:paraId="00000871" w14:textId="77777777" w:rsidR="004E331B" w:rsidRDefault="0062762D">
            <w:pPr>
              <w:spacing w:after="0" w:line="240" w:lineRule="auto"/>
              <w:jc w:val="left"/>
              <w:rPr>
                <w:sz w:val="22"/>
              </w:rPr>
            </w:pPr>
            <w:r>
              <w:rPr>
                <w:sz w:val="22"/>
              </w:rPr>
              <w:t xml:space="preserve">Электроплита </w:t>
            </w:r>
            <w:proofErr w:type="spellStart"/>
            <w:r>
              <w:rPr>
                <w:sz w:val="22"/>
              </w:rPr>
              <w:t>нерж</w:t>
            </w:r>
            <w:proofErr w:type="spellEnd"/>
            <w:r>
              <w:rPr>
                <w:sz w:val="22"/>
              </w:rPr>
              <w:t xml:space="preserve"> 4 конфорки </w:t>
            </w:r>
          </w:p>
        </w:tc>
        <w:tc>
          <w:tcPr>
            <w:tcW w:w="1601" w:type="dxa"/>
            <w:tcBorders>
              <w:top w:val="nil"/>
              <w:left w:val="nil"/>
              <w:bottom w:val="single" w:sz="4" w:space="0" w:color="000000"/>
              <w:right w:val="single" w:sz="4" w:space="0" w:color="000000"/>
            </w:tcBorders>
            <w:shd w:val="clear" w:color="auto" w:fill="auto"/>
            <w:vAlign w:val="center"/>
          </w:tcPr>
          <w:p w14:paraId="00000872" w14:textId="77777777" w:rsidR="004E331B" w:rsidRDefault="0062762D">
            <w:pPr>
              <w:spacing w:after="0" w:line="240" w:lineRule="auto"/>
              <w:jc w:val="center"/>
              <w:rPr>
                <w:sz w:val="22"/>
              </w:rPr>
            </w:pPr>
            <w:r>
              <w:rPr>
                <w:sz w:val="22"/>
              </w:rPr>
              <w:t>1</w:t>
            </w:r>
          </w:p>
        </w:tc>
      </w:tr>
      <w:tr w:rsidR="004E331B" w14:paraId="56B9627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3" w14:textId="77777777" w:rsidR="004E331B" w:rsidRDefault="0062762D">
            <w:pPr>
              <w:spacing w:after="0" w:line="240" w:lineRule="auto"/>
              <w:jc w:val="right"/>
              <w:rPr>
                <w:sz w:val="22"/>
              </w:rPr>
            </w:pPr>
            <w:r>
              <w:rPr>
                <w:sz w:val="22"/>
              </w:rPr>
              <w:t>28</w:t>
            </w:r>
          </w:p>
        </w:tc>
        <w:tc>
          <w:tcPr>
            <w:tcW w:w="8080" w:type="dxa"/>
            <w:tcBorders>
              <w:top w:val="nil"/>
              <w:left w:val="nil"/>
              <w:bottom w:val="single" w:sz="4" w:space="0" w:color="000000"/>
              <w:right w:val="single" w:sz="4" w:space="0" w:color="000000"/>
            </w:tcBorders>
            <w:shd w:val="clear" w:color="auto" w:fill="auto"/>
            <w:vAlign w:val="bottom"/>
          </w:tcPr>
          <w:p w14:paraId="00000874" w14:textId="77777777" w:rsidR="004E331B" w:rsidRDefault="0062762D">
            <w:pPr>
              <w:spacing w:after="0" w:line="240" w:lineRule="auto"/>
              <w:jc w:val="left"/>
              <w:rPr>
                <w:sz w:val="22"/>
              </w:rPr>
            </w:pPr>
            <w:r>
              <w:rPr>
                <w:sz w:val="22"/>
              </w:rPr>
              <w:t>Зонт вентиляционный для линии "</w:t>
            </w:r>
            <w:proofErr w:type="spellStart"/>
            <w:r>
              <w:rPr>
                <w:sz w:val="22"/>
              </w:rPr>
              <w:t>Абат</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center"/>
          </w:tcPr>
          <w:p w14:paraId="00000875" w14:textId="77777777" w:rsidR="004E331B" w:rsidRDefault="0062762D">
            <w:pPr>
              <w:spacing w:after="0" w:line="240" w:lineRule="auto"/>
              <w:jc w:val="center"/>
              <w:rPr>
                <w:sz w:val="22"/>
              </w:rPr>
            </w:pPr>
            <w:r>
              <w:rPr>
                <w:sz w:val="22"/>
              </w:rPr>
              <w:t>1</w:t>
            </w:r>
          </w:p>
        </w:tc>
      </w:tr>
      <w:tr w:rsidR="004E331B" w14:paraId="2103661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6" w14:textId="77777777" w:rsidR="004E331B" w:rsidRDefault="0062762D">
            <w:pPr>
              <w:spacing w:after="0" w:line="240" w:lineRule="auto"/>
              <w:jc w:val="right"/>
              <w:rPr>
                <w:sz w:val="22"/>
              </w:rPr>
            </w:pPr>
            <w:r>
              <w:rPr>
                <w:sz w:val="22"/>
              </w:rPr>
              <w:t>29</w:t>
            </w:r>
          </w:p>
        </w:tc>
        <w:tc>
          <w:tcPr>
            <w:tcW w:w="8080" w:type="dxa"/>
            <w:tcBorders>
              <w:top w:val="nil"/>
              <w:left w:val="nil"/>
              <w:bottom w:val="single" w:sz="4" w:space="0" w:color="000000"/>
              <w:right w:val="single" w:sz="4" w:space="0" w:color="000000"/>
            </w:tcBorders>
            <w:shd w:val="clear" w:color="auto" w:fill="auto"/>
            <w:vAlign w:val="bottom"/>
          </w:tcPr>
          <w:p w14:paraId="00000877" w14:textId="77777777" w:rsidR="004E331B" w:rsidRDefault="0062762D">
            <w:pPr>
              <w:spacing w:after="0" w:line="240" w:lineRule="auto"/>
              <w:jc w:val="left"/>
              <w:rPr>
                <w:sz w:val="22"/>
              </w:rPr>
            </w:pPr>
            <w:r>
              <w:rPr>
                <w:sz w:val="22"/>
              </w:rPr>
              <w:t>Зонт вентиляционный для ЭП-47 ЖШ</w:t>
            </w:r>
          </w:p>
        </w:tc>
        <w:tc>
          <w:tcPr>
            <w:tcW w:w="1601" w:type="dxa"/>
            <w:tcBorders>
              <w:top w:val="nil"/>
              <w:left w:val="nil"/>
              <w:bottom w:val="single" w:sz="4" w:space="0" w:color="000000"/>
              <w:right w:val="single" w:sz="4" w:space="0" w:color="000000"/>
            </w:tcBorders>
            <w:shd w:val="clear" w:color="auto" w:fill="auto"/>
            <w:vAlign w:val="center"/>
          </w:tcPr>
          <w:p w14:paraId="00000878" w14:textId="77777777" w:rsidR="004E331B" w:rsidRDefault="0062762D">
            <w:pPr>
              <w:spacing w:after="0" w:line="240" w:lineRule="auto"/>
              <w:jc w:val="center"/>
              <w:rPr>
                <w:sz w:val="22"/>
              </w:rPr>
            </w:pPr>
            <w:r>
              <w:rPr>
                <w:sz w:val="22"/>
              </w:rPr>
              <w:t>1</w:t>
            </w:r>
          </w:p>
        </w:tc>
      </w:tr>
      <w:tr w:rsidR="004E331B" w14:paraId="1A6F772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9" w14:textId="77777777" w:rsidR="004E331B" w:rsidRDefault="0062762D">
            <w:pPr>
              <w:spacing w:after="0" w:line="240" w:lineRule="auto"/>
              <w:jc w:val="right"/>
              <w:rPr>
                <w:sz w:val="22"/>
              </w:rPr>
            </w:pPr>
            <w:r>
              <w:rPr>
                <w:sz w:val="22"/>
              </w:rPr>
              <w:t>30</w:t>
            </w:r>
          </w:p>
        </w:tc>
        <w:tc>
          <w:tcPr>
            <w:tcW w:w="8080" w:type="dxa"/>
            <w:tcBorders>
              <w:top w:val="nil"/>
              <w:left w:val="nil"/>
              <w:bottom w:val="single" w:sz="4" w:space="0" w:color="000000"/>
              <w:right w:val="single" w:sz="4" w:space="0" w:color="000000"/>
            </w:tcBorders>
            <w:shd w:val="clear" w:color="auto" w:fill="auto"/>
            <w:vAlign w:val="bottom"/>
          </w:tcPr>
          <w:p w14:paraId="0000087A" w14:textId="77777777" w:rsidR="004E331B" w:rsidRDefault="0062762D">
            <w:pPr>
              <w:spacing w:after="0" w:line="240" w:lineRule="auto"/>
              <w:jc w:val="left"/>
              <w:rPr>
                <w:sz w:val="22"/>
              </w:rPr>
            </w:pPr>
            <w:r>
              <w:rPr>
                <w:sz w:val="22"/>
              </w:rPr>
              <w:t>Водонагреватель (резервный) 100 л</w:t>
            </w:r>
          </w:p>
        </w:tc>
        <w:tc>
          <w:tcPr>
            <w:tcW w:w="1601" w:type="dxa"/>
            <w:tcBorders>
              <w:top w:val="nil"/>
              <w:left w:val="nil"/>
              <w:bottom w:val="single" w:sz="4" w:space="0" w:color="000000"/>
              <w:right w:val="single" w:sz="4" w:space="0" w:color="000000"/>
            </w:tcBorders>
            <w:shd w:val="clear" w:color="auto" w:fill="auto"/>
            <w:vAlign w:val="center"/>
          </w:tcPr>
          <w:p w14:paraId="0000087B" w14:textId="77777777" w:rsidR="004E331B" w:rsidRDefault="0062762D">
            <w:pPr>
              <w:spacing w:after="0" w:line="240" w:lineRule="auto"/>
              <w:jc w:val="center"/>
              <w:rPr>
                <w:sz w:val="22"/>
              </w:rPr>
            </w:pPr>
            <w:r>
              <w:rPr>
                <w:sz w:val="22"/>
              </w:rPr>
              <w:t>16</w:t>
            </w:r>
          </w:p>
        </w:tc>
      </w:tr>
      <w:tr w:rsidR="004E331B" w14:paraId="413B49B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C" w14:textId="77777777" w:rsidR="004E331B" w:rsidRDefault="0062762D">
            <w:pPr>
              <w:spacing w:after="0" w:line="240" w:lineRule="auto"/>
              <w:jc w:val="right"/>
              <w:rPr>
                <w:sz w:val="22"/>
              </w:rPr>
            </w:pPr>
            <w:r>
              <w:rPr>
                <w:sz w:val="22"/>
              </w:rPr>
              <w:t>31</w:t>
            </w:r>
          </w:p>
        </w:tc>
        <w:tc>
          <w:tcPr>
            <w:tcW w:w="8080" w:type="dxa"/>
            <w:tcBorders>
              <w:top w:val="nil"/>
              <w:left w:val="nil"/>
              <w:bottom w:val="single" w:sz="4" w:space="0" w:color="000000"/>
              <w:right w:val="single" w:sz="4" w:space="0" w:color="000000"/>
            </w:tcBorders>
            <w:shd w:val="clear" w:color="auto" w:fill="auto"/>
            <w:vAlign w:val="bottom"/>
          </w:tcPr>
          <w:p w14:paraId="0000087D" w14:textId="77777777" w:rsidR="004E331B" w:rsidRDefault="0062762D">
            <w:pPr>
              <w:spacing w:after="0" w:line="240" w:lineRule="auto"/>
              <w:jc w:val="left"/>
              <w:rPr>
                <w:sz w:val="22"/>
              </w:rPr>
            </w:pPr>
            <w:r>
              <w:rPr>
                <w:sz w:val="22"/>
              </w:rPr>
              <w:t>Стол производственный (</w:t>
            </w:r>
            <w:proofErr w:type="spellStart"/>
            <w:r>
              <w:rPr>
                <w:sz w:val="22"/>
              </w:rPr>
              <w:t>нерж</w:t>
            </w:r>
            <w:proofErr w:type="spellEnd"/>
            <w:r>
              <w:rPr>
                <w:sz w:val="22"/>
              </w:rPr>
              <w:t xml:space="preserve"> сталь) 600*600*870</w:t>
            </w:r>
          </w:p>
        </w:tc>
        <w:tc>
          <w:tcPr>
            <w:tcW w:w="1601" w:type="dxa"/>
            <w:tcBorders>
              <w:top w:val="nil"/>
              <w:left w:val="nil"/>
              <w:bottom w:val="single" w:sz="4" w:space="0" w:color="000000"/>
              <w:right w:val="single" w:sz="4" w:space="0" w:color="000000"/>
            </w:tcBorders>
            <w:shd w:val="clear" w:color="auto" w:fill="auto"/>
            <w:vAlign w:val="center"/>
          </w:tcPr>
          <w:p w14:paraId="0000087E" w14:textId="77777777" w:rsidR="004E331B" w:rsidRDefault="0062762D">
            <w:pPr>
              <w:spacing w:after="0" w:line="240" w:lineRule="auto"/>
              <w:jc w:val="center"/>
              <w:rPr>
                <w:sz w:val="22"/>
              </w:rPr>
            </w:pPr>
            <w:r>
              <w:rPr>
                <w:sz w:val="22"/>
              </w:rPr>
              <w:t>1</w:t>
            </w:r>
          </w:p>
        </w:tc>
      </w:tr>
      <w:tr w:rsidR="004E331B" w14:paraId="1A86F76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7F" w14:textId="77777777" w:rsidR="004E331B" w:rsidRDefault="0062762D">
            <w:pPr>
              <w:spacing w:after="0" w:line="240" w:lineRule="auto"/>
              <w:jc w:val="right"/>
              <w:rPr>
                <w:sz w:val="22"/>
              </w:rPr>
            </w:pPr>
            <w:r>
              <w:rPr>
                <w:sz w:val="22"/>
              </w:rPr>
              <w:t>32</w:t>
            </w:r>
          </w:p>
        </w:tc>
        <w:tc>
          <w:tcPr>
            <w:tcW w:w="8080" w:type="dxa"/>
            <w:tcBorders>
              <w:top w:val="nil"/>
              <w:left w:val="nil"/>
              <w:bottom w:val="single" w:sz="4" w:space="0" w:color="000000"/>
              <w:right w:val="single" w:sz="4" w:space="0" w:color="000000"/>
            </w:tcBorders>
            <w:shd w:val="clear" w:color="auto" w:fill="auto"/>
            <w:vAlign w:val="bottom"/>
          </w:tcPr>
          <w:p w14:paraId="00000880" w14:textId="77777777" w:rsidR="004E331B" w:rsidRDefault="0062762D">
            <w:pPr>
              <w:spacing w:after="0" w:line="240" w:lineRule="auto"/>
              <w:jc w:val="left"/>
              <w:rPr>
                <w:sz w:val="22"/>
              </w:rPr>
            </w:pPr>
            <w:r>
              <w:rPr>
                <w:sz w:val="22"/>
              </w:rPr>
              <w:t>Стол производственный (</w:t>
            </w:r>
            <w:proofErr w:type="spellStart"/>
            <w:r>
              <w:rPr>
                <w:sz w:val="22"/>
              </w:rPr>
              <w:t>нерж</w:t>
            </w:r>
            <w:proofErr w:type="spellEnd"/>
            <w:r>
              <w:rPr>
                <w:sz w:val="22"/>
              </w:rPr>
              <w:t xml:space="preserve"> сталь) 950*600*870</w:t>
            </w:r>
          </w:p>
        </w:tc>
        <w:tc>
          <w:tcPr>
            <w:tcW w:w="1601" w:type="dxa"/>
            <w:tcBorders>
              <w:top w:val="nil"/>
              <w:left w:val="nil"/>
              <w:bottom w:val="single" w:sz="4" w:space="0" w:color="000000"/>
              <w:right w:val="single" w:sz="4" w:space="0" w:color="000000"/>
            </w:tcBorders>
            <w:shd w:val="clear" w:color="auto" w:fill="auto"/>
            <w:vAlign w:val="center"/>
          </w:tcPr>
          <w:p w14:paraId="00000881" w14:textId="77777777" w:rsidR="004E331B" w:rsidRDefault="0062762D">
            <w:pPr>
              <w:spacing w:after="0" w:line="240" w:lineRule="auto"/>
              <w:jc w:val="center"/>
              <w:rPr>
                <w:sz w:val="22"/>
              </w:rPr>
            </w:pPr>
            <w:r>
              <w:rPr>
                <w:sz w:val="22"/>
              </w:rPr>
              <w:t>1</w:t>
            </w:r>
          </w:p>
        </w:tc>
      </w:tr>
      <w:tr w:rsidR="004E331B" w14:paraId="46CEC83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82" w14:textId="77777777" w:rsidR="004E331B" w:rsidRDefault="0062762D">
            <w:pPr>
              <w:spacing w:after="0" w:line="240" w:lineRule="auto"/>
              <w:jc w:val="right"/>
              <w:rPr>
                <w:sz w:val="22"/>
              </w:rPr>
            </w:pPr>
            <w:r>
              <w:rPr>
                <w:sz w:val="22"/>
              </w:rPr>
              <w:t>33</w:t>
            </w:r>
          </w:p>
        </w:tc>
        <w:tc>
          <w:tcPr>
            <w:tcW w:w="8080" w:type="dxa"/>
            <w:tcBorders>
              <w:top w:val="nil"/>
              <w:left w:val="nil"/>
              <w:bottom w:val="single" w:sz="4" w:space="0" w:color="000000"/>
              <w:right w:val="single" w:sz="4" w:space="0" w:color="000000"/>
            </w:tcBorders>
            <w:shd w:val="clear" w:color="auto" w:fill="auto"/>
            <w:vAlign w:val="bottom"/>
          </w:tcPr>
          <w:p w14:paraId="00000883" w14:textId="77777777" w:rsidR="004E331B" w:rsidRDefault="0062762D">
            <w:pPr>
              <w:spacing w:after="0" w:line="240" w:lineRule="auto"/>
              <w:jc w:val="left"/>
              <w:rPr>
                <w:sz w:val="22"/>
              </w:rPr>
            </w:pPr>
            <w:r>
              <w:rPr>
                <w:sz w:val="22"/>
              </w:rPr>
              <w:t xml:space="preserve">Ванна моечная односекционная </w:t>
            </w:r>
          </w:p>
        </w:tc>
        <w:tc>
          <w:tcPr>
            <w:tcW w:w="1601" w:type="dxa"/>
            <w:tcBorders>
              <w:top w:val="nil"/>
              <w:left w:val="nil"/>
              <w:bottom w:val="single" w:sz="4" w:space="0" w:color="000000"/>
              <w:right w:val="single" w:sz="4" w:space="0" w:color="000000"/>
            </w:tcBorders>
            <w:shd w:val="clear" w:color="auto" w:fill="auto"/>
            <w:vAlign w:val="center"/>
          </w:tcPr>
          <w:p w14:paraId="00000884" w14:textId="77777777" w:rsidR="004E331B" w:rsidRDefault="0062762D">
            <w:pPr>
              <w:spacing w:after="0" w:line="240" w:lineRule="auto"/>
              <w:jc w:val="center"/>
              <w:rPr>
                <w:sz w:val="22"/>
              </w:rPr>
            </w:pPr>
            <w:r>
              <w:rPr>
                <w:sz w:val="22"/>
              </w:rPr>
              <w:t>1</w:t>
            </w:r>
          </w:p>
        </w:tc>
      </w:tr>
      <w:tr w:rsidR="004E331B" w14:paraId="05E2F77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85" w14:textId="77777777" w:rsidR="004E331B" w:rsidRDefault="0062762D">
            <w:pPr>
              <w:spacing w:after="0" w:line="240" w:lineRule="auto"/>
              <w:jc w:val="right"/>
              <w:rPr>
                <w:sz w:val="22"/>
              </w:rPr>
            </w:pPr>
            <w:r>
              <w:rPr>
                <w:sz w:val="22"/>
              </w:rPr>
              <w:t>34</w:t>
            </w:r>
          </w:p>
        </w:tc>
        <w:tc>
          <w:tcPr>
            <w:tcW w:w="8080" w:type="dxa"/>
            <w:tcBorders>
              <w:top w:val="nil"/>
              <w:left w:val="nil"/>
              <w:bottom w:val="single" w:sz="4" w:space="0" w:color="000000"/>
              <w:right w:val="single" w:sz="4" w:space="0" w:color="000000"/>
            </w:tcBorders>
            <w:shd w:val="clear" w:color="auto" w:fill="auto"/>
            <w:vAlign w:val="bottom"/>
          </w:tcPr>
          <w:p w14:paraId="00000886" w14:textId="77777777" w:rsidR="004E331B" w:rsidRDefault="0062762D">
            <w:pPr>
              <w:spacing w:after="0" w:line="240" w:lineRule="auto"/>
              <w:jc w:val="left"/>
              <w:rPr>
                <w:sz w:val="22"/>
              </w:rPr>
            </w:pPr>
            <w:r>
              <w:rPr>
                <w:sz w:val="22"/>
              </w:rPr>
              <w:t>Куттер 1400 об/мин, 3 л</w:t>
            </w:r>
          </w:p>
        </w:tc>
        <w:tc>
          <w:tcPr>
            <w:tcW w:w="1601" w:type="dxa"/>
            <w:tcBorders>
              <w:top w:val="nil"/>
              <w:left w:val="nil"/>
              <w:bottom w:val="single" w:sz="4" w:space="0" w:color="000000"/>
              <w:right w:val="single" w:sz="4" w:space="0" w:color="000000"/>
            </w:tcBorders>
            <w:shd w:val="clear" w:color="auto" w:fill="auto"/>
            <w:vAlign w:val="center"/>
          </w:tcPr>
          <w:p w14:paraId="00000887" w14:textId="77777777" w:rsidR="004E331B" w:rsidRDefault="0062762D">
            <w:pPr>
              <w:spacing w:after="0" w:line="240" w:lineRule="auto"/>
              <w:jc w:val="center"/>
              <w:rPr>
                <w:sz w:val="22"/>
              </w:rPr>
            </w:pPr>
            <w:r>
              <w:rPr>
                <w:sz w:val="22"/>
              </w:rPr>
              <w:t>1</w:t>
            </w:r>
          </w:p>
        </w:tc>
      </w:tr>
      <w:tr w:rsidR="004E331B" w14:paraId="6F3C46C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88" w14:textId="77777777" w:rsidR="004E331B" w:rsidRDefault="0062762D">
            <w:pPr>
              <w:spacing w:after="0" w:line="240" w:lineRule="auto"/>
              <w:jc w:val="right"/>
              <w:rPr>
                <w:sz w:val="22"/>
              </w:rPr>
            </w:pPr>
            <w:r>
              <w:rPr>
                <w:sz w:val="22"/>
              </w:rPr>
              <w:t>35</w:t>
            </w:r>
          </w:p>
        </w:tc>
        <w:tc>
          <w:tcPr>
            <w:tcW w:w="8080" w:type="dxa"/>
            <w:tcBorders>
              <w:top w:val="nil"/>
              <w:left w:val="nil"/>
              <w:bottom w:val="single" w:sz="4" w:space="0" w:color="000000"/>
              <w:right w:val="single" w:sz="4" w:space="0" w:color="000000"/>
            </w:tcBorders>
            <w:shd w:val="clear" w:color="auto" w:fill="auto"/>
            <w:vAlign w:val="bottom"/>
          </w:tcPr>
          <w:p w14:paraId="00000889" w14:textId="77777777" w:rsidR="004E331B" w:rsidRDefault="0062762D">
            <w:pPr>
              <w:spacing w:after="0" w:line="240" w:lineRule="auto"/>
              <w:jc w:val="left"/>
              <w:rPr>
                <w:sz w:val="22"/>
              </w:rPr>
            </w:pPr>
            <w:proofErr w:type="spellStart"/>
            <w:r>
              <w:rPr>
                <w:sz w:val="22"/>
              </w:rPr>
              <w:t>Слайсер</w:t>
            </w:r>
            <w:proofErr w:type="spellEnd"/>
            <w:r>
              <w:rPr>
                <w:sz w:val="22"/>
              </w:rPr>
              <w:t>, диаметр ножа 250 мм</w:t>
            </w:r>
          </w:p>
        </w:tc>
        <w:tc>
          <w:tcPr>
            <w:tcW w:w="1601" w:type="dxa"/>
            <w:tcBorders>
              <w:top w:val="nil"/>
              <w:left w:val="nil"/>
              <w:bottom w:val="single" w:sz="4" w:space="0" w:color="000000"/>
              <w:right w:val="single" w:sz="4" w:space="0" w:color="000000"/>
            </w:tcBorders>
            <w:shd w:val="clear" w:color="auto" w:fill="auto"/>
            <w:vAlign w:val="center"/>
          </w:tcPr>
          <w:p w14:paraId="0000088A" w14:textId="77777777" w:rsidR="004E331B" w:rsidRDefault="0062762D">
            <w:pPr>
              <w:spacing w:after="0" w:line="240" w:lineRule="auto"/>
              <w:jc w:val="center"/>
              <w:rPr>
                <w:sz w:val="22"/>
              </w:rPr>
            </w:pPr>
            <w:r>
              <w:rPr>
                <w:sz w:val="22"/>
              </w:rPr>
              <w:t>1</w:t>
            </w:r>
          </w:p>
        </w:tc>
      </w:tr>
      <w:tr w:rsidR="004E331B" w14:paraId="7674231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8B" w14:textId="77777777" w:rsidR="004E331B" w:rsidRDefault="0062762D">
            <w:pPr>
              <w:spacing w:after="0" w:line="240" w:lineRule="auto"/>
              <w:jc w:val="right"/>
              <w:rPr>
                <w:sz w:val="22"/>
              </w:rPr>
            </w:pPr>
            <w:r>
              <w:rPr>
                <w:sz w:val="22"/>
              </w:rPr>
              <w:t>36</w:t>
            </w:r>
          </w:p>
        </w:tc>
        <w:tc>
          <w:tcPr>
            <w:tcW w:w="8080" w:type="dxa"/>
            <w:tcBorders>
              <w:top w:val="nil"/>
              <w:left w:val="nil"/>
              <w:bottom w:val="single" w:sz="4" w:space="0" w:color="000000"/>
              <w:right w:val="single" w:sz="4" w:space="0" w:color="000000"/>
            </w:tcBorders>
            <w:shd w:val="clear" w:color="auto" w:fill="auto"/>
            <w:vAlign w:val="bottom"/>
          </w:tcPr>
          <w:p w14:paraId="0000088C" w14:textId="77777777" w:rsidR="004E331B" w:rsidRDefault="0062762D">
            <w:pPr>
              <w:spacing w:after="0" w:line="240" w:lineRule="auto"/>
              <w:jc w:val="left"/>
              <w:rPr>
                <w:sz w:val="22"/>
              </w:rPr>
            </w:pPr>
            <w:r>
              <w:rPr>
                <w:sz w:val="22"/>
              </w:rPr>
              <w:t xml:space="preserve">Весы порционные </w:t>
            </w:r>
          </w:p>
        </w:tc>
        <w:tc>
          <w:tcPr>
            <w:tcW w:w="1601" w:type="dxa"/>
            <w:tcBorders>
              <w:top w:val="nil"/>
              <w:left w:val="nil"/>
              <w:bottom w:val="single" w:sz="4" w:space="0" w:color="000000"/>
              <w:right w:val="single" w:sz="4" w:space="0" w:color="000000"/>
            </w:tcBorders>
            <w:shd w:val="clear" w:color="auto" w:fill="auto"/>
            <w:vAlign w:val="center"/>
          </w:tcPr>
          <w:p w14:paraId="0000088D" w14:textId="77777777" w:rsidR="004E331B" w:rsidRDefault="0062762D">
            <w:pPr>
              <w:spacing w:after="0" w:line="240" w:lineRule="auto"/>
              <w:jc w:val="center"/>
              <w:rPr>
                <w:sz w:val="22"/>
              </w:rPr>
            </w:pPr>
            <w:r>
              <w:rPr>
                <w:sz w:val="22"/>
              </w:rPr>
              <w:t>3</w:t>
            </w:r>
          </w:p>
        </w:tc>
      </w:tr>
      <w:tr w:rsidR="004E331B" w14:paraId="60744C9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8E" w14:textId="77777777" w:rsidR="004E331B" w:rsidRDefault="0062762D">
            <w:pPr>
              <w:spacing w:after="0" w:line="240" w:lineRule="auto"/>
              <w:jc w:val="right"/>
              <w:rPr>
                <w:sz w:val="22"/>
              </w:rPr>
            </w:pPr>
            <w:r>
              <w:rPr>
                <w:sz w:val="22"/>
              </w:rPr>
              <w:t>37</w:t>
            </w:r>
          </w:p>
        </w:tc>
        <w:tc>
          <w:tcPr>
            <w:tcW w:w="8080" w:type="dxa"/>
            <w:tcBorders>
              <w:top w:val="nil"/>
              <w:left w:val="nil"/>
              <w:bottom w:val="single" w:sz="4" w:space="0" w:color="000000"/>
              <w:right w:val="single" w:sz="4" w:space="0" w:color="000000"/>
            </w:tcBorders>
            <w:shd w:val="clear" w:color="auto" w:fill="auto"/>
            <w:vAlign w:val="bottom"/>
          </w:tcPr>
          <w:p w14:paraId="0000088F" w14:textId="77777777" w:rsidR="004E331B" w:rsidRDefault="0062762D">
            <w:pPr>
              <w:spacing w:after="0" w:line="240" w:lineRule="auto"/>
              <w:jc w:val="left"/>
              <w:rPr>
                <w:sz w:val="22"/>
              </w:rPr>
            </w:pPr>
            <w:r>
              <w:rPr>
                <w:sz w:val="22"/>
              </w:rPr>
              <w:t xml:space="preserve">Кондитерская витрина </w:t>
            </w:r>
          </w:p>
        </w:tc>
        <w:tc>
          <w:tcPr>
            <w:tcW w:w="1601" w:type="dxa"/>
            <w:tcBorders>
              <w:top w:val="nil"/>
              <w:left w:val="nil"/>
              <w:bottom w:val="single" w:sz="4" w:space="0" w:color="000000"/>
              <w:right w:val="single" w:sz="4" w:space="0" w:color="000000"/>
            </w:tcBorders>
            <w:shd w:val="clear" w:color="auto" w:fill="auto"/>
            <w:vAlign w:val="center"/>
          </w:tcPr>
          <w:p w14:paraId="00000890" w14:textId="77777777" w:rsidR="004E331B" w:rsidRDefault="0062762D">
            <w:pPr>
              <w:spacing w:after="0" w:line="240" w:lineRule="auto"/>
              <w:jc w:val="center"/>
              <w:rPr>
                <w:sz w:val="22"/>
              </w:rPr>
            </w:pPr>
            <w:r>
              <w:rPr>
                <w:sz w:val="22"/>
              </w:rPr>
              <w:t>1</w:t>
            </w:r>
          </w:p>
        </w:tc>
      </w:tr>
      <w:tr w:rsidR="004E331B" w14:paraId="68AAAE6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91" w14:textId="77777777" w:rsidR="004E331B" w:rsidRDefault="0062762D">
            <w:pPr>
              <w:spacing w:after="0" w:line="240" w:lineRule="auto"/>
              <w:jc w:val="right"/>
              <w:rPr>
                <w:sz w:val="22"/>
              </w:rPr>
            </w:pPr>
            <w:r>
              <w:rPr>
                <w:sz w:val="22"/>
              </w:rPr>
              <w:t>38</w:t>
            </w:r>
          </w:p>
        </w:tc>
        <w:tc>
          <w:tcPr>
            <w:tcW w:w="8080" w:type="dxa"/>
            <w:tcBorders>
              <w:top w:val="nil"/>
              <w:left w:val="nil"/>
              <w:bottom w:val="single" w:sz="4" w:space="0" w:color="000000"/>
              <w:right w:val="single" w:sz="4" w:space="0" w:color="000000"/>
            </w:tcBorders>
            <w:shd w:val="clear" w:color="auto" w:fill="auto"/>
            <w:vAlign w:val="bottom"/>
          </w:tcPr>
          <w:p w14:paraId="00000892" w14:textId="77777777" w:rsidR="004E331B" w:rsidRDefault="0062762D">
            <w:pPr>
              <w:spacing w:after="0" w:line="240" w:lineRule="auto"/>
              <w:jc w:val="left"/>
              <w:rPr>
                <w:sz w:val="22"/>
              </w:rPr>
            </w:pPr>
            <w:r>
              <w:rPr>
                <w:sz w:val="22"/>
              </w:rPr>
              <w:t>Кассовый аппарат</w:t>
            </w:r>
          </w:p>
        </w:tc>
        <w:tc>
          <w:tcPr>
            <w:tcW w:w="1601" w:type="dxa"/>
            <w:tcBorders>
              <w:top w:val="nil"/>
              <w:left w:val="nil"/>
              <w:bottom w:val="single" w:sz="4" w:space="0" w:color="000000"/>
              <w:right w:val="single" w:sz="4" w:space="0" w:color="000000"/>
            </w:tcBorders>
            <w:shd w:val="clear" w:color="auto" w:fill="auto"/>
            <w:vAlign w:val="center"/>
          </w:tcPr>
          <w:p w14:paraId="00000893" w14:textId="77777777" w:rsidR="004E331B" w:rsidRDefault="0062762D">
            <w:pPr>
              <w:spacing w:after="0" w:line="240" w:lineRule="auto"/>
              <w:jc w:val="center"/>
              <w:rPr>
                <w:sz w:val="22"/>
              </w:rPr>
            </w:pPr>
            <w:r>
              <w:rPr>
                <w:sz w:val="22"/>
              </w:rPr>
              <w:t>1</w:t>
            </w:r>
          </w:p>
        </w:tc>
      </w:tr>
      <w:tr w:rsidR="004E331B" w14:paraId="76F1305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94" w14:textId="77777777" w:rsidR="004E331B" w:rsidRDefault="0062762D">
            <w:pPr>
              <w:spacing w:after="0" w:line="240" w:lineRule="auto"/>
              <w:jc w:val="right"/>
              <w:rPr>
                <w:sz w:val="22"/>
              </w:rPr>
            </w:pPr>
            <w:r>
              <w:rPr>
                <w:sz w:val="22"/>
              </w:rPr>
              <w:t>39</w:t>
            </w:r>
          </w:p>
        </w:tc>
        <w:tc>
          <w:tcPr>
            <w:tcW w:w="8080" w:type="dxa"/>
            <w:tcBorders>
              <w:top w:val="nil"/>
              <w:left w:val="nil"/>
              <w:bottom w:val="single" w:sz="4" w:space="0" w:color="000000"/>
              <w:right w:val="single" w:sz="4" w:space="0" w:color="000000"/>
            </w:tcBorders>
            <w:shd w:val="clear" w:color="auto" w:fill="auto"/>
            <w:vAlign w:val="bottom"/>
          </w:tcPr>
          <w:p w14:paraId="00000895" w14:textId="77777777" w:rsidR="004E331B" w:rsidRDefault="0062762D">
            <w:pPr>
              <w:spacing w:after="0" w:line="240" w:lineRule="auto"/>
              <w:jc w:val="left"/>
              <w:rPr>
                <w:sz w:val="22"/>
              </w:rPr>
            </w:pPr>
            <w:r>
              <w:rPr>
                <w:sz w:val="22"/>
              </w:rPr>
              <w:t xml:space="preserve">Кофемашина </w:t>
            </w:r>
            <w:proofErr w:type="spellStart"/>
            <w:r>
              <w:rPr>
                <w:sz w:val="22"/>
              </w:rPr>
              <w:t>двухгруппная</w:t>
            </w:r>
            <w:proofErr w:type="spellEnd"/>
            <w:r>
              <w:rPr>
                <w:sz w:val="22"/>
              </w:rPr>
              <w:t xml:space="preserve"> </w:t>
            </w:r>
          </w:p>
        </w:tc>
        <w:tc>
          <w:tcPr>
            <w:tcW w:w="1601" w:type="dxa"/>
            <w:tcBorders>
              <w:top w:val="nil"/>
              <w:left w:val="nil"/>
              <w:bottom w:val="single" w:sz="4" w:space="0" w:color="000000"/>
              <w:right w:val="single" w:sz="4" w:space="0" w:color="000000"/>
            </w:tcBorders>
            <w:shd w:val="clear" w:color="auto" w:fill="auto"/>
            <w:vAlign w:val="center"/>
          </w:tcPr>
          <w:p w14:paraId="00000896" w14:textId="77777777" w:rsidR="004E331B" w:rsidRDefault="0062762D">
            <w:pPr>
              <w:spacing w:after="0" w:line="240" w:lineRule="auto"/>
              <w:jc w:val="center"/>
              <w:rPr>
                <w:sz w:val="22"/>
              </w:rPr>
            </w:pPr>
            <w:r>
              <w:rPr>
                <w:sz w:val="22"/>
              </w:rPr>
              <w:t>1</w:t>
            </w:r>
          </w:p>
        </w:tc>
      </w:tr>
      <w:tr w:rsidR="004E331B" w14:paraId="1DD900D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97" w14:textId="77777777" w:rsidR="004E331B" w:rsidRDefault="0062762D">
            <w:pPr>
              <w:spacing w:after="0" w:line="240" w:lineRule="auto"/>
              <w:jc w:val="right"/>
              <w:rPr>
                <w:sz w:val="22"/>
              </w:rPr>
            </w:pPr>
            <w:r>
              <w:rPr>
                <w:sz w:val="22"/>
              </w:rPr>
              <w:t>40</w:t>
            </w:r>
          </w:p>
        </w:tc>
        <w:tc>
          <w:tcPr>
            <w:tcW w:w="8080" w:type="dxa"/>
            <w:tcBorders>
              <w:top w:val="nil"/>
              <w:left w:val="nil"/>
              <w:bottom w:val="single" w:sz="4" w:space="0" w:color="000000"/>
              <w:right w:val="single" w:sz="4" w:space="0" w:color="000000"/>
            </w:tcBorders>
            <w:shd w:val="clear" w:color="auto" w:fill="auto"/>
            <w:vAlign w:val="bottom"/>
          </w:tcPr>
          <w:p w14:paraId="00000898" w14:textId="77777777" w:rsidR="004E331B" w:rsidRDefault="0062762D">
            <w:pPr>
              <w:spacing w:after="0" w:line="240" w:lineRule="auto"/>
              <w:jc w:val="left"/>
              <w:rPr>
                <w:sz w:val="22"/>
              </w:rPr>
            </w:pPr>
            <w:proofErr w:type="spellStart"/>
            <w:r>
              <w:rPr>
                <w:sz w:val="22"/>
              </w:rPr>
              <w:t>Соковыжиматель</w:t>
            </w:r>
            <w:proofErr w:type="spellEnd"/>
            <w:r>
              <w:rPr>
                <w:sz w:val="22"/>
              </w:rPr>
              <w:t xml:space="preserve"> Premium класса</w:t>
            </w:r>
          </w:p>
        </w:tc>
        <w:tc>
          <w:tcPr>
            <w:tcW w:w="1601" w:type="dxa"/>
            <w:tcBorders>
              <w:top w:val="nil"/>
              <w:left w:val="nil"/>
              <w:bottom w:val="single" w:sz="4" w:space="0" w:color="000000"/>
              <w:right w:val="single" w:sz="4" w:space="0" w:color="000000"/>
            </w:tcBorders>
            <w:shd w:val="clear" w:color="auto" w:fill="auto"/>
            <w:vAlign w:val="center"/>
          </w:tcPr>
          <w:p w14:paraId="00000899" w14:textId="77777777" w:rsidR="004E331B" w:rsidRDefault="0062762D">
            <w:pPr>
              <w:spacing w:after="0" w:line="240" w:lineRule="auto"/>
              <w:jc w:val="center"/>
              <w:rPr>
                <w:sz w:val="22"/>
              </w:rPr>
            </w:pPr>
            <w:r>
              <w:rPr>
                <w:sz w:val="22"/>
              </w:rPr>
              <w:t>1</w:t>
            </w:r>
          </w:p>
        </w:tc>
      </w:tr>
      <w:tr w:rsidR="004E331B" w14:paraId="2901A2E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9A" w14:textId="77777777" w:rsidR="004E331B" w:rsidRDefault="0062762D">
            <w:pPr>
              <w:spacing w:after="0" w:line="240" w:lineRule="auto"/>
              <w:jc w:val="right"/>
              <w:rPr>
                <w:sz w:val="22"/>
              </w:rPr>
            </w:pPr>
            <w:r>
              <w:rPr>
                <w:sz w:val="22"/>
              </w:rPr>
              <w:t>41</w:t>
            </w:r>
          </w:p>
        </w:tc>
        <w:tc>
          <w:tcPr>
            <w:tcW w:w="8080" w:type="dxa"/>
            <w:tcBorders>
              <w:top w:val="nil"/>
              <w:left w:val="nil"/>
              <w:bottom w:val="single" w:sz="4" w:space="0" w:color="000000"/>
              <w:right w:val="single" w:sz="4" w:space="0" w:color="000000"/>
            </w:tcBorders>
            <w:shd w:val="clear" w:color="auto" w:fill="auto"/>
            <w:vAlign w:val="bottom"/>
          </w:tcPr>
          <w:p w14:paraId="0000089B" w14:textId="77777777" w:rsidR="004E331B" w:rsidRDefault="0062762D">
            <w:pPr>
              <w:spacing w:after="0" w:line="240" w:lineRule="auto"/>
              <w:jc w:val="left"/>
              <w:rPr>
                <w:sz w:val="22"/>
              </w:rPr>
            </w:pPr>
            <w:r>
              <w:rPr>
                <w:sz w:val="22"/>
              </w:rPr>
              <w:t>Соковыжималка для цитрусовых</w:t>
            </w:r>
          </w:p>
        </w:tc>
        <w:tc>
          <w:tcPr>
            <w:tcW w:w="1601" w:type="dxa"/>
            <w:tcBorders>
              <w:top w:val="nil"/>
              <w:left w:val="nil"/>
              <w:bottom w:val="single" w:sz="4" w:space="0" w:color="000000"/>
              <w:right w:val="single" w:sz="4" w:space="0" w:color="000000"/>
            </w:tcBorders>
            <w:shd w:val="clear" w:color="auto" w:fill="auto"/>
            <w:vAlign w:val="center"/>
          </w:tcPr>
          <w:p w14:paraId="0000089C" w14:textId="77777777" w:rsidR="004E331B" w:rsidRDefault="0062762D">
            <w:pPr>
              <w:spacing w:after="0" w:line="240" w:lineRule="auto"/>
              <w:jc w:val="center"/>
              <w:rPr>
                <w:sz w:val="22"/>
              </w:rPr>
            </w:pPr>
            <w:r>
              <w:rPr>
                <w:sz w:val="22"/>
              </w:rPr>
              <w:t>1</w:t>
            </w:r>
          </w:p>
        </w:tc>
      </w:tr>
      <w:tr w:rsidR="004E331B" w14:paraId="3ED3423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9D" w14:textId="77777777" w:rsidR="004E331B" w:rsidRDefault="0062762D">
            <w:pPr>
              <w:spacing w:after="0" w:line="240" w:lineRule="auto"/>
              <w:jc w:val="right"/>
              <w:rPr>
                <w:sz w:val="22"/>
              </w:rPr>
            </w:pPr>
            <w:r>
              <w:rPr>
                <w:sz w:val="22"/>
              </w:rPr>
              <w:t>42</w:t>
            </w:r>
          </w:p>
        </w:tc>
        <w:tc>
          <w:tcPr>
            <w:tcW w:w="8080" w:type="dxa"/>
            <w:tcBorders>
              <w:top w:val="nil"/>
              <w:left w:val="nil"/>
              <w:bottom w:val="single" w:sz="4" w:space="0" w:color="000000"/>
              <w:right w:val="single" w:sz="4" w:space="0" w:color="000000"/>
            </w:tcBorders>
            <w:shd w:val="clear" w:color="auto" w:fill="auto"/>
            <w:vAlign w:val="bottom"/>
          </w:tcPr>
          <w:p w14:paraId="0000089E" w14:textId="77777777" w:rsidR="004E331B" w:rsidRDefault="0062762D">
            <w:pPr>
              <w:spacing w:after="0" w:line="240" w:lineRule="auto"/>
              <w:jc w:val="left"/>
              <w:rPr>
                <w:sz w:val="22"/>
              </w:rPr>
            </w:pPr>
            <w:proofErr w:type="spellStart"/>
            <w:r>
              <w:rPr>
                <w:sz w:val="22"/>
              </w:rPr>
              <w:t>Льдогенератор</w:t>
            </w:r>
            <w:proofErr w:type="spellEnd"/>
            <w:r>
              <w:rPr>
                <w:sz w:val="22"/>
              </w:rPr>
              <w:t xml:space="preserve"> </w:t>
            </w:r>
            <w:proofErr w:type="spellStart"/>
            <w:r>
              <w:rPr>
                <w:sz w:val="22"/>
              </w:rPr>
              <w:t>кубикового</w:t>
            </w:r>
            <w:proofErr w:type="spellEnd"/>
            <w:r>
              <w:rPr>
                <w:sz w:val="22"/>
              </w:rPr>
              <w:t xml:space="preserve"> типа</w:t>
            </w:r>
          </w:p>
        </w:tc>
        <w:tc>
          <w:tcPr>
            <w:tcW w:w="1601" w:type="dxa"/>
            <w:tcBorders>
              <w:top w:val="nil"/>
              <w:left w:val="nil"/>
              <w:bottom w:val="single" w:sz="4" w:space="0" w:color="000000"/>
              <w:right w:val="single" w:sz="4" w:space="0" w:color="000000"/>
            </w:tcBorders>
            <w:shd w:val="clear" w:color="auto" w:fill="auto"/>
            <w:vAlign w:val="center"/>
          </w:tcPr>
          <w:p w14:paraId="0000089F" w14:textId="77777777" w:rsidR="004E331B" w:rsidRDefault="0062762D">
            <w:pPr>
              <w:spacing w:after="0" w:line="240" w:lineRule="auto"/>
              <w:jc w:val="center"/>
              <w:rPr>
                <w:sz w:val="22"/>
              </w:rPr>
            </w:pPr>
            <w:r>
              <w:rPr>
                <w:sz w:val="22"/>
              </w:rPr>
              <w:t>1</w:t>
            </w:r>
          </w:p>
        </w:tc>
      </w:tr>
      <w:tr w:rsidR="004E331B" w14:paraId="49A14BE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0" w14:textId="77777777" w:rsidR="004E331B" w:rsidRDefault="0062762D">
            <w:pPr>
              <w:spacing w:after="0" w:line="240" w:lineRule="auto"/>
              <w:jc w:val="right"/>
              <w:rPr>
                <w:sz w:val="22"/>
              </w:rPr>
            </w:pPr>
            <w:r>
              <w:rPr>
                <w:sz w:val="22"/>
              </w:rPr>
              <w:t>43</w:t>
            </w:r>
          </w:p>
        </w:tc>
        <w:tc>
          <w:tcPr>
            <w:tcW w:w="8080" w:type="dxa"/>
            <w:tcBorders>
              <w:top w:val="nil"/>
              <w:left w:val="nil"/>
              <w:bottom w:val="single" w:sz="4" w:space="0" w:color="000000"/>
              <w:right w:val="single" w:sz="4" w:space="0" w:color="000000"/>
            </w:tcBorders>
            <w:shd w:val="clear" w:color="auto" w:fill="auto"/>
            <w:vAlign w:val="bottom"/>
          </w:tcPr>
          <w:p w14:paraId="000008A1" w14:textId="77777777" w:rsidR="004E331B" w:rsidRDefault="0062762D">
            <w:pPr>
              <w:spacing w:after="0" w:line="240" w:lineRule="auto"/>
              <w:jc w:val="left"/>
              <w:rPr>
                <w:sz w:val="22"/>
              </w:rPr>
            </w:pPr>
            <w:r>
              <w:rPr>
                <w:sz w:val="22"/>
              </w:rPr>
              <w:t xml:space="preserve">Кофемолка </w:t>
            </w:r>
          </w:p>
        </w:tc>
        <w:tc>
          <w:tcPr>
            <w:tcW w:w="1601" w:type="dxa"/>
            <w:tcBorders>
              <w:top w:val="nil"/>
              <w:left w:val="nil"/>
              <w:bottom w:val="single" w:sz="4" w:space="0" w:color="000000"/>
              <w:right w:val="single" w:sz="4" w:space="0" w:color="000000"/>
            </w:tcBorders>
            <w:shd w:val="clear" w:color="auto" w:fill="auto"/>
            <w:vAlign w:val="center"/>
          </w:tcPr>
          <w:p w14:paraId="000008A2" w14:textId="77777777" w:rsidR="004E331B" w:rsidRDefault="0062762D">
            <w:pPr>
              <w:spacing w:after="0" w:line="240" w:lineRule="auto"/>
              <w:jc w:val="center"/>
              <w:rPr>
                <w:sz w:val="22"/>
              </w:rPr>
            </w:pPr>
            <w:r>
              <w:rPr>
                <w:sz w:val="22"/>
              </w:rPr>
              <w:t>1</w:t>
            </w:r>
          </w:p>
        </w:tc>
      </w:tr>
      <w:tr w:rsidR="004E331B" w14:paraId="4BEA58D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3" w14:textId="77777777" w:rsidR="004E331B" w:rsidRDefault="0062762D">
            <w:pPr>
              <w:spacing w:after="0" w:line="240" w:lineRule="auto"/>
              <w:jc w:val="right"/>
              <w:rPr>
                <w:sz w:val="22"/>
              </w:rPr>
            </w:pPr>
            <w:r>
              <w:rPr>
                <w:sz w:val="22"/>
              </w:rPr>
              <w:lastRenderedPageBreak/>
              <w:t>44</w:t>
            </w:r>
          </w:p>
        </w:tc>
        <w:tc>
          <w:tcPr>
            <w:tcW w:w="8080" w:type="dxa"/>
            <w:tcBorders>
              <w:top w:val="nil"/>
              <w:left w:val="nil"/>
              <w:bottom w:val="single" w:sz="4" w:space="0" w:color="000000"/>
              <w:right w:val="single" w:sz="4" w:space="0" w:color="000000"/>
            </w:tcBorders>
            <w:shd w:val="clear" w:color="auto" w:fill="auto"/>
            <w:vAlign w:val="bottom"/>
          </w:tcPr>
          <w:p w14:paraId="000008A4" w14:textId="77777777" w:rsidR="004E331B" w:rsidRDefault="0062762D">
            <w:pPr>
              <w:spacing w:after="0" w:line="240" w:lineRule="auto"/>
              <w:jc w:val="left"/>
              <w:rPr>
                <w:sz w:val="22"/>
              </w:rPr>
            </w:pPr>
            <w:r>
              <w:rPr>
                <w:sz w:val="22"/>
              </w:rPr>
              <w:t>Блендер</w:t>
            </w:r>
          </w:p>
        </w:tc>
        <w:tc>
          <w:tcPr>
            <w:tcW w:w="1601" w:type="dxa"/>
            <w:tcBorders>
              <w:top w:val="nil"/>
              <w:left w:val="nil"/>
              <w:bottom w:val="single" w:sz="4" w:space="0" w:color="000000"/>
              <w:right w:val="single" w:sz="4" w:space="0" w:color="000000"/>
            </w:tcBorders>
            <w:shd w:val="clear" w:color="auto" w:fill="auto"/>
            <w:vAlign w:val="center"/>
          </w:tcPr>
          <w:p w14:paraId="000008A5" w14:textId="77777777" w:rsidR="004E331B" w:rsidRDefault="0062762D">
            <w:pPr>
              <w:spacing w:after="0" w:line="240" w:lineRule="auto"/>
              <w:jc w:val="center"/>
              <w:rPr>
                <w:sz w:val="22"/>
              </w:rPr>
            </w:pPr>
            <w:r>
              <w:rPr>
                <w:sz w:val="22"/>
              </w:rPr>
              <w:t>1</w:t>
            </w:r>
          </w:p>
        </w:tc>
      </w:tr>
      <w:tr w:rsidR="004E331B" w14:paraId="785E8A6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6" w14:textId="77777777" w:rsidR="004E331B" w:rsidRDefault="0062762D">
            <w:pPr>
              <w:spacing w:after="0" w:line="240" w:lineRule="auto"/>
              <w:jc w:val="right"/>
              <w:rPr>
                <w:sz w:val="22"/>
              </w:rPr>
            </w:pPr>
            <w:r>
              <w:rPr>
                <w:sz w:val="22"/>
              </w:rPr>
              <w:t>45</w:t>
            </w:r>
          </w:p>
        </w:tc>
        <w:tc>
          <w:tcPr>
            <w:tcW w:w="8080" w:type="dxa"/>
            <w:tcBorders>
              <w:top w:val="nil"/>
              <w:left w:val="nil"/>
              <w:bottom w:val="single" w:sz="4" w:space="0" w:color="000000"/>
              <w:right w:val="single" w:sz="4" w:space="0" w:color="000000"/>
            </w:tcBorders>
            <w:shd w:val="clear" w:color="auto" w:fill="auto"/>
            <w:vAlign w:val="bottom"/>
          </w:tcPr>
          <w:p w14:paraId="000008A7" w14:textId="77777777" w:rsidR="004E331B" w:rsidRDefault="0062762D">
            <w:pPr>
              <w:spacing w:after="0" w:line="240" w:lineRule="auto"/>
              <w:jc w:val="left"/>
              <w:rPr>
                <w:sz w:val="22"/>
              </w:rPr>
            </w:pPr>
            <w:r>
              <w:rPr>
                <w:sz w:val="22"/>
              </w:rPr>
              <w:t>Капельная фильтровая кофеварка</w:t>
            </w:r>
          </w:p>
        </w:tc>
        <w:tc>
          <w:tcPr>
            <w:tcW w:w="1601" w:type="dxa"/>
            <w:tcBorders>
              <w:top w:val="nil"/>
              <w:left w:val="nil"/>
              <w:bottom w:val="single" w:sz="4" w:space="0" w:color="000000"/>
              <w:right w:val="single" w:sz="4" w:space="0" w:color="000000"/>
            </w:tcBorders>
            <w:shd w:val="clear" w:color="auto" w:fill="auto"/>
            <w:vAlign w:val="center"/>
          </w:tcPr>
          <w:p w14:paraId="000008A8" w14:textId="77777777" w:rsidR="004E331B" w:rsidRDefault="0062762D">
            <w:pPr>
              <w:spacing w:after="0" w:line="240" w:lineRule="auto"/>
              <w:jc w:val="center"/>
              <w:rPr>
                <w:sz w:val="22"/>
              </w:rPr>
            </w:pPr>
            <w:r>
              <w:rPr>
                <w:sz w:val="22"/>
              </w:rPr>
              <w:t>1</w:t>
            </w:r>
          </w:p>
        </w:tc>
      </w:tr>
      <w:tr w:rsidR="004E331B" w14:paraId="5DF0F6B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9" w14:textId="77777777" w:rsidR="004E331B" w:rsidRDefault="0062762D">
            <w:pPr>
              <w:spacing w:after="0" w:line="240" w:lineRule="auto"/>
              <w:jc w:val="right"/>
              <w:rPr>
                <w:sz w:val="22"/>
              </w:rPr>
            </w:pPr>
            <w:r>
              <w:rPr>
                <w:sz w:val="22"/>
              </w:rPr>
              <w:t>46</w:t>
            </w:r>
          </w:p>
        </w:tc>
        <w:tc>
          <w:tcPr>
            <w:tcW w:w="8080" w:type="dxa"/>
            <w:tcBorders>
              <w:top w:val="nil"/>
              <w:left w:val="nil"/>
              <w:bottom w:val="single" w:sz="4" w:space="0" w:color="000000"/>
              <w:right w:val="single" w:sz="4" w:space="0" w:color="000000"/>
            </w:tcBorders>
            <w:shd w:val="clear" w:color="auto" w:fill="auto"/>
            <w:vAlign w:val="bottom"/>
          </w:tcPr>
          <w:p w14:paraId="000008AA" w14:textId="77777777" w:rsidR="004E331B" w:rsidRDefault="0062762D">
            <w:pPr>
              <w:spacing w:after="0" w:line="240" w:lineRule="auto"/>
              <w:jc w:val="left"/>
              <w:rPr>
                <w:sz w:val="22"/>
              </w:rPr>
            </w:pPr>
            <w:r>
              <w:rPr>
                <w:sz w:val="22"/>
              </w:rPr>
              <w:t xml:space="preserve">Мойка барная </w:t>
            </w:r>
            <w:proofErr w:type="spellStart"/>
            <w:r>
              <w:rPr>
                <w:sz w:val="22"/>
              </w:rPr>
              <w:t>нерж</w:t>
            </w:r>
            <w:proofErr w:type="spellEnd"/>
            <w:r>
              <w:rPr>
                <w:sz w:val="22"/>
              </w:rPr>
              <w:t xml:space="preserve"> круглая</w:t>
            </w:r>
          </w:p>
        </w:tc>
        <w:tc>
          <w:tcPr>
            <w:tcW w:w="1601" w:type="dxa"/>
            <w:tcBorders>
              <w:top w:val="nil"/>
              <w:left w:val="nil"/>
              <w:bottom w:val="single" w:sz="4" w:space="0" w:color="000000"/>
              <w:right w:val="single" w:sz="4" w:space="0" w:color="000000"/>
            </w:tcBorders>
            <w:shd w:val="clear" w:color="auto" w:fill="auto"/>
            <w:vAlign w:val="center"/>
          </w:tcPr>
          <w:p w14:paraId="000008AB" w14:textId="77777777" w:rsidR="004E331B" w:rsidRDefault="0062762D">
            <w:pPr>
              <w:spacing w:after="0" w:line="240" w:lineRule="auto"/>
              <w:jc w:val="center"/>
              <w:rPr>
                <w:sz w:val="22"/>
              </w:rPr>
            </w:pPr>
            <w:r>
              <w:rPr>
                <w:sz w:val="22"/>
              </w:rPr>
              <w:t>1</w:t>
            </w:r>
          </w:p>
        </w:tc>
      </w:tr>
      <w:tr w:rsidR="004E331B" w14:paraId="003503F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C" w14:textId="77777777" w:rsidR="004E331B" w:rsidRDefault="0062762D">
            <w:pPr>
              <w:spacing w:after="0" w:line="240" w:lineRule="auto"/>
              <w:jc w:val="right"/>
              <w:rPr>
                <w:sz w:val="22"/>
              </w:rPr>
            </w:pPr>
            <w:r>
              <w:rPr>
                <w:sz w:val="22"/>
              </w:rPr>
              <w:t>47</w:t>
            </w:r>
          </w:p>
        </w:tc>
        <w:tc>
          <w:tcPr>
            <w:tcW w:w="8080" w:type="dxa"/>
            <w:tcBorders>
              <w:top w:val="nil"/>
              <w:left w:val="nil"/>
              <w:bottom w:val="single" w:sz="4" w:space="0" w:color="000000"/>
              <w:right w:val="single" w:sz="4" w:space="0" w:color="000000"/>
            </w:tcBorders>
            <w:shd w:val="clear" w:color="auto" w:fill="auto"/>
            <w:vAlign w:val="bottom"/>
          </w:tcPr>
          <w:p w14:paraId="000008AD" w14:textId="77777777" w:rsidR="004E331B" w:rsidRDefault="0062762D">
            <w:pPr>
              <w:spacing w:after="0" w:line="240" w:lineRule="auto"/>
              <w:jc w:val="left"/>
              <w:rPr>
                <w:sz w:val="22"/>
              </w:rPr>
            </w:pPr>
            <w:r>
              <w:rPr>
                <w:sz w:val="22"/>
              </w:rPr>
              <w:t xml:space="preserve">Аппарат для горячего шоколада </w:t>
            </w:r>
          </w:p>
        </w:tc>
        <w:tc>
          <w:tcPr>
            <w:tcW w:w="1601" w:type="dxa"/>
            <w:tcBorders>
              <w:top w:val="nil"/>
              <w:left w:val="nil"/>
              <w:bottom w:val="single" w:sz="4" w:space="0" w:color="000000"/>
              <w:right w:val="single" w:sz="4" w:space="0" w:color="000000"/>
            </w:tcBorders>
            <w:shd w:val="clear" w:color="auto" w:fill="auto"/>
            <w:vAlign w:val="center"/>
          </w:tcPr>
          <w:p w14:paraId="000008AE" w14:textId="77777777" w:rsidR="004E331B" w:rsidRDefault="0062762D">
            <w:pPr>
              <w:spacing w:after="0" w:line="240" w:lineRule="auto"/>
              <w:jc w:val="center"/>
              <w:rPr>
                <w:sz w:val="22"/>
              </w:rPr>
            </w:pPr>
            <w:r>
              <w:rPr>
                <w:sz w:val="22"/>
              </w:rPr>
              <w:t>1</w:t>
            </w:r>
          </w:p>
        </w:tc>
      </w:tr>
      <w:tr w:rsidR="004E331B" w14:paraId="0CE6443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AF" w14:textId="77777777" w:rsidR="004E331B" w:rsidRDefault="0062762D">
            <w:pPr>
              <w:spacing w:after="0" w:line="240" w:lineRule="auto"/>
              <w:jc w:val="right"/>
              <w:rPr>
                <w:sz w:val="22"/>
              </w:rPr>
            </w:pPr>
            <w:r>
              <w:rPr>
                <w:sz w:val="22"/>
              </w:rPr>
              <w:t>48</w:t>
            </w:r>
          </w:p>
        </w:tc>
        <w:tc>
          <w:tcPr>
            <w:tcW w:w="8080" w:type="dxa"/>
            <w:tcBorders>
              <w:top w:val="nil"/>
              <w:left w:val="nil"/>
              <w:bottom w:val="single" w:sz="4" w:space="0" w:color="000000"/>
              <w:right w:val="single" w:sz="4" w:space="0" w:color="000000"/>
            </w:tcBorders>
            <w:shd w:val="clear" w:color="auto" w:fill="auto"/>
            <w:vAlign w:val="bottom"/>
          </w:tcPr>
          <w:p w14:paraId="000008B0" w14:textId="77777777" w:rsidR="004E331B" w:rsidRDefault="0062762D">
            <w:pPr>
              <w:spacing w:after="0" w:line="240" w:lineRule="auto"/>
              <w:jc w:val="left"/>
              <w:rPr>
                <w:sz w:val="22"/>
              </w:rPr>
            </w:pPr>
            <w:r>
              <w:rPr>
                <w:sz w:val="22"/>
              </w:rPr>
              <w:t xml:space="preserve">Барная стойка </w:t>
            </w:r>
          </w:p>
        </w:tc>
        <w:tc>
          <w:tcPr>
            <w:tcW w:w="1601" w:type="dxa"/>
            <w:tcBorders>
              <w:top w:val="nil"/>
              <w:left w:val="nil"/>
              <w:bottom w:val="single" w:sz="4" w:space="0" w:color="000000"/>
              <w:right w:val="single" w:sz="4" w:space="0" w:color="000000"/>
            </w:tcBorders>
            <w:shd w:val="clear" w:color="auto" w:fill="auto"/>
            <w:vAlign w:val="center"/>
          </w:tcPr>
          <w:p w14:paraId="000008B1" w14:textId="77777777" w:rsidR="004E331B" w:rsidRDefault="0062762D">
            <w:pPr>
              <w:spacing w:after="0" w:line="240" w:lineRule="auto"/>
              <w:jc w:val="center"/>
              <w:rPr>
                <w:sz w:val="22"/>
              </w:rPr>
            </w:pPr>
            <w:r>
              <w:rPr>
                <w:sz w:val="22"/>
              </w:rPr>
              <w:t>1</w:t>
            </w:r>
          </w:p>
        </w:tc>
      </w:tr>
      <w:tr w:rsidR="004E331B" w14:paraId="78D3ED3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B2" w14:textId="77777777" w:rsidR="004E331B" w:rsidRDefault="0062762D">
            <w:pPr>
              <w:spacing w:after="0" w:line="240" w:lineRule="auto"/>
              <w:jc w:val="right"/>
              <w:rPr>
                <w:sz w:val="22"/>
              </w:rPr>
            </w:pPr>
            <w:r>
              <w:rPr>
                <w:sz w:val="22"/>
              </w:rPr>
              <w:t>49</w:t>
            </w:r>
          </w:p>
        </w:tc>
        <w:tc>
          <w:tcPr>
            <w:tcW w:w="8080" w:type="dxa"/>
            <w:tcBorders>
              <w:top w:val="nil"/>
              <w:left w:val="nil"/>
              <w:bottom w:val="single" w:sz="4" w:space="0" w:color="000000"/>
              <w:right w:val="single" w:sz="4" w:space="0" w:color="000000"/>
            </w:tcBorders>
            <w:shd w:val="clear" w:color="auto" w:fill="auto"/>
            <w:vAlign w:val="bottom"/>
          </w:tcPr>
          <w:p w14:paraId="000008B3" w14:textId="77777777" w:rsidR="004E331B" w:rsidRDefault="0062762D">
            <w:pPr>
              <w:spacing w:after="0" w:line="240" w:lineRule="auto"/>
              <w:jc w:val="left"/>
              <w:rPr>
                <w:sz w:val="22"/>
              </w:rPr>
            </w:pPr>
            <w:r>
              <w:rPr>
                <w:sz w:val="22"/>
              </w:rPr>
              <w:t>Посудомоечная машина универсальная</w:t>
            </w:r>
          </w:p>
        </w:tc>
        <w:tc>
          <w:tcPr>
            <w:tcW w:w="1601" w:type="dxa"/>
            <w:tcBorders>
              <w:top w:val="nil"/>
              <w:left w:val="nil"/>
              <w:bottom w:val="single" w:sz="4" w:space="0" w:color="000000"/>
              <w:right w:val="single" w:sz="4" w:space="0" w:color="000000"/>
            </w:tcBorders>
            <w:shd w:val="clear" w:color="auto" w:fill="auto"/>
            <w:vAlign w:val="center"/>
          </w:tcPr>
          <w:p w14:paraId="000008B4" w14:textId="77777777" w:rsidR="004E331B" w:rsidRDefault="0062762D">
            <w:pPr>
              <w:spacing w:after="0" w:line="240" w:lineRule="auto"/>
              <w:jc w:val="center"/>
              <w:rPr>
                <w:sz w:val="22"/>
              </w:rPr>
            </w:pPr>
            <w:r>
              <w:rPr>
                <w:sz w:val="22"/>
              </w:rPr>
              <w:t>1</w:t>
            </w:r>
          </w:p>
        </w:tc>
      </w:tr>
      <w:tr w:rsidR="004E331B" w14:paraId="75411DA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B5" w14:textId="77777777" w:rsidR="004E331B" w:rsidRDefault="0062762D">
            <w:pPr>
              <w:spacing w:after="0" w:line="240" w:lineRule="auto"/>
              <w:jc w:val="right"/>
              <w:rPr>
                <w:sz w:val="22"/>
              </w:rPr>
            </w:pPr>
            <w:r>
              <w:rPr>
                <w:sz w:val="22"/>
              </w:rPr>
              <w:t>50</w:t>
            </w:r>
          </w:p>
        </w:tc>
        <w:tc>
          <w:tcPr>
            <w:tcW w:w="8080" w:type="dxa"/>
            <w:tcBorders>
              <w:top w:val="nil"/>
              <w:left w:val="nil"/>
              <w:bottom w:val="single" w:sz="4" w:space="0" w:color="000000"/>
              <w:right w:val="single" w:sz="4" w:space="0" w:color="000000"/>
            </w:tcBorders>
            <w:shd w:val="clear" w:color="auto" w:fill="auto"/>
            <w:vAlign w:val="bottom"/>
          </w:tcPr>
          <w:p w14:paraId="000008B6" w14:textId="77777777" w:rsidR="004E331B" w:rsidRDefault="0062762D">
            <w:pPr>
              <w:spacing w:after="0" w:line="240" w:lineRule="auto"/>
              <w:jc w:val="left"/>
              <w:rPr>
                <w:sz w:val="22"/>
              </w:rPr>
            </w:pPr>
            <w:r>
              <w:rPr>
                <w:sz w:val="22"/>
              </w:rPr>
              <w:t>Подставка для посудомоечной машины</w:t>
            </w:r>
          </w:p>
        </w:tc>
        <w:tc>
          <w:tcPr>
            <w:tcW w:w="1601" w:type="dxa"/>
            <w:tcBorders>
              <w:top w:val="nil"/>
              <w:left w:val="nil"/>
              <w:bottom w:val="single" w:sz="4" w:space="0" w:color="000000"/>
              <w:right w:val="single" w:sz="4" w:space="0" w:color="000000"/>
            </w:tcBorders>
            <w:shd w:val="clear" w:color="auto" w:fill="auto"/>
            <w:vAlign w:val="center"/>
          </w:tcPr>
          <w:p w14:paraId="000008B7" w14:textId="77777777" w:rsidR="004E331B" w:rsidRDefault="0062762D">
            <w:pPr>
              <w:spacing w:after="0" w:line="240" w:lineRule="auto"/>
              <w:jc w:val="center"/>
              <w:rPr>
                <w:sz w:val="22"/>
              </w:rPr>
            </w:pPr>
            <w:r>
              <w:rPr>
                <w:sz w:val="22"/>
              </w:rPr>
              <w:t>1</w:t>
            </w:r>
          </w:p>
        </w:tc>
      </w:tr>
      <w:tr w:rsidR="004E331B" w14:paraId="5E1BA54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B8" w14:textId="77777777" w:rsidR="004E331B" w:rsidRDefault="0062762D">
            <w:pPr>
              <w:spacing w:after="0" w:line="240" w:lineRule="auto"/>
              <w:jc w:val="right"/>
              <w:rPr>
                <w:sz w:val="22"/>
              </w:rPr>
            </w:pPr>
            <w:r>
              <w:rPr>
                <w:sz w:val="22"/>
              </w:rPr>
              <w:t>51</w:t>
            </w:r>
          </w:p>
        </w:tc>
        <w:tc>
          <w:tcPr>
            <w:tcW w:w="8080" w:type="dxa"/>
            <w:tcBorders>
              <w:top w:val="nil"/>
              <w:left w:val="nil"/>
              <w:bottom w:val="single" w:sz="4" w:space="0" w:color="000000"/>
              <w:right w:val="single" w:sz="4" w:space="0" w:color="000000"/>
            </w:tcBorders>
            <w:shd w:val="clear" w:color="auto" w:fill="auto"/>
            <w:vAlign w:val="bottom"/>
          </w:tcPr>
          <w:p w14:paraId="000008B9" w14:textId="77777777" w:rsidR="004E331B" w:rsidRDefault="0062762D">
            <w:pPr>
              <w:spacing w:after="0" w:line="240" w:lineRule="auto"/>
              <w:jc w:val="left"/>
              <w:rPr>
                <w:sz w:val="22"/>
              </w:rPr>
            </w:pPr>
            <w:proofErr w:type="spellStart"/>
            <w:r>
              <w:rPr>
                <w:sz w:val="22"/>
              </w:rPr>
              <w:t>Водоумягчитель</w:t>
            </w:r>
            <w:proofErr w:type="spellEnd"/>
            <w:r>
              <w:rPr>
                <w:sz w:val="22"/>
              </w:rPr>
              <w:t xml:space="preserve"> для кофемашин, </w:t>
            </w:r>
            <w:proofErr w:type="spellStart"/>
            <w:r>
              <w:rPr>
                <w:sz w:val="22"/>
              </w:rPr>
              <w:t>льдогенераторов</w:t>
            </w:r>
            <w:proofErr w:type="spellEnd"/>
            <w:r>
              <w:rPr>
                <w:sz w:val="22"/>
              </w:rPr>
              <w:t xml:space="preserve"> и посудомоечных машин</w:t>
            </w:r>
          </w:p>
        </w:tc>
        <w:tc>
          <w:tcPr>
            <w:tcW w:w="1601" w:type="dxa"/>
            <w:tcBorders>
              <w:top w:val="nil"/>
              <w:left w:val="nil"/>
              <w:bottom w:val="single" w:sz="4" w:space="0" w:color="000000"/>
              <w:right w:val="single" w:sz="4" w:space="0" w:color="000000"/>
            </w:tcBorders>
            <w:shd w:val="clear" w:color="auto" w:fill="auto"/>
            <w:vAlign w:val="center"/>
          </w:tcPr>
          <w:p w14:paraId="000008BA" w14:textId="77777777" w:rsidR="004E331B" w:rsidRDefault="0062762D">
            <w:pPr>
              <w:spacing w:after="0" w:line="240" w:lineRule="auto"/>
              <w:jc w:val="center"/>
              <w:rPr>
                <w:sz w:val="22"/>
              </w:rPr>
            </w:pPr>
            <w:r>
              <w:rPr>
                <w:sz w:val="22"/>
              </w:rPr>
              <w:t>1</w:t>
            </w:r>
          </w:p>
        </w:tc>
      </w:tr>
      <w:tr w:rsidR="004E331B" w14:paraId="65A14AC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BB" w14:textId="77777777" w:rsidR="004E331B" w:rsidRDefault="0062762D">
            <w:pPr>
              <w:spacing w:after="0" w:line="240" w:lineRule="auto"/>
              <w:jc w:val="right"/>
              <w:rPr>
                <w:sz w:val="22"/>
              </w:rPr>
            </w:pPr>
            <w:r>
              <w:rPr>
                <w:sz w:val="22"/>
              </w:rPr>
              <w:t>52</w:t>
            </w:r>
          </w:p>
        </w:tc>
        <w:tc>
          <w:tcPr>
            <w:tcW w:w="8080" w:type="dxa"/>
            <w:tcBorders>
              <w:top w:val="nil"/>
              <w:left w:val="nil"/>
              <w:bottom w:val="single" w:sz="4" w:space="0" w:color="000000"/>
              <w:right w:val="single" w:sz="4" w:space="0" w:color="000000"/>
            </w:tcBorders>
            <w:shd w:val="clear" w:color="auto" w:fill="auto"/>
            <w:vAlign w:val="bottom"/>
          </w:tcPr>
          <w:p w14:paraId="000008BC" w14:textId="77777777" w:rsidR="004E331B" w:rsidRDefault="0062762D">
            <w:pPr>
              <w:spacing w:after="0" w:line="240" w:lineRule="auto"/>
              <w:jc w:val="left"/>
              <w:rPr>
                <w:sz w:val="22"/>
              </w:rPr>
            </w:pPr>
            <w:proofErr w:type="spellStart"/>
            <w:r>
              <w:rPr>
                <w:sz w:val="22"/>
              </w:rPr>
              <w:t>Жироулавливатель</w:t>
            </w:r>
            <w:proofErr w:type="spellEnd"/>
          </w:p>
        </w:tc>
        <w:tc>
          <w:tcPr>
            <w:tcW w:w="1601" w:type="dxa"/>
            <w:tcBorders>
              <w:top w:val="nil"/>
              <w:left w:val="nil"/>
              <w:bottom w:val="single" w:sz="4" w:space="0" w:color="000000"/>
              <w:right w:val="single" w:sz="4" w:space="0" w:color="000000"/>
            </w:tcBorders>
            <w:shd w:val="clear" w:color="auto" w:fill="auto"/>
            <w:vAlign w:val="center"/>
          </w:tcPr>
          <w:p w14:paraId="000008BD" w14:textId="77777777" w:rsidR="004E331B" w:rsidRDefault="0062762D">
            <w:pPr>
              <w:spacing w:after="0" w:line="240" w:lineRule="auto"/>
              <w:jc w:val="center"/>
              <w:rPr>
                <w:sz w:val="22"/>
              </w:rPr>
            </w:pPr>
            <w:r>
              <w:rPr>
                <w:sz w:val="22"/>
              </w:rPr>
              <w:t>1</w:t>
            </w:r>
          </w:p>
        </w:tc>
      </w:tr>
      <w:tr w:rsidR="004E331B" w14:paraId="77BE529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BE" w14:textId="77777777" w:rsidR="004E331B" w:rsidRDefault="0062762D">
            <w:pPr>
              <w:spacing w:after="0" w:line="240" w:lineRule="auto"/>
              <w:jc w:val="right"/>
              <w:rPr>
                <w:sz w:val="22"/>
              </w:rPr>
            </w:pPr>
            <w:r>
              <w:rPr>
                <w:sz w:val="22"/>
              </w:rPr>
              <w:t>53</w:t>
            </w:r>
          </w:p>
        </w:tc>
        <w:tc>
          <w:tcPr>
            <w:tcW w:w="8080" w:type="dxa"/>
            <w:tcBorders>
              <w:top w:val="nil"/>
              <w:left w:val="nil"/>
              <w:bottom w:val="single" w:sz="4" w:space="0" w:color="000000"/>
              <w:right w:val="single" w:sz="4" w:space="0" w:color="000000"/>
            </w:tcBorders>
            <w:shd w:val="clear" w:color="auto" w:fill="auto"/>
            <w:vAlign w:val="bottom"/>
          </w:tcPr>
          <w:p w14:paraId="000008BF" w14:textId="77777777" w:rsidR="004E331B" w:rsidRDefault="0062762D">
            <w:pPr>
              <w:spacing w:after="0" w:line="240" w:lineRule="auto"/>
              <w:jc w:val="left"/>
              <w:rPr>
                <w:sz w:val="22"/>
              </w:rPr>
            </w:pPr>
            <w:r>
              <w:rPr>
                <w:sz w:val="22"/>
              </w:rPr>
              <w:t>Стол для сбора отходов с бортом</w:t>
            </w:r>
          </w:p>
        </w:tc>
        <w:tc>
          <w:tcPr>
            <w:tcW w:w="1601" w:type="dxa"/>
            <w:tcBorders>
              <w:top w:val="nil"/>
              <w:left w:val="nil"/>
              <w:bottom w:val="single" w:sz="4" w:space="0" w:color="000000"/>
              <w:right w:val="single" w:sz="4" w:space="0" w:color="000000"/>
            </w:tcBorders>
            <w:shd w:val="clear" w:color="auto" w:fill="auto"/>
            <w:vAlign w:val="center"/>
          </w:tcPr>
          <w:p w14:paraId="000008C0" w14:textId="77777777" w:rsidR="004E331B" w:rsidRDefault="0062762D">
            <w:pPr>
              <w:spacing w:after="0" w:line="240" w:lineRule="auto"/>
              <w:jc w:val="center"/>
              <w:rPr>
                <w:sz w:val="22"/>
              </w:rPr>
            </w:pPr>
            <w:r>
              <w:rPr>
                <w:sz w:val="22"/>
              </w:rPr>
              <w:t>1</w:t>
            </w:r>
          </w:p>
        </w:tc>
      </w:tr>
      <w:tr w:rsidR="004E331B" w14:paraId="5B7246D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C1" w14:textId="77777777" w:rsidR="004E331B" w:rsidRDefault="0062762D">
            <w:pPr>
              <w:spacing w:after="0" w:line="240" w:lineRule="auto"/>
              <w:jc w:val="right"/>
              <w:rPr>
                <w:sz w:val="22"/>
              </w:rPr>
            </w:pPr>
            <w:r>
              <w:rPr>
                <w:sz w:val="22"/>
              </w:rPr>
              <w:t>54</w:t>
            </w:r>
          </w:p>
        </w:tc>
        <w:tc>
          <w:tcPr>
            <w:tcW w:w="8080" w:type="dxa"/>
            <w:tcBorders>
              <w:top w:val="nil"/>
              <w:left w:val="nil"/>
              <w:bottom w:val="single" w:sz="4" w:space="0" w:color="000000"/>
              <w:right w:val="single" w:sz="4" w:space="0" w:color="000000"/>
            </w:tcBorders>
            <w:shd w:val="clear" w:color="auto" w:fill="auto"/>
            <w:vAlign w:val="bottom"/>
          </w:tcPr>
          <w:p w14:paraId="000008C2" w14:textId="77777777" w:rsidR="004E331B" w:rsidRDefault="0062762D">
            <w:pPr>
              <w:spacing w:after="0" w:line="240" w:lineRule="auto"/>
              <w:jc w:val="left"/>
              <w:rPr>
                <w:sz w:val="22"/>
              </w:rPr>
            </w:pPr>
            <w:r>
              <w:rPr>
                <w:sz w:val="22"/>
              </w:rPr>
              <w:t xml:space="preserve">Бак с крышкой для сбора отходов пластиковый </w:t>
            </w:r>
          </w:p>
        </w:tc>
        <w:tc>
          <w:tcPr>
            <w:tcW w:w="1601" w:type="dxa"/>
            <w:tcBorders>
              <w:top w:val="nil"/>
              <w:left w:val="nil"/>
              <w:bottom w:val="single" w:sz="4" w:space="0" w:color="000000"/>
              <w:right w:val="single" w:sz="4" w:space="0" w:color="000000"/>
            </w:tcBorders>
            <w:shd w:val="clear" w:color="auto" w:fill="auto"/>
            <w:vAlign w:val="center"/>
          </w:tcPr>
          <w:p w14:paraId="000008C3" w14:textId="77777777" w:rsidR="004E331B" w:rsidRDefault="0062762D">
            <w:pPr>
              <w:spacing w:after="0" w:line="240" w:lineRule="auto"/>
              <w:jc w:val="center"/>
              <w:rPr>
                <w:sz w:val="22"/>
              </w:rPr>
            </w:pPr>
            <w:r>
              <w:rPr>
                <w:sz w:val="22"/>
              </w:rPr>
              <w:t>1</w:t>
            </w:r>
          </w:p>
        </w:tc>
      </w:tr>
      <w:tr w:rsidR="004E331B" w14:paraId="4A14689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C4" w14:textId="77777777" w:rsidR="004E331B" w:rsidRDefault="0062762D">
            <w:pPr>
              <w:spacing w:after="0" w:line="240" w:lineRule="auto"/>
              <w:jc w:val="right"/>
              <w:rPr>
                <w:sz w:val="22"/>
              </w:rPr>
            </w:pPr>
            <w:r>
              <w:rPr>
                <w:sz w:val="22"/>
              </w:rPr>
              <w:t>55</w:t>
            </w:r>
          </w:p>
        </w:tc>
        <w:tc>
          <w:tcPr>
            <w:tcW w:w="8080" w:type="dxa"/>
            <w:tcBorders>
              <w:top w:val="nil"/>
              <w:left w:val="nil"/>
              <w:bottom w:val="single" w:sz="4" w:space="0" w:color="000000"/>
              <w:right w:val="single" w:sz="4" w:space="0" w:color="000000"/>
            </w:tcBorders>
            <w:shd w:val="clear" w:color="auto" w:fill="auto"/>
            <w:vAlign w:val="bottom"/>
          </w:tcPr>
          <w:p w14:paraId="000008C5" w14:textId="77777777" w:rsidR="004E331B" w:rsidRDefault="0062762D">
            <w:pPr>
              <w:spacing w:after="0" w:line="240" w:lineRule="auto"/>
              <w:jc w:val="left"/>
              <w:rPr>
                <w:sz w:val="22"/>
              </w:rPr>
            </w:pPr>
            <w:r>
              <w:rPr>
                <w:sz w:val="22"/>
              </w:rPr>
              <w:t xml:space="preserve">Ванна моечная двухсекционная </w:t>
            </w:r>
          </w:p>
        </w:tc>
        <w:tc>
          <w:tcPr>
            <w:tcW w:w="1601" w:type="dxa"/>
            <w:tcBorders>
              <w:top w:val="nil"/>
              <w:left w:val="nil"/>
              <w:bottom w:val="single" w:sz="4" w:space="0" w:color="000000"/>
              <w:right w:val="single" w:sz="4" w:space="0" w:color="000000"/>
            </w:tcBorders>
            <w:shd w:val="clear" w:color="auto" w:fill="auto"/>
            <w:vAlign w:val="center"/>
          </w:tcPr>
          <w:p w14:paraId="000008C6" w14:textId="77777777" w:rsidR="004E331B" w:rsidRDefault="0062762D">
            <w:pPr>
              <w:spacing w:after="0" w:line="240" w:lineRule="auto"/>
              <w:jc w:val="center"/>
              <w:rPr>
                <w:sz w:val="22"/>
              </w:rPr>
            </w:pPr>
            <w:r>
              <w:rPr>
                <w:sz w:val="22"/>
              </w:rPr>
              <w:t>2</w:t>
            </w:r>
          </w:p>
        </w:tc>
      </w:tr>
      <w:tr w:rsidR="004E331B" w14:paraId="0BFC60F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C7" w14:textId="77777777" w:rsidR="004E331B" w:rsidRDefault="0062762D">
            <w:pPr>
              <w:spacing w:after="0" w:line="240" w:lineRule="auto"/>
              <w:jc w:val="right"/>
              <w:rPr>
                <w:sz w:val="22"/>
              </w:rPr>
            </w:pPr>
            <w:r>
              <w:rPr>
                <w:sz w:val="22"/>
              </w:rPr>
              <w:t>56</w:t>
            </w:r>
          </w:p>
        </w:tc>
        <w:tc>
          <w:tcPr>
            <w:tcW w:w="8080" w:type="dxa"/>
            <w:tcBorders>
              <w:top w:val="nil"/>
              <w:left w:val="nil"/>
              <w:bottom w:val="single" w:sz="4" w:space="0" w:color="000000"/>
              <w:right w:val="single" w:sz="4" w:space="0" w:color="000000"/>
            </w:tcBorders>
            <w:shd w:val="clear" w:color="auto" w:fill="auto"/>
            <w:vAlign w:val="bottom"/>
          </w:tcPr>
          <w:p w14:paraId="000008C8" w14:textId="77777777" w:rsidR="004E331B" w:rsidRDefault="0062762D">
            <w:pPr>
              <w:spacing w:after="0" w:line="240" w:lineRule="auto"/>
              <w:jc w:val="left"/>
              <w:rPr>
                <w:sz w:val="22"/>
              </w:rPr>
            </w:pPr>
            <w:r>
              <w:rPr>
                <w:sz w:val="22"/>
              </w:rPr>
              <w:t>Полка настенная открытая</w:t>
            </w:r>
          </w:p>
        </w:tc>
        <w:tc>
          <w:tcPr>
            <w:tcW w:w="1601" w:type="dxa"/>
            <w:tcBorders>
              <w:top w:val="nil"/>
              <w:left w:val="nil"/>
              <w:bottom w:val="single" w:sz="4" w:space="0" w:color="000000"/>
              <w:right w:val="single" w:sz="4" w:space="0" w:color="000000"/>
            </w:tcBorders>
            <w:shd w:val="clear" w:color="auto" w:fill="auto"/>
            <w:vAlign w:val="center"/>
          </w:tcPr>
          <w:p w14:paraId="000008C9" w14:textId="77777777" w:rsidR="004E331B" w:rsidRDefault="0062762D">
            <w:pPr>
              <w:spacing w:after="0" w:line="240" w:lineRule="auto"/>
              <w:jc w:val="center"/>
              <w:rPr>
                <w:sz w:val="22"/>
              </w:rPr>
            </w:pPr>
            <w:r>
              <w:rPr>
                <w:sz w:val="22"/>
              </w:rPr>
              <w:t>1</w:t>
            </w:r>
          </w:p>
        </w:tc>
      </w:tr>
      <w:tr w:rsidR="004E331B" w14:paraId="6C1F9DF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CA" w14:textId="77777777" w:rsidR="004E331B" w:rsidRDefault="0062762D">
            <w:pPr>
              <w:spacing w:after="0" w:line="240" w:lineRule="auto"/>
              <w:jc w:val="right"/>
              <w:rPr>
                <w:sz w:val="22"/>
              </w:rPr>
            </w:pPr>
            <w:r>
              <w:rPr>
                <w:sz w:val="22"/>
              </w:rPr>
              <w:t>57</w:t>
            </w:r>
          </w:p>
        </w:tc>
        <w:tc>
          <w:tcPr>
            <w:tcW w:w="8080" w:type="dxa"/>
            <w:tcBorders>
              <w:top w:val="nil"/>
              <w:left w:val="nil"/>
              <w:bottom w:val="single" w:sz="4" w:space="0" w:color="000000"/>
              <w:right w:val="single" w:sz="4" w:space="0" w:color="000000"/>
            </w:tcBorders>
            <w:shd w:val="clear" w:color="auto" w:fill="auto"/>
            <w:vAlign w:val="bottom"/>
          </w:tcPr>
          <w:p w14:paraId="000008CB" w14:textId="77777777" w:rsidR="004E331B" w:rsidRDefault="0062762D">
            <w:pPr>
              <w:spacing w:after="0" w:line="240" w:lineRule="auto"/>
              <w:jc w:val="left"/>
              <w:rPr>
                <w:sz w:val="22"/>
              </w:rPr>
            </w:pPr>
            <w:r>
              <w:rPr>
                <w:sz w:val="22"/>
              </w:rPr>
              <w:t xml:space="preserve">Стол-тележка для сбора посуды </w:t>
            </w:r>
          </w:p>
        </w:tc>
        <w:tc>
          <w:tcPr>
            <w:tcW w:w="1601" w:type="dxa"/>
            <w:tcBorders>
              <w:top w:val="nil"/>
              <w:left w:val="nil"/>
              <w:bottom w:val="single" w:sz="4" w:space="0" w:color="000000"/>
              <w:right w:val="single" w:sz="4" w:space="0" w:color="000000"/>
            </w:tcBorders>
            <w:shd w:val="clear" w:color="auto" w:fill="auto"/>
            <w:vAlign w:val="center"/>
          </w:tcPr>
          <w:p w14:paraId="000008CC" w14:textId="77777777" w:rsidR="004E331B" w:rsidRDefault="0062762D">
            <w:pPr>
              <w:spacing w:after="0" w:line="240" w:lineRule="auto"/>
              <w:jc w:val="center"/>
              <w:rPr>
                <w:sz w:val="22"/>
              </w:rPr>
            </w:pPr>
            <w:r>
              <w:rPr>
                <w:sz w:val="22"/>
              </w:rPr>
              <w:t>1</w:t>
            </w:r>
          </w:p>
        </w:tc>
      </w:tr>
      <w:tr w:rsidR="004E331B" w14:paraId="13FD0C1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CD" w14:textId="77777777" w:rsidR="004E331B" w:rsidRDefault="0062762D">
            <w:pPr>
              <w:spacing w:after="0" w:line="240" w:lineRule="auto"/>
              <w:jc w:val="right"/>
              <w:rPr>
                <w:sz w:val="22"/>
              </w:rPr>
            </w:pPr>
            <w:r>
              <w:rPr>
                <w:sz w:val="22"/>
              </w:rPr>
              <w:t>58</w:t>
            </w:r>
          </w:p>
        </w:tc>
        <w:tc>
          <w:tcPr>
            <w:tcW w:w="8080" w:type="dxa"/>
            <w:tcBorders>
              <w:top w:val="nil"/>
              <w:left w:val="nil"/>
              <w:bottom w:val="single" w:sz="4" w:space="0" w:color="000000"/>
              <w:right w:val="single" w:sz="4" w:space="0" w:color="000000"/>
            </w:tcBorders>
            <w:shd w:val="clear" w:color="auto" w:fill="auto"/>
            <w:vAlign w:val="bottom"/>
          </w:tcPr>
          <w:p w14:paraId="000008CE" w14:textId="77777777" w:rsidR="004E331B" w:rsidRDefault="0062762D">
            <w:pPr>
              <w:spacing w:after="0" w:line="240" w:lineRule="auto"/>
              <w:jc w:val="left"/>
              <w:rPr>
                <w:sz w:val="22"/>
              </w:rPr>
            </w:pPr>
            <w:r>
              <w:rPr>
                <w:sz w:val="22"/>
              </w:rPr>
              <w:t>Шкаф гардеробный для персонала</w:t>
            </w:r>
          </w:p>
        </w:tc>
        <w:tc>
          <w:tcPr>
            <w:tcW w:w="1601" w:type="dxa"/>
            <w:tcBorders>
              <w:top w:val="nil"/>
              <w:left w:val="nil"/>
              <w:bottom w:val="single" w:sz="4" w:space="0" w:color="000000"/>
              <w:right w:val="single" w:sz="4" w:space="0" w:color="000000"/>
            </w:tcBorders>
            <w:shd w:val="clear" w:color="auto" w:fill="auto"/>
            <w:vAlign w:val="center"/>
          </w:tcPr>
          <w:p w14:paraId="000008CF" w14:textId="77777777" w:rsidR="004E331B" w:rsidRDefault="0062762D">
            <w:pPr>
              <w:spacing w:after="0" w:line="240" w:lineRule="auto"/>
              <w:jc w:val="center"/>
              <w:rPr>
                <w:sz w:val="22"/>
              </w:rPr>
            </w:pPr>
            <w:r>
              <w:rPr>
                <w:sz w:val="22"/>
              </w:rPr>
              <w:t>6</w:t>
            </w:r>
          </w:p>
        </w:tc>
      </w:tr>
      <w:tr w:rsidR="004E331B" w14:paraId="6DC4A62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0" w14:textId="77777777" w:rsidR="004E331B" w:rsidRDefault="0062762D">
            <w:pPr>
              <w:spacing w:after="0" w:line="240" w:lineRule="auto"/>
              <w:jc w:val="right"/>
              <w:rPr>
                <w:sz w:val="22"/>
              </w:rPr>
            </w:pPr>
            <w:r>
              <w:rPr>
                <w:sz w:val="22"/>
              </w:rPr>
              <w:t>59</w:t>
            </w:r>
          </w:p>
        </w:tc>
        <w:tc>
          <w:tcPr>
            <w:tcW w:w="8080" w:type="dxa"/>
            <w:tcBorders>
              <w:top w:val="nil"/>
              <w:left w:val="nil"/>
              <w:bottom w:val="single" w:sz="4" w:space="0" w:color="000000"/>
              <w:right w:val="single" w:sz="4" w:space="0" w:color="000000"/>
            </w:tcBorders>
            <w:shd w:val="clear" w:color="auto" w:fill="auto"/>
            <w:vAlign w:val="bottom"/>
          </w:tcPr>
          <w:p w14:paraId="000008D1" w14:textId="77777777" w:rsidR="004E331B" w:rsidRDefault="0062762D">
            <w:pPr>
              <w:spacing w:after="0" w:line="240" w:lineRule="auto"/>
              <w:jc w:val="left"/>
              <w:rPr>
                <w:sz w:val="22"/>
              </w:rPr>
            </w:pPr>
            <w:r>
              <w:rPr>
                <w:sz w:val="22"/>
              </w:rPr>
              <w:t>Стол обеденный с 4 стульями</w:t>
            </w:r>
          </w:p>
        </w:tc>
        <w:tc>
          <w:tcPr>
            <w:tcW w:w="1601" w:type="dxa"/>
            <w:tcBorders>
              <w:top w:val="nil"/>
              <w:left w:val="nil"/>
              <w:bottom w:val="single" w:sz="4" w:space="0" w:color="000000"/>
              <w:right w:val="single" w:sz="4" w:space="0" w:color="000000"/>
            </w:tcBorders>
            <w:shd w:val="clear" w:color="auto" w:fill="auto"/>
            <w:vAlign w:val="center"/>
          </w:tcPr>
          <w:p w14:paraId="000008D2" w14:textId="77777777" w:rsidR="004E331B" w:rsidRDefault="0062762D">
            <w:pPr>
              <w:spacing w:after="0" w:line="240" w:lineRule="auto"/>
              <w:jc w:val="center"/>
              <w:rPr>
                <w:sz w:val="22"/>
              </w:rPr>
            </w:pPr>
            <w:r>
              <w:rPr>
                <w:sz w:val="22"/>
              </w:rPr>
              <w:t>12</w:t>
            </w:r>
          </w:p>
        </w:tc>
      </w:tr>
      <w:tr w:rsidR="004E331B" w14:paraId="2C26953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3" w14:textId="77777777" w:rsidR="004E331B" w:rsidRDefault="0062762D">
            <w:pPr>
              <w:spacing w:after="0" w:line="240" w:lineRule="auto"/>
              <w:jc w:val="right"/>
              <w:rPr>
                <w:sz w:val="22"/>
              </w:rPr>
            </w:pPr>
            <w:r>
              <w:rPr>
                <w:sz w:val="22"/>
              </w:rPr>
              <w:t>60</w:t>
            </w:r>
          </w:p>
        </w:tc>
        <w:tc>
          <w:tcPr>
            <w:tcW w:w="8080" w:type="dxa"/>
            <w:tcBorders>
              <w:top w:val="nil"/>
              <w:left w:val="nil"/>
              <w:bottom w:val="single" w:sz="4" w:space="0" w:color="000000"/>
              <w:right w:val="single" w:sz="4" w:space="0" w:color="000000"/>
            </w:tcBorders>
            <w:shd w:val="clear" w:color="auto" w:fill="auto"/>
            <w:vAlign w:val="bottom"/>
          </w:tcPr>
          <w:p w14:paraId="000008D4" w14:textId="77777777" w:rsidR="004E331B" w:rsidRDefault="0062762D">
            <w:pPr>
              <w:spacing w:after="0" w:line="240" w:lineRule="auto"/>
              <w:jc w:val="left"/>
              <w:rPr>
                <w:sz w:val="22"/>
              </w:rPr>
            </w:pPr>
            <w:r>
              <w:rPr>
                <w:sz w:val="22"/>
              </w:rPr>
              <w:t>Стол обеденный с 2 диванами</w:t>
            </w:r>
          </w:p>
        </w:tc>
        <w:tc>
          <w:tcPr>
            <w:tcW w:w="1601" w:type="dxa"/>
            <w:tcBorders>
              <w:top w:val="nil"/>
              <w:left w:val="nil"/>
              <w:bottom w:val="single" w:sz="4" w:space="0" w:color="000000"/>
              <w:right w:val="single" w:sz="4" w:space="0" w:color="000000"/>
            </w:tcBorders>
            <w:shd w:val="clear" w:color="auto" w:fill="auto"/>
            <w:vAlign w:val="center"/>
          </w:tcPr>
          <w:p w14:paraId="000008D5" w14:textId="77777777" w:rsidR="004E331B" w:rsidRDefault="0062762D">
            <w:pPr>
              <w:spacing w:after="0" w:line="240" w:lineRule="auto"/>
              <w:jc w:val="center"/>
              <w:rPr>
                <w:sz w:val="22"/>
              </w:rPr>
            </w:pPr>
            <w:r>
              <w:rPr>
                <w:sz w:val="22"/>
              </w:rPr>
              <w:t>24</w:t>
            </w:r>
          </w:p>
        </w:tc>
      </w:tr>
      <w:tr w:rsidR="004E331B" w14:paraId="5F37F6D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6" w14:textId="77777777" w:rsidR="004E331B" w:rsidRDefault="0062762D">
            <w:pPr>
              <w:spacing w:after="0" w:line="240" w:lineRule="auto"/>
              <w:jc w:val="right"/>
              <w:rPr>
                <w:sz w:val="22"/>
              </w:rPr>
            </w:pPr>
            <w:r>
              <w:rPr>
                <w:sz w:val="22"/>
              </w:rPr>
              <w:t>61</w:t>
            </w:r>
          </w:p>
        </w:tc>
        <w:tc>
          <w:tcPr>
            <w:tcW w:w="8080" w:type="dxa"/>
            <w:tcBorders>
              <w:top w:val="nil"/>
              <w:left w:val="nil"/>
              <w:bottom w:val="single" w:sz="4" w:space="0" w:color="000000"/>
              <w:right w:val="single" w:sz="4" w:space="0" w:color="000000"/>
            </w:tcBorders>
            <w:shd w:val="clear" w:color="auto" w:fill="auto"/>
            <w:vAlign w:val="bottom"/>
          </w:tcPr>
          <w:p w14:paraId="000008D7" w14:textId="77777777" w:rsidR="004E331B" w:rsidRDefault="0062762D">
            <w:pPr>
              <w:spacing w:after="0" w:line="240" w:lineRule="auto"/>
              <w:jc w:val="left"/>
              <w:rPr>
                <w:sz w:val="22"/>
              </w:rPr>
            </w:pPr>
            <w:r>
              <w:rPr>
                <w:sz w:val="22"/>
              </w:rPr>
              <w:t>Стол производственный 1200*600*850</w:t>
            </w:r>
          </w:p>
        </w:tc>
        <w:tc>
          <w:tcPr>
            <w:tcW w:w="1601" w:type="dxa"/>
            <w:tcBorders>
              <w:top w:val="nil"/>
              <w:left w:val="nil"/>
              <w:bottom w:val="single" w:sz="4" w:space="0" w:color="000000"/>
              <w:right w:val="single" w:sz="4" w:space="0" w:color="000000"/>
            </w:tcBorders>
            <w:shd w:val="clear" w:color="auto" w:fill="auto"/>
            <w:vAlign w:val="center"/>
          </w:tcPr>
          <w:p w14:paraId="000008D8" w14:textId="77777777" w:rsidR="004E331B" w:rsidRDefault="0062762D">
            <w:pPr>
              <w:spacing w:after="0" w:line="240" w:lineRule="auto"/>
              <w:jc w:val="center"/>
              <w:rPr>
                <w:sz w:val="22"/>
              </w:rPr>
            </w:pPr>
            <w:r>
              <w:rPr>
                <w:sz w:val="22"/>
              </w:rPr>
              <w:t>4</w:t>
            </w:r>
          </w:p>
        </w:tc>
      </w:tr>
      <w:tr w:rsidR="004E331B" w14:paraId="010559F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9" w14:textId="77777777" w:rsidR="004E331B" w:rsidRDefault="0062762D">
            <w:pPr>
              <w:spacing w:after="0" w:line="240" w:lineRule="auto"/>
              <w:jc w:val="right"/>
              <w:rPr>
                <w:sz w:val="22"/>
              </w:rPr>
            </w:pPr>
            <w:r>
              <w:rPr>
                <w:sz w:val="22"/>
              </w:rPr>
              <w:t>62</w:t>
            </w:r>
          </w:p>
        </w:tc>
        <w:tc>
          <w:tcPr>
            <w:tcW w:w="8080" w:type="dxa"/>
            <w:tcBorders>
              <w:top w:val="nil"/>
              <w:left w:val="nil"/>
              <w:bottom w:val="single" w:sz="4" w:space="0" w:color="000000"/>
              <w:right w:val="single" w:sz="4" w:space="0" w:color="000000"/>
            </w:tcBorders>
            <w:shd w:val="clear" w:color="auto" w:fill="auto"/>
            <w:vAlign w:val="bottom"/>
          </w:tcPr>
          <w:p w14:paraId="000008DA" w14:textId="77777777" w:rsidR="004E331B" w:rsidRDefault="0062762D">
            <w:pPr>
              <w:spacing w:after="0" w:line="240" w:lineRule="auto"/>
              <w:jc w:val="left"/>
              <w:rPr>
                <w:sz w:val="22"/>
              </w:rPr>
            </w:pPr>
            <w:r>
              <w:rPr>
                <w:sz w:val="22"/>
              </w:rPr>
              <w:t xml:space="preserve">Стол производственный </w:t>
            </w:r>
            <w:proofErr w:type="spellStart"/>
            <w:r>
              <w:rPr>
                <w:sz w:val="22"/>
              </w:rPr>
              <w:t>нерж</w:t>
            </w:r>
            <w:proofErr w:type="spellEnd"/>
            <w:r>
              <w:rPr>
                <w:sz w:val="22"/>
              </w:rPr>
              <w:t xml:space="preserve"> 600*600*870</w:t>
            </w:r>
          </w:p>
        </w:tc>
        <w:tc>
          <w:tcPr>
            <w:tcW w:w="1601" w:type="dxa"/>
            <w:tcBorders>
              <w:top w:val="nil"/>
              <w:left w:val="nil"/>
              <w:bottom w:val="single" w:sz="4" w:space="0" w:color="000000"/>
              <w:right w:val="single" w:sz="4" w:space="0" w:color="000000"/>
            </w:tcBorders>
            <w:shd w:val="clear" w:color="auto" w:fill="auto"/>
            <w:vAlign w:val="center"/>
          </w:tcPr>
          <w:p w14:paraId="000008DB" w14:textId="77777777" w:rsidR="004E331B" w:rsidRDefault="0062762D">
            <w:pPr>
              <w:spacing w:after="0" w:line="240" w:lineRule="auto"/>
              <w:jc w:val="center"/>
              <w:rPr>
                <w:sz w:val="22"/>
              </w:rPr>
            </w:pPr>
            <w:r>
              <w:rPr>
                <w:sz w:val="22"/>
              </w:rPr>
              <w:t>5</w:t>
            </w:r>
          </w:p>
        </w:tc>
      </w:tr>
      <w:tr w:rsidR="004E331B" w14:paraId="455A2E7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C" w14:textId="77777777" w:rsidR="004E331B" w:rsidRDefault="0062762D">
            <w:pPr>
              <w:spacing w:after="0" w:line="240" w:lineRule="auto"/>
              <w:jc w:val="right"/>
              <w:rPr>
                <w:sz w:val="22"/>
              </w:rPr>
            </w:pPr>
            <w:r>
              <w:rPr>
                <w:sz w:val="22"/>
              </w:rPr>
              <w:t>63</w:t>
            </w:r>
          </w:p>
        </w:tc>
        <w:tc>
          <w:tcPr>
            <w:tcW w:w="8080" w:type="dxa"/>
            <w:tcBorders>
              <w:top w:val="nil"/>
              <w:left w:val="nil"/>
              <w:bottom w:val="single" w:sz="4" w:space="0" w:color="000000"/>
              <w:right w:val="single" w:sz="4" w:space="0" w:color="000000"/>
            </w:tcBorders>
            <w:shd w:val="clear" w:color="auto" w:fill="auto"/>
            <w:vAlign w:val="bottom"/>
          </w:tcPr>
          <w:p w14:paraId="000008DD" w14:textId="77777777" w:rsidR="004E331B" w:rsidRDefault="0062762D">
            <w:pPr>
              <w:spacing w:after="0" w:line="240" w:lineRule="auto"/>
              <w:jc w:val="left"/>
              <w:rPr>
                <w:sz w:val="22"/>
              </w:rPr>
            </w:pPr>
            <w:r>
              <w:rPr>
                <w:sz w:val="22"/>
              </w:rPr>
              <w:t xml:space="preserve">Медицинский столик со стеклянной крышкой </w:t>
            </w:r>
          </w:p>
        </w:tc>
        <w:tc>
          <w:tcPr>
            <w:tcW w:w="1601" w:type="dxa"/>
            <w:tcBorders>
              <w:top w:val="nil"/>
              <w:left w:val="nil"/>
              <w:bottom w:val="single" w:sz="4" w:space="0" w:color="000000"/>
              <w:right w:val="single" w:sz="4" w:space="0" w:color="000000"/>
            </w:tcBorders>
            <w:shd w:val="clear" w:color="auto" w:fill="auto"/>
            <w:vAlign w:val="center"/>
          </w:tcPr>
          <w:p w14:paraId="000008DE" w14:textId="77777777" w:rsidR="004E331B" w:rsidRDefault="0062762D">
            <w:pPr>
              <w:spacing w:after="0" w:line="240" w:lineRule="auto"/>
              <w:jc w:val="center"/>
              <w:rPr>
                <w:sz w:val="22"/>
              </w:rPr>
            </w:pPr>
            <w:r>
              <w:rPr>
                <w:sz w:val="22"/>
              </w:rPr>
              <w:t>1</w:t>
            </w:r>
          </w:p>
        </w:tc>
      </w:tr>
      <w:tr w:rsidR="004E331B" w14:paraId="2FB5E9E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DF" w14:textId="77777777" w:rsidR="004E331B" w:rsidRDefault="0062762D">
            <w:pPr>
              <w:spacing w:after="0" w:line="240" w:lineRule="auto"/>
              <w:jc w:val="right"/>
              <w:rPr>
                <w:sz w:val="22"/>
              </w:rPr>
            </w:pPr>
            <w:r>
              <w:rPr>
                <w:sz w:val="22"/>
              </w:rPr>
              <w:t>64</w:t>
            </w:r>
          </w:p>
        </w:tc>
        <w:tc>
          <w:tcPr>
            <w:tcW w:w="8080" w:type="dxa"/>
            <w:tcBorders>
              <w:top w:val="nil"/>
              <w:left w:val="nil"/>
              <w:bottom w:val="single" w:sz="4" w:space="0" w:color="000000"/>
              <w:right w:val="single" w:sz="4" w:space="0" w:color="000000"/>
            </w:tcBorders>
            <w:shd w:val="clear" w:color="auto" w:fill="auto"/>
            <w:vAlign w:val="bottom"/>
          </w:tcPr>
          <w:p w14:paraId="000008E0" w14:textId="77777777" w:rsidR="004E331B" w:rsidRDefault="0062762D">
            <w:pPr>
              <w:spacing w:after="0" w:line="240" w:lineRule="auto"/>
              <w:jc w:val="left"/>
              <w:rPr>
                <w:sz w:val="22"/>
              </w:rPr>
            </w:pPr>
            <w:r>
              <w:rPr>
                <w:sz w:val="22"/>
              </w:rPr>
              <w:t xml:space="preserve">Шкаф для одежды </w:t>
            </w:r>
          </w:p>
        </w:tc>
        <w:tc>
          <w:tcPr>
            <w:tcW w:w="1601" w:type="dxa"/>
            <w:tcBorders>
              <w:top w:val="nil"/>
              <w:left w:val="nil"/>
              <w:bottom w:val="single" w:sz="4" w:space="0" w:color="000000"/>
              <w:right w:val="single" w:sz="4" w:space="0" w:color="000000"/>
            </w:tcBorders>
            <w:shd w:val="clear" w:color="auto" w:fill="auto"/>
            <w:vAlign w:val="center"/>
          </w:tcPr>
          <w:p w14:paraId="000008E1" w14:textId="77777777" w:rsidR="004E331B" w:rsidRDefault="0062762D">
            <w:pPr>
              <w:spacing w:after="0" w:line="240" w:lineRule="auto"/>
              <w:jc w:val="center"/>
              <w:rPr>
                <w:sz w:val="22"/>
              </w:rPr>
            </w:pPr>
            <w:r>
              <w:rPr>
                <w:sz w:val="22"/>
              </w:rPr>
              <w:t>8</w:t>
            </w:r>
          </w:p>
        </w:tc>
      </w:tr>
      <w:tr w:rsidR="004E331B" w14:paraId="70DBBB6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E2" w14:textId="77777777" w:rsidR="004E331B" w:rsidRDefault="0062762D">
            <w:pPr>
              <w:spacing w:after="0" w:line="240" w:lineRule="auto"/>
              <w:jc w:val="right"/>
              <w:rPr>
                <w:sz w:val="22"/>
              </w:rPr>
            </w:pPr>
            <w:r>
              <w:rPr>
                <w:sz w:val="22"/>
              </w:rPr>
              <w:t>65</w:t>
            </w:r>
          </w:p>
        </w:tc>
        <w:tc>
          <w:tcPr>
            <w:tcW w:w="8080" w:type="dxa"/>
            <w:tcBorders>
              <w:top w:val="nil"/>
              <w:left w:val="nil"/>
              <w:bottom w:val="single" w:sz="4" w:space="0" w:color="000000"/>
              <w:right w:val="single" w:sz="4" w:space="0" w:color="000000"/>
            </w:tcBorders>
            <w:shd w:val="clear" w:color="auto" w:fill="auto"/>
            <w:vAlign w:val="bottom"/>
          </w:tcPr>
          <w:p w14:paraId="000008E3" w14:textId="77777777" w:rsidR="004E331B" w:rsidRDefault="0062762D">
            <w:pPr>
              <w:spacing w:after="0" w:line="240" w:lineRule="auto"/>
              <w:jc w:val="left"/>
              <w:rPr>
                <w:sz w:val="22"/>
              </w:rPr>
            </w:pPr>
            <w:r>
              <w:rPr>
                <w:sz w:val="22"/>
              </w:rPr>
              <w:t>Электрокардиограф</w:t>
            </w:r>
          </w:p>
        </w:tc>
        <w:tc>
          <w:tcPr>
            <w:tcW w:w="1601" w:type="dxa"/>
            <w:tcBorders>
              <w:top w:val="nil"/>
              <w:left w:val="nil"/>
              <w:bottom w:val="single" w:sz="4" w:space="0" w:color="000000"/>
              <w:right w:val="single" w:sz="4" w:space="0" w:color="000000"/>
            </w:tcBorders>
            <w:shd w:val="clear" w:color="auto" w:fill="auto"/>
            <w:vAlign w:val="center"/>
          </w:tcPr>
          <w:p w14:paraId="000008E4" w14:textId="77777777" w:rsidR="004E331B" w:rsidRDefault="0062762D">
            <w:pPr>
              <w:spacing w:after="0" w:line="240" w:lineRule="auto"/>
              <w:jc w:val="center"/>
              <w:rPr>
                <w:sz w:val="22"/>
              </w:rPr>
            </w:pPr>
            <w:r>
              <w:rPr>
                <w:sz w:val="22"/>
              </w:rPr>
              <w:t>1</w:t>
            </w:r>
          </w:p>
        </w:tc>
      </w:tr>
      <w:tr w:rsidR="004E331B" w14:paraId="38B05E5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E5" w14:textId="77777777" w:rsidR="004E331B" w:rsidRDefault="0062762D">
            <w:pPr>
              <w:spacing w:after="0" w:line="240" w:lineRule="auto"/>
              <w:jc w:val="right"/>
              <w:rPr>
                <w:sz w:val="22"/>
              </w:rPr>
            </w:pPr>
            <w:r>
              <w:rPr>
                <w:sz w:val="22"/>
              </w:rPr>
              <w:t>66</w:t>
            </w:r>
          </w:p>
        </w:tc>
        <w:tc>
          <w:tcPr>
            <w:tcW w:w="8080" w:type="dxa"/>
            <w:tcBorders>
              <w:top w:val="nil"/>
              <w:left w:val="nil"/>
              <w:bottom w:val="single" w:sz="4" w:space="0" w:color="000000"/>
              <w:right w:val="single" w:sz="4" w:space="0" w:color="000000"/>
            </w:tcBorders>
            <w:shd w:val="clear" w:color="auto" w:fill="auto"/>
            <w:vAlign w:val="bottom"/>
          </w:tcPr>
          <w:p w14:paraId="000008E6" w14:textId="77777777" w:rsidR="004E331B" w:rsidRDefault="0062762D">
            <w:pPr>
              <w:spacing w:after="0" w:line="240" w:lineRule="auto"/>
              <w:jc w:val="left"/>
              <w:rPr>
                <w:sz w:val="22"/>
              </w:rPr>
            </w:pPr>
            <w:r>
              <w:rPr>
                <w:sz w:val="22"/>
              </w:rPr>
              <w:t>Холодильник фармацевтический</w:t>
            </w:r>
          </w:p>
        </w:tc>
        <w:tc>
          <w:tcPr>
            <w:tcW w:w="1601" w:type="dxa"/>
            <w:tcBorders>
              <w:top w:val="nil"/>
              <w:left w:val="nil"/>
              <w:bottom w:val="single" w:sz="4" w:space="0" w:color="000000"/>
              <w:right w:val="single" w:sz="4" w:space="0" w:color="000000"/>
            </w:tcBorders>
            <w:shd w:val="clear" w:color="auto" w:fill="auto"/>
            <w:vAlign w:val="center"/>
          </w:tcPr>
          <w:p w14:paraId="000008E7" w14:textId="77777777" w:rsidR="004E331B" w:rsidRDefault="0062762D">
            <w:pPr>
              <w:spacing w:after="0" w:line="240" w:lineRule="auto"/>
              <w:jc w:val="center"/>
              <w:rPr>
                <w:sz w:val="22"/>
              </w:rPr>
            </w:pPr>
            <w:r>
              <w:rPr>
                <w:sz w:val="22"/>
              </w:rPr>
              <w:t>1</w:t>
            </w:r>
          </w:p>
        </w:tc>
      </w:tr>
      <w:tr w:rsidR="004E331B" w14:paraId="612105C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E8" w14:textId="77777777" w:rsidR="004E331B" w:rsidRDefault="0062762D">
            <w:pPr>
              <w:spacing w:after="0" w:line="240" w:lineRule="auto"/>
              <w:jc w:val="right"/>
              <w:rPr>
                <w:sz w:val="22"/>
              </w:rPr>
            </w:pPr>
            <w:r>
              <w:rPr>
                <w:sz w:val="22"/>
              </w:rPr>
              <w:t>67</w:t>
            </w:r>
          </w:p>
        </w:tc>
        <w:tc>
          <w:tcPr>
            <w:tcW w:w="8080" w:type="dxa"/>
            <w:tcBorders>
              <w:top w:val="nil"/>
              <w:left w:val="nil"/>
              <w:bottom w:val="single" w:sz="4" w:space="0" w:color="000000"/>
              <w:right w:val="single" w:sz="4" w:space="0" w:color="000000"/>
            </w:tcBorders>
            <w:shd w:val="clear" w:color="auto" w:fill="auto"/>
            <w:vAlign w:val="bottom"/>
          </w:tcPr>
          <w:p w14:paraId="000008E9" w14:textId="77777777" w:rsidR="004E331B" w:rsidRDefault="0062762D">
            <w:pPr>
              <w:spacing w:after="0" w:line="240" w:lineRule="auto"/>
              <w:jc w:val="left"/>
              <w:rPr>
                <w:sz w:val="22"/>
              </w:rPr>
            </w:pPr>
            <w:r>
              <w:rPr>
                <w:sz w:val="22"/>
              </w:rPr>
              <w:t>Шкаф для медикаментов и инструментария</w:t>
            </w:r>
          </w:p>
        </w:tc>
        <w:tc>
          <w:tcPr>
            <w:tcW w:w="1601" w:type="dxa"/>
            <w:tcBorders>
              <w:top w:val="nil"/>
              <w:left w:val="nil"/>
              <w:bottom w:val="single" w:sz="4" w:space="0" w:color="000000"/>
              <w:right w:val="single" w:sz="4" w:space="0" w:color="000000"/>
            </w:tcBorders>
            <w:shd w:val="clear" w:color="auto" w:fill="auto"/>
            <w:vAlign w:val="center"/>
          </w:tcPr>
          <w:p w14:paraId="000008EA" w14:textId="77777777" w:rsidR="004E331B" w:rsidRDefault="0062762D">
            <w:pPr>
              <w:spacing w:after="0" w:line="240" w:lineRule="auto"/>
              <w:jc w:val="center"/>
              <w:rPr>
                <w:sz w:val="22"/>
              </w:rPr>
            </w:pPr>
            <w:r>
              <w:rPr>
                <w:sz w:val="22"/>
              </w:rPr>
              <w:t>1</w:t>
            </w:r>
          </w:p>
        </w:tc>
      </w:tr>
      <w:tr w:rsidR="004E331B" w14:paraId="4AE8788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EB" w14:textId="77777777" w:rsidR="004E331B" w:rsidRDefault="0062762D">
            <w:pPr>
              <w:spacing w:after="0" w:line="240" w:lineRule="auto"/>
              <w:jc w:val="right"/>
              <w:rPr>
                <w:sz w:val="22"/>
              </w:rPr>
            </w:pPr>
            <w:r>
              <w:rPr>
                <w:sz w:val="22"/>
              </w:rPr>
              <w:t>68</w:t>
            </w:r>
          </w:p>
        </w:tc>
        <w:tc>
          <w:tcPr>
            <w:tcW w:w="8080" w:type="dxa"/>
            <w:tcBorders>
              <w:top w:val="nil"/>
              <w:left w:val="nil"/>
              <w:bottom w:val="single" w:sz="4" w:space="0" w:color="000000"/>
              <w:right w:val="single" w:sz="4" w:space="0" w:color="000000"/>
            </w:tcBorders>
            <w:shd w:val="clear" w:color="auto" w:fill="auto"/>
            <w:vAlign w:val="bottom"/>
          </w:tcPr>
          <w:p w14:paraId="000008EC" w14:textId="77777777" w:rsidR="004E331B" w:rsidRDefault="0062762D">
            <w:pPr>
              <w:spacing w:after="0" w:line="240" w:lineRule="auto"/>
              <w:jc w:val="left"/>
              <w:rPr>
                <w:sz w:val="22"/>
              </w:rPr>
            </w:pPr>
            <w:r>
              <w:rPr>
                <w:sz w:val="22"/>
              </w:rPr>
              <w:t>Весы медицинские с ростомером</w:t>
            </w:r>
          </w:p>
        </w:tc>
        <w:tc>
          <w:tcPr>
            <w:tcW w:w="1601" w:type="dxa"/>
            <w:tcBorders>
              <w:top w:val="nil"/>
              <w:left w:val="nil"/>
              <w:bottom w:val="single" w:sz="4" w:space="0" w:color="000000"/>
              <w:right w:val="single" w:sz="4" w:space="0" w:color="000000"/>
            </w:tcBorders>
            <w:shd w:val="clear" w:color="auto" w:fill="auto"/>
            <w:vAlign w:val="center"/>
          </w:tcPr>
          <w:p w14:paraId="000008ED" w14:textId="77777777" w:rsidR="004E331B" w:rsidRDefault="0062762D">
            <w:pPr>
              <w:spacing w:after="0" w:line="240" w:lineRule="auto"/>
              <w:jc w:val="center"/>
              <w:rPr>
                <w:sz w:val="22"/>
              </w:rPr>
            </w:pPr>
            <w:r>
              <w:rPr>
                <w:sz w:val="22"/>
              </w:rPr>
              <w:t>1</w:t>
            </w:r>
          </w:p>
        </w:tc>
      </w:tr>
      <w:tr w:rsidR="004E331B" w14:paraId="5364412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EE" w14:textId="77777777" w:rsidR="004E331B" w:rsidRDefault="0062762D">
            <w:pPr>
              <w:spacing w:after="0" w:line="240" w:lineRule="auto"/>
              <w:jc w:val="right"/>
              <w:rPr>
                <w:sz w:val="22"/>
              </w:rPr>
            </w:pPr>
            <w:r>
              <w:rPr>
                <w:sz w:val="22"/>
              </w:rPr>
              <w:t>69</w:t>
            </w:r>
          </w:p>
        </w:tc>
        <w:tc>
          <w:tcPr>
            <w:tcW w:w="8080" w:type="dxa"/>
            <w:tcBorders>
              <w:top w:val="nil"/>
              <w:left w:val="nil"/>
              <w:bottom w:val="single" w:sz="4" w:space="0" w:color="000000"/>
              <w:right w:val="single" w:sz="4" w:space="0" w:color="000000"/>
            </w:tcBorders>
            <w:shd w:val="clear" w:color="auto" w:fill="auto"/>
            <w:vAlign w:val="bottom"/>
          </w:tcPr>
          <w:p w14:paraId="000008EF" w14:textId="77777777" w:rsidR="004E331B" w:rsidRDefault="0062762D">
            <w:pPr>
              <w:spacing w:after="0" w:line="240" w:lineRule="auto"/>
              <w:jc w:val="left"/>
              <w:rPr>
                <w:sz w:val="22"/>
              </w:rPr>
            </w:pPr>
            <w:r>
              <w:rPr>
                <w:sz w:val="22"/>
              </w:rPr>
              <w:t>Кушетка медицинская массажная</w:t>
            </w:r>
          </w:p>
        </w:tc>
        <w:tc>
          <w:tcPr>
            <w:tcW w:w="1601" w:type="dxa"/>
            <w:tcBorders>
              <w:top w:val="nil"/>
              <w:left w:val="nil"/>
              <w:bottom w:val="single" w:sz="4" w:space="0" w:color="000000"/>
              <w:right w:val="single" w:sz="4" w:space="0" w:color="000000"/>
            </w:tcBorders>
            <w:shd w:val="clear" w:color="auto" w:fill="auto"/>
            <w:vAlign w:val="center"/>
          </w:tcPr>
          <w:p w14:paraId="000008F0" w14:textId="77777777" w:rsidR="004E331B" w:rsidRDefault="0062762D">
            <w:pPr>
              <w:spacing w:after="0" w:line="240" w:lineRule="auto"/>
              <w:jc w:val="center"/>
              <w:rPr>
                <w:sz w:val="22"/>
              </w:rPr>
            </w:pPr>
            <w:r>
              <w:rPr>
                <w:sz w:val="22"/>
              </w:rPr>
              <w:t>3</w:t>
            </w:r>
          </w:p>
        </w:tc>
      </w:tr>
      <w:tr w:rsidR="004E331B" w14:paraId="4823A5B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F1" w14:textId="77777777" w:rsidR="004E331B" w:rsidRDefault="0062762D">
            <w:pPr>
              <w:spacing w:after="0" w:line="240" w:lineRule="auto"/>
              <w:jc w:val="right"/>
              <w:rPr>
                <w:sz w:val="22"/>
              </w:rPr>
            </w:pPr>
            <w:r>
              <w:rPr>
                <w:sz w:val="22"/>
              </w:rPr>
              <w:t>70</w:t>
            </w:r>
          </w:p>
        </w:tc>
        <w:tc>
          <w:tcPr>
            <w:tcW w:w="8080" w:type="dxa"/>
            <w:tcBorders>
              <w:top w:val="nil"/>
              <w:left w:val="nil"/>
              <w:bottom w:val="single" w:sz="4" w:space="0" w:color="000000"/>
              <w:right w:val="single" w:sz="4" w:space="0" w:color="000000"/>
            </w:tcBorders>
            <w:shd w:val="clear" w:color="auto" w:fill="auto"/>
            <w:vAlign w:val="bottom"/>
          </w:tcPr>
          <w:p w14:paraId="000008F2" w14:textId="77777777" w:rsidR="004E331B" w:rsidRDefault="0062762D">
            <w:pPr>
              <w:spacing w:after="0" w:line="240" w:lineRule="auto"/>
              <w:jc w:val="left"/>
              <w:rPr>
                <w:sz w:val="22"/>
              </w:rPr>
            </w:pPr>
            <w:r>
              <w:rPr>
                <w:sz w:val="22"/>
              </w:rPr>
              <w:t>Столик инструментальный (нержавеющая сталь)</w:t>
            </w:r>
          </w:p>
        </w:tc>
        <w:tc>
          <w:tcPr>
            <w:tcW w:w="1601" w:type="dxa"/>
            <w:tcBorders>
              <w:top w:val="nil"/>
              <w:left w:val="nil"/>
              <w:bottom w:val="single" w:sz="4" w:space="0" w:color="000000"/>
              <w:right w:val="single" w:sz="4" w:space="0" w:color="000000"/>
            </w:tcBorders>
            <w:shd w:val="clear" w:color="auto" w:fill="auto"/>
            <w:vAlign w:val="center"/>
          </w:tcPr>
          <w:p w14:paraId="000008F3" w14:textId="77777777" w:rsidR="004E331B" w:rsidRDefault="0062762D">
            <w:pPr>
              <w:spacing w:after="0" w:line="240" w:lineRule="auto"/>
              <w:jc w:val="center"/>
              <w:rPr>
                <w:sz w:val="22"/>
              </w:rPr>
            </w:pPr>
            <w:r>
              <w:rPr>
                <w:sz w:val="22"/>
              </w:rPr>
              <w:t>3</w:t>
            </w:r>
          </w:p>
        </w:tc>
      </w:tr>
      <w:tr w:rsidR="004E331B" w14:paraId="1A9A558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F4" w14:textId="77777777" w:rsidR="004E331B" w:rsidRDefault="0062762D">
            <w:pPr>
              <w:spacing w:after="0" w:line="240" w:lineRule="auto"/>
              <w:jc w:val="right"/>
              <w:rPr>
                <w:sz w:val="22"/>
              </w:rPr>
            </w:pPr>
            <w:r>
              <w:rPr>
                <w:sz w:val="22"/>
              </w:rPr>
              <w:t>71</w:t>
            </w:r>
          </w:p>
        </w:tc>
        <w:tc>
          <w:tcPr>
            <w:tcW w:w="8080" w:type="dxa"/>
            <w:tcBorders>
              <w:top w:val="nil"/>
              <w:left w:val="nil"/>
              <w:bottom w:val="single" w:sz="4" w:space="0" w:color="000000"/>
              <w:right w:val="single" w:sz="4" w:space="0" w:color="000000"/>
            </w:tcBorders>
            <w:shd w:val="clear" w:color="auto" w:fill="auto"/>
            <w:vAlign w:val="bottom"/>
          </w:tcPr>
          <w:p w14:paraId="000008F5" w14:textId="77777777" w:rsidR="004E331B" w:rsidRDefault="0062762D">
            <w:pPr>
              <w:spacing w:after="0" w:line="240" w:lineRule="auto"/>
              <w:jc w:val="left"/>
              <w:rPr>
                <w:sz w:val="22"/>
              </w:rPr>
            </w:pPr>
            <w:r>
              <w:rPr>
                <w:sz w:val="22"/>
              </w:rPr>
              <w:t>Водонагреватель (накопительный)</w:t>
            </w:r>
          </w:p>
        </w:tc>
        <w:tc>
          <w:tcPr>
            <w:tcW w:w="1601" w:type="dxa"/>
            <w:tcBorders>
              <w:top w:val="nil"/>
              <w:left w:val="nil"/>
              <w:bottom w:val="single" w:sz="4" w:space="0" w:color="000000"/>
              <w:right w:val="single" w:sz="4" w:space="0" w:color="000000"/>
            </w:tcBorders>
            <w:shd w:val="clear" w:color="auto" w:fill="auto"/>
            <w:vAlign w:val="center"/>
          </w:tcPr>
          <w:p w14:paraId="000008F6" w14:textId="77777777" w:rsidR="004E331B" w:rsidRDefault="0062762D">
            <w:pPr>
              <w:spacing w:after="0" w:line="240" w:lineRule="auto"/>
              <w:jc w:val="center"/>
              <w:rPr>
                <w:sz w:val="22"/>
              </w:rPr>
            </w:pPr>
            <w:r>
              <w:rPr>
                <w:sz w:val="22"/>
              </w:rPr>
              <w:t>5</w:t>
            </w:r>
          </w:p>
        </w:tc>
      </w:tr>
      <w:tr w:rsidR="004E331B" w14:paraId="2DD0A87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F7" w14:textId="77777777" w:rsidR="004E331B" w:rsidRDefault="0062762D">
            <w:pPr>
              <w:spacing w:after="0" w:line="240" w:lineRule="auto"/>
              <w:jc w:val="right"/>
              <w:rPr>
                <w:sz w:val="22"/>
              </w:rPr>
            </w:pPr>
            <w:r>
              <w:rPr>
                <w:sz w:val="22"/>
              </w:rPr>
              <w:t>72</w:t>
            </w:r>
          </w:p>
        </w:tc>
        <w:tc>
          <w:tcPr>
            <w:tcW w:w="8080" w:type="dxa"/>
            <w:tcBorders>
              <w:top w:val="nil"/>
              <w:left w:val="nil"/>
              <w:bottom w:val="single" w:sz="4" w:space="0" w:color="000000"/>
              <w:right w:val="single" w:sz="4" w:space="0" w:color="000000"/>
            </w:tcBorders>
            <w:shd w:val="clear" w:color="auto" w:fill="auto"/>
            <w:vAlign w:val="bottom"/>
          </w:tcPr>
          <w:p w14:paraId="000008F8" w14:textId="77777777" w:rsidR="004E331B" w:rsidRDefault="0062762D">
            <w:pPr>
              <w:spacing w:after="0" w:line="240" w:lineRule="auto"/>
              <w:jc w:val="left"/>
              <w:rPr>
                <w:sz w:val="22"/>
              </w:rPr>
            </w:pPr>
            <w:r>
              <w:rPr>
                <w:sz w:val="22"/>
              </w:rPr>
              <w:t xml:space="preserve">Велоэргометр для </w:t>
            </w:r>
            <w:proofErr w:type="spellStart"/>
            <w:r>
              <w:rPr>
                <w:sz w:val="22"/>
              </w:rPr>
              <w:t>кардиореабилитации</w:t>
            </w:r>
            <w:proofErr w:type="spellEnd"/>
          </w:p>
        </w:tc>
        <w:tc>
          <w:tcPr>
            <w:tcW w:w="1601" w:type="dxa"/>
            <w:tcBorders>
              <w:top w:val="nil"/>
              <w:left w:val="nil"/>
              <w:bottom w:val="single" w:sz="4" w:space="0" w:color="000000"/>
              <w:right w:val="single" w:sz="4" w:space="0" w:color="000000"/>
            </w:tcBorders>
            <w:shd w:val="clear" w:color="auto" w:fill="auto"/>
            <w:vAlign w:val="center"/>
          </w:tcPr>
          <w:p w14:paraId="000008F9" w14:textId="77777777" w:rsidR="004E331B" w:rsidRDefault="0062762D">
            <w:pPr>
              <w:spacing w:after="0" w:line="240" w:lineRule="auto"/>
              <w:jc w:val="center"/>
              <w:rPr>
                <w:sz w:val="22"/>
              </w:rPr>
            </w:pPr>
            <w:r>
              <w:rPr>
                <w:sz w:val="22"/>
              </w:rPr>
              <w:t>1</w:t>
            </w:r>
          </w:p>
        </w:tc>
      </w:tr>
      <w:tr w:rsidR="004E331B" w14:paraId="38DA9C9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FA" w14:textId="77777777" w:rsidR="004E331B" w:rsidRDefault="0062762D">
            <w:pPr>
              <w:spacing w:after="0" w:line="240" w:lineRule="auto"/>
              <w:jc w:val="right"/>
              <w:rPr>
                <w:sz w:val="22"/>
              </w:rPr>
            </w:pPr>
            <w:r>
              <w:rPr>
                <w:sz w:val="22"/>
              </w:rPr>
              <w:t>73</w:t>
            </w:r>
          </w:p>
        </w:tc>
        <w:tc>
          <w:tcPr>
            <w:tcW w:w="8080" w:type="dxa"/>
            <w:tcBorders>
              <w:top w:val="nil"/>
              <w:left w:val="nil"/>
              <w:bottom w:val="single" w:sz="4" w:space="0" w:color="000000"/>
              <w:right w:val="single" w:sz="4" w:space="0" w:color="000000"/>
            </w:tcBorders>
            <w:shd w:val="clear" w:color="auto" w:fill="auto"/>
            <w:vAlign w:val="bottom"/>
          </w:tcPr>
          <w:p w14:paraId="000008FB" w14:textId="77777777" w:rsidR="004E331B" w:rsidRDefault="0062762D">
            <w:pPr>
              <w:spacing w:after="0" w:line="240" w:lineRule="auto"/>
              <w:jc w:val="left"/>
              <w:rPr>
                <w:sz w:val="22"/>
              </w:rPr>
            </w:pPr>
            <w:r>
              <w:rPr>
                <w:sz w:val="22"/>
              </w:rPr>
              <w:t>Спирограф</w:t>
            </w:r>
          </w:p>
        </w:tc>
        <w:tc>
          <w:tcPr>
            <w:tcW w:w="1601" w:type="dxa"/>
            <w:tcBorders>
              <w:top w:val="nil"/>
              <w:left w:val="nil"/>
              <w:bottom w:val="single" w:sz="4" w:space="0" w:color="000000"/>
              <w:right w:val="single" w:sz="4" w:space="0" w:color="000000"/>
            </w:tcBorders>
            <w:shd w:val="clear" w:color="auto" w:fill="auto"/>
            <w:vAlign w:val="center"/>
          </w:tcPr>
          <w:p w14:paraId="000008FC" w14:textId="77777777" w:rsidR="004E331B" w:rsidRDefault="0062762D">
            <w:pPr>
              <w:spacing w:after="0" w:line="240" w:lineRule="auto"/>
              <w:jc w:val="center"/>
              <w:rPr>
                <w:sz w:val="22"/>
              </w:rPr>
            </w:pPr>
            <w:r>
              <w:rPr>
                <w:sz w:val="22"/>
              </w:rPr>
              <w:t>1</w:t>
            </w:r>
          </w:p>
        </w:tc>
      </w:tr>
      <w:tr w:rsidR="004E331B" w14:paraId="35B626C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8FD" w14:textId="77777777" w:rsidR="004E331B" w:rsidRDefault="0062762D">
            <w:pPr>
              <w:spacing w:after="0" w:line="240" w:lineRule="auto"/>
              <w:jc w:val="right"/>
              <w:rPr>
                <w:sz w:val="22"/>
              </w:rPr>
            </w:pPr>
            <w:r>
              <w:rPr>
                <w:sz w:val="22"/>
              </w:rPr>
              <w:t>74</w:t>
            </w:r>
          </w:p>
        </w:tc>
        <w:tc>
          <w:tcPr>
            <w:tcW w:w="8080" w:type="dxa"/>
            <w:tcBorders>
              <w:top w:val="nil"/>
              <w:left w:val="nil"/>
              <w:bottom w:val="single" w:sz="4" w:space="0" w:color="000000"/>
              <w:right w:val="single" w:sz="4" w:space="0" w:color="000000"/>
            </w:tcBorders>
            <w:shd w:val="clear" w:color="auto" w:fill="auto"/>
            <w:vAlign w:val="bottom"/>
          </w:tcPr>
          <w:p w14:paraId="000008FE" w14:textId="77777777" w:rsidR="004E331B" w:rsidRDefault="0062762D">
            <w:pPr>
              <w:spacing w:after="0" w:line="240" w:lineRule="auto"/>
              <w:jc w:val="left"/>
              <w:rPr>
                <w:sz w:val="22"/>
              </w:rPr>
            </w:pPr>
            <w:r>
              <w:rPr>
                <w:sz w:val="22"/>
              </w:rPr>
              <w:t xml:space="preserve">Тонометр автоматический </w:t>
            </w:r>
          </w:p>
        </w:tc>
        <w:tc>
          <w:tcPr>
            <w:tcW w:w="1601" w:type="dxa"/>
            <w:tcBorders>
              <w:top w:val="nil"/>
              <w:left w:val="nil"/>
              <w:bottom w:val="single" w:sz="4" w:space="0" w:color="000000"/>
              <w:right w:val="single" w:sz="4" w:space="0" w:color="000000"/>
            </w:tcBorders>
            <w:shd w:val="clear" w:color="auto" w:fill="auto"/>
            <w:vAlign w:val="center"/>
          </w:tcPr>
          <w:p w14:paraId="000008FF" w14:textId="77777777" w:rsidR="004E331B" w:rsidRDefault="0062762D">
            <w:pPr>
              <w:spacing w:after="0" w:line="240" w:lineRule="auto"/>
              <w:jc w:val="center"/>
              <w:rPr>
                <w:sz w:val="22"/>
              </w:rPr>
            </w:pPr>
            <w:r>
              <w:rPr>
                <w:sz w:val="22"/>
              </w:rPr>
              <w:t>3</w:t>
            </w:r>
          </w:p>
        </w:tc>
      </w:tr>
      <w:tr w:rsidR="004E331B" w14:paraId="27FA2C3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0" w14:textId="77777777" w:rsidR="004E331B" w:rsidRDefault="0062762D">
            <w:pPr>
              <w:spacing w:after="0" w:line="240" w:lineRule="auto"/>
              <w:jc w:val="right"/>
              <w:rPr>
                <w:sz w:val="22"/>
              </w:rPr>
            </w:pPr>
            <w:r>
              <w:rPr>
                <w:sz w:val="22"/>
              </w:rPr>
              <w:t>75</w:t>
            </w:r>
          </w:p>
        </w:tc>
        <w:tc>
          <w:tcPr>
            <w:tcW w:w="8080" w:type="dxa"/>
            <w:tcBorders>
              <w:top w:val="nil"/>
              <w:left w:val="nil"/>
              <w:bottom w:val="single" w:sz="4" w:space="0" w:color="000000"/>
              <w:right w:val="single" w:sz="4" w:space="0" w:color="000000"/>
            </w:tcBorders>
            <w:shd w:val="clear" w:color="auto" w:fill="auto"/>
            <w:vAlign w:val="bottom"/>
          </w:tcPr>
          <w:p w14:paraId="00000901" w14:textId="77777777" w:rsidR="004E331B" w:rsidRDefault="0062762D">
            <w:pPr>
              <w:spacing w:after="0" w:line="240" w:lineRule="auto"/>
              <w:jc w:val="left"/>
              <w:rPr>
                <w:sz w:val="22"/>
              </w:rPr>
            </w:pPr>
            <w:r>
              <w:rPr>
                <w:sz w:val="22"/>
              </w:rPr>
              <w:t>Облучатель-</w:t>
            </w:r>
            <w:proofErr w:type="spellStart"/>
            <w:r>
              <w:rPr>
                <w:sz w:val="22"/>
              </w:rPr>
              <w:t>рециркуляр</w:t>
            </w:r>
            <w:proofErr w:type="spellEnd"/>
            <w:r>
              <w:rPr>
                <w:sz w:val="22"/>
              </w:rPr>
              <w:t xml:space="preserve"> воздуха ультрафиолетовый бактерицидный</w:t>
            </w:r>
          </w:p>
        </w:tc>
        <w:tc>
          <w:tcPr>
            <w:tcW w:w="1601" w:type="dxa"/>
            <w:tcBorders>
              <w:top w:val="nil"/>
              <w:left w:val="nil"/>
              <w:bottom w:val="single" w:sz="4" w:space="0" w:color="000000"/>
              <w:right w:val="single" w:sz="4" w:space="0" w:color="000000"/>
            </w:tcBorders>
            <w:shd w:val="clear" w:color="auto" w:fill="auto"/>
            <w:vAlign w:val="bottom"/>
          </w:tcPr>
          <w:p w14:paraId="00000902" w14:textId="77777777" w:rsidR="004E331B" w:rsidRDefault="0062762D">
            <w:pPr>
              <w:spacing w:after="0" w:line="240" w:lineRule="auto"/>
              <w:jc w:val="center"/>
              <w:rPr>
                <w:sz w:val="22"/>
              </w:rPr>
            </w:pPr>
            <w:r>
              <w:rPr>
                <w:sz w:val="22"/>
              </w:rPr>
              <w:t>5</w:t>
            </w:r>
          </w:p>
        </w:tc>
      </w:tr>
      <w:tr w:rsidR="004E331B" w14:paraId="437EC28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3" w14:textId="77777777" w:rsidR="004E331B" w:rsidRDefault="0062762D">
            <w:pPr>
              <w:spacing w:after="0" w:line="240" w:lineRule="auto"/>
              <w:jc w:val="right"/>
              <w:rPr>
                <w:sz w:val="22"/>
              </w:rPr>
            </w:pPr>
            <w:r>
              <w:rPr>
                <w:sz w:val="22"/>
              </w:rPr>
              <w:t>76</w:t>
            </w:r>
          </w:p>
        </w:tc>
        <w:tc>
          <w:tcPr>
            <w:tcW w:w="8080" w:type="dxa"/>
            <w:tcBorders>
              <w:top w:val="nil"/>
              <w:left w:val="nil"/>
              <w:bottom w:val="single" w:sz="4" w:space="0" w:color="000000"/>
              <w:right w:val="single" w:sz="4" w:space="0" w:color="000000"/>
            </w:tcBorders>
            <w:shd w:val="clear" w:color="auto" w:fill="auto"/>
            <w:vAlign w:val="bottom"/>
          </w:tcPr>
          <w:p w14:paraId="00000904" w14:textId="77777777" w:rsidR="004E331B" w:rsidRDefault="0062762D">
            <w:pPr>
              <w:spacing w:after="0" w:line="240" w:lineRule="auto"/>
              <w:jc w:val="left"/>
              <w:rPr>
                <w:sz w:val="22"/>
              </w:rPr>
            </w:pPr>
            <w:r>
              <w:rPr>
                <w:sz w:val="22"/>
              </w:rPr>
              <w:t>Стул медицинский со спинкой</w:t>
            </w:r>
          </w:p>
        </w:tc>
        <w:tc>
          <w:tcPr>
            <w:tcW w:w="1601" w:type="dxa"/>
            <w:tcBorders>
              <w:top w:val="nil"/>
              <w:left w:val="nil"/>
              <w:bottom w:val="single" w:sz="4" w:space="0" w:color="000000"/>
              <w:right w:val="single" w:sz="4" w:space="0" w:color="000000"/>
            </w:tcBorders>
            <w:shd w:val="clear" w:color="auto" w:fill="auto"/>
            <w:vAlign w:val="bottom"/>
          </w:tcPr>
          <w:p w14:paraId="00000905" w14:textId="77777777" w:rsidR="004E331B" w:rsidRDefault="0062762D">
            <w:pPr>
              <w:spacing w:after="0" w:line="240" w:lineRule="auto"/>
              <w:jc w:val="center"/>
              <w:rPr>
                <w:sz w:val="22"/>
              </w:rPr>
            </w:pPr>
            <w:r>
              <w:rPr>
                <w:sz w:val="22"/>
              </w:rPr>
              <w:t>7</w:t>
            </w:r>
          </w:p>
        </w:tc>
      </w:tr>
      <w:tr w:rsidR="004E331B" w14:paraId="70F95D4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6" w14:textId="77777777" w:rsidR="004E331B" w:rsidRDefault="0062762D">
            <w:pPr>
              <w:spacing w:after="0" w:line="240" w:lineRule="auto"/>
              <w:jc w:val="right"/>
              <w:rPr>
                <w:sz w:val="22"/>
              </w:rPr>
            </w:pPr>
            <w:r>
              <w:rPr>
                <w:sz w:val="22"/>
              </w:rPr>
              <w:t>77</w:t>
            </w:r>
          </w:p>
        </w:tc>
        <w:tc>
          <w:tcPr>
            <w:tcW w:w="8080" w:type="dxa"/>
            <w:tcBorders>
              <w:top w:val="nil"/>
              <w:left w:val="nil"/>
              <w:bottom w:val="single" w:sz="4" w:space="0" w:color="000000"/>
              <w:right w:val="single" w:sz="4" w:space="0" w:color="000000"/>
            </w:tcBorders>
            <w:shd w:val="clear" w:color="auto" w:fill="auto"/>
            <w:vAlign w:val="bottom"/>
          </w:tcPr>
          <w:p w14:paraId="00000907" w14:textId="77777777" w:rsidR="004E331B" w:rsidRDefault="0062762D">
            <w:pPr>
              <w:spacing w:after="0" w:line="240" w:lineRule="auto"/>
              <w:jc w:val="left"/>
              <w:rPr>
                <w:sz w:val="22"/>
              </w:rPr>
            </w:pPr>
            <w:r>
              <w:rPr>
                <w:sz w:val="22"/>
              </w:rPr>
              <w:t>Стол для врача из ЛДСП 16 мм</w:t>
            </w:r>
          </w:p>
        </w:tc>
        <w:tc>
          <w:tcPr>
            <w:tcW w:w="1601" w:type="dxa"/>
            <w:tcBorders>
              <w:top w:val="nil"/>
              <w:left w:val="nil"/>
              <w:bottom w:val="single" w:sz="4" w:space="0" w:color="000000"/>
              <w:right w:val="single" w:sz="4" w:space="0" w:color="000000"/>
            </w:tcBorders>
            <w:shd w:val="clear" w:color="auto" w:fill="auto"/>
            <w:vAlign w:val="bottom"/>
          </w:tcPr>
          <w:p w14:paraId="00000908" w14:textId="77777777" w:rsidR="004E331B" w:rsidRDefault="0062762D">
            <w:pPr>
              <w:spacing w:after="0" w:line="240" w:lineRule="auto"/>
              <w:jc w:val="center"/>
              <w:rPr>
                <w:sz w:val="22"/>
              </w:rPr>
            </w:pPr>
            <w:r>
              <w:rPr>
                <w:sz w:val="22"/>
              </w:rPr>
              <w:t>4</w:t>
            </w:r>
          </w:p>
        </w:tc>
      </w:tr>
      <w:tr w:rsidR="004E331B" w14:paraId="297C5B6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9" w14:textId="77777777" w:rsidR="004E331B" w:rsidRDefault="0062762D">
            <w:pPr>
              <w:spacing w:after="0" w:line="240" w:lineRule="auto"/>
              <w:jc w:val="right"/>
              <w:rPr>
                <w:sz w:val="22"/>
              </w:rPr>
            </w:pPr>
            <w:r>
              <w:rPr>
                <w:sz w:val="22"/>
              </w:rPr>
              <w:t>78</w:t>
            </w:r>
          </w:p>
        </w:tc>
        <w:tc>
          <w:tcPr>
            <w:tcW w:w="8080" w:type="dxa"/>
            <w:tcBorders>
              <w:top w:val="nil"/>
              <w:left w:val="nil"/>
              <w:bottom w:val="single" w:sz="4" w:space="0" w:color="000000"/>
              <w:right w:val="single" w:sz="4" w:space="0" w:color="000000"/>
            </w:tcBorders>
            <w:shd w:val="clear" w:color="auto" w:fill="auto"/>
            <w:vAlign w:val="bottom"/>
          </w:tcPr>
          <w:p w14:paraId="0000090A" w14:textId="77777777" w:rsidR="004E331B" w:rsidRDefault="0062762D">
            <w:pPr>
              <w:spacing w:after="0" w:line="240" w:lineRule="auto"/>
              <w:jc w:val="left"/>
              <w:rPr>
                <w:sz w:val="22"/>
              </w:rPr>
            </w:pPr>
            <w:r>
              <w:rPr>
                <w:sz w:val="22"/>
              </w:rPr>
              <w:t xml:space="preserve">Шкаф металлический двухстворчатый </w:t>
            </w:r>
            <w:proofErr w:type="spellStart"/>
            <w:r>
              <w:rPr>
                <w:sz w:val="22"/>
              </w:rPr>
              <w:t>медиц</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bottom"/>
          </w:tcPr>
          <w:p w14:paraId="0000090B" w14:textId="77777777" w:rsidR="004E331B" w:rsidRDefault="0062762D">
            <w:pPr>
              <w:spacing w:after="0" w:line="240" w:lineRule="auto"/>
              <w:jc w:val="center"/>
              <w:rPr>
                <w:sz w:val="22"/>
              </w:rPr>
            </w:pPr>
            <w:r>
              <w:rPr>
                <w:sz w:val="22"/>
              </w:rPr>
              <w:t>5</w:t>
            </w:r>
          </w:p>
        </w:tc>
      </w:tr>
      <w:tr w:rsidR="004E331B" w14:paraId="22CAC2B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C" w14:textId="77777777" w:rsidR="004E331B" w:rsidRDefault="0062762D">
            <w:pPr>
              <w:spacing w:after="0" w:line="240" w:lineRule="auto"/>
              <w:jc w:val="right"/>
              <w:rPr>
                <w:sz w:val="22"/>
              </w:rPr>
            </w:pPr>
            <w:r>
              <w:rPr>
                <w:sz w:val="22"/>
              </w:rPr>
              <w:t>79</w:t>
            </w:r>
          </w:p>
        </w:tc>
        <w:tc>
          <w:tcPr>
            <w:tcW w:w="8080" w:type="dxa"/>
            <w:tcBorders>
              <w:top w:val="nil"/>
              <w:left w:val="nil"/>
              <w:bottom w:val="single" w:sz="4" w:space="0" w:color="000000"/>
              <w:right w:val="single" w:sz="4" w:space="0" w:color="000000"/>
            </w:tcBorders>
            <w:shd w:val="clear" w:color="auto" w:fill="auto"/>
            <w:vAlign w:val="bottom"/>
          </w:tcPr>
          <w:p w14:paraId="0000090D" w14:textId="77777777" w:rsidR="004E331B" w:rsidRDefault="0062762D">
            <w:pPr>
              <w:spacing w:after="0" w:line="240" w:lineRule="auto"/>
              <w:jc w:val="left"/>
              <w:rPr>
                <w:sz w:val="22"/>
              </w:rPr>
            </w:pPr>
            <w:r>
              <w:rPr>
                <w:sz w:val="22"/>
              </w:rPr>
              <w:t>Компьютер в комплекте с монитором</w:t>
            </w:r>
          </w:p>
        </w:tc>
        <w:tc>
          <w:tcPr>
            <w:tcW w:w="1601" w:type="dxa"/>
            <w:tcBorders>
              <w:top w:val="nil"/>
              <w:left w:val="nil"/>
              <w:bottom w:val="single" w:sz="4" w:space="0" w:color="000000"/>
              <w:right w:val="single" w:sz="4" w:space="0" w:color="000000"/>
            </w:tcBorders>
            <w:shd w:val="clear" w:color="auto" w:fill="auto"/>
            <w:vAlign w:val="bottom"/>
          </w:tcPr>
          <w:p w14:paraId="0000090E" w14:textId="77777777" w:rsidR="004E331B" w:rsidRDefault="0062762D">
            <w:pPr>
              <w:spacing w:after="0" w:line="240" w:lineRule="auto"/>
              <w:jc w:val="center"/>
              <w:rPr>
                <w:sz w:val="22"/>
              </w:rPr>
            </w:pPr>
            <w:r>
              <w:rPr>
                <w:sz w:val="22"/>
              </w:rPr>
              <w:t>23</w:t>
            </w:r>
          </w:p>
        </w:tc>
      </w:tr>
      <w:tr w:rsidR="004E331B" w14:paraId="579C2FC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0F" w14:textId="77777777" w:rsidR="004E331B" w:rsidRDefault="0062762D">
            <w:pPr>
              <w:spacing w:after="0" w:line="240" w:lineRule="auto"/>
              <w:jc w:val="right"/>
              <w:rPr>
                <w:sz w:val="22"/>
              </w:rPr>
            </w:pPr>
            <w:r>
              <w:rPr>
                <w:sz w:val="22"/>
              </w:rPr>
              <w:t>80</w:t>
            </w:r>
          </w:p>
        </w:tc>
        <w:tc>
          <w:tcPr>
            <w:tcW w:w="8080" w:type="dxa"/>
            <w:tcBorders>
              <w:top w:val="nil"/>
              <w:left w:val="nil"/>
              <w:bottom w:val="single" w:sz="4" w:space="0" w:color="000000"/>
              <w:right w:val="single" w:sz="4" w:space="0" w:color="000000"/>
            </w:tcBorders>
            <w:shd w:val="clear" w:color="auto" w:fill="auto"/>
            <w:vAlign w:val="bottom"/>
          </w:tcPr>
          <w:p w14:paraId="00000910" w14:textId="77777777" w:rsidR="004E331B" w:rsidRDefault="0062762D">
            <w:pPr>
              <w:spacing w:after="0" w:line="240" w:lineRule="auto"/>
              <w:jc w:val="left"/>
              <w:rPr>
                <w:sz w:val="22"/>
              </w:rPr>
            </w:pPr>
            <w:r>
              <w:rPr>
                <w:sz w:val="22"/>
              </w:rPr>
              <w:t>Автоматизированная система для продажи билетов (компьютерное сопровождение)</w:t>
            </w:r>
          </w:p>
        </w:tc>
        <w:tc>
          <w:tcPr>
            <w:tcW w:w="1601" w:type="dxa"/>
            <w:tcBorders>
              <w:top w:val="nil"/>
              <w:left w:val="nil"/>
              <w:bottom w:val="single" w:sz="4" w:space="0" w:color="000000"/>
              <w:right w:val="single" w:sz="4" w:space="0" w:color="000000"/>
            </w:tcBorders>
            <w:shd w:val="clear" w:color="auto" w:fill="auto"/>
            <w:vAlign w:val="bottom"/>
          </w:tcPr>
          <w:p w14:paraId="00000911" w14:textId="77777777" w:rsidR="004E331B" w:rsidRDefault="0062762D">
            <w:pPr>
              <w:spacing w:after="0" w:line="240" w:lineRule="auto"/>
              <w:jc w:val="center"/>
              <w:rPr>
                <w:sz w:val="22"/>
              </w:rPr>
            </w:pPr>
            <w:r>
              <w:rPr>
                <w:sz w:val="22"/>
              </w:rPr>
              <w:t>1</w:t>
            </w:r>
          </w:p>
        </w:tc>
      </w:tr>
      <w:tr w:rsidR="004E331B" w14:paraId="1DE1F4E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12" w14:textId="77777777" w:rsidR="004E331B" w:rsidRDefault="0062762D">
            <w:pPr>
              <w:spacing w:after="0" w:line="240" w:lineRule="auto"/>
              <w:jc w:val="right"/>
              <w:rPr>
                <w:sz w:val="22"/>
              </w:rPr>
            </w:pPr>
            <w:r>
              <w:rPr>
                <w:sz w:val="22"/>
              </w:rPr>
              <w:t>81</w:t>
            </w:r>
          </w:p>
        </w:tc>
        <w:tc>
          <w:tcPr>
            <w:tcW w:w="8080" w:type="dxa"/>
            <w:tcBorders>
              <w:top w:val="nil"/>
              <w:left w:val="nil"/>
              <w:bottom w:val="single" w:sz="4" w:space="0" w:color="000000"/>
              <w:right w:val="single" w:sz="4" w:space="0" w:color="000000"/>
            </w:tcBorders>
            <w:shd w:val="clear" w:color="auto" w:fill="auto"/>
            <w:vAlign w:val="bottom"/>
          </w:tcPr>
          <w:p w14:paraId="00000913" w14:textId="77777777" w:rsidR="004E331B" w:rsidRDefault="0062762D">
            <w:pPr>
              <w:spacing w:after="0" w:line="240" w:lineRule="auto"/>
              <w:jc w:val="left"/>
              <w:rPr>
                <w:sz w:val="22"/>
              </w:rPr>
            </w:pPr>
            <w:r>
              <w:rPr>
                <w:sz w:val="22"/>
              </w:rPr>
              <w:t xml:space="preserve">Сейф </w:t>
            </w:r>
            <w:proofErr w:type="spellStart"/>
            <w:r>
              <w:rPr>
                <w:sz w:val="22"/>
              </w:rPr>
              <w:t>огневзломостойкий</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14" w14:textId="77777777" w:rsidR="004E331B" w:rsidRDefault="0062762D">
            <w:pPr>
              <w:spacing w:after="0" w:line="240" w:lineRule="auto"/>
              <w:jc w:val="center"/>
              <w:rPr>
                <w:sz w:val="22"/>
              </w:rPr>
            </w:pPr>
            <w:r>
              <w:rPr>
                <w:sz w:val="22"/>
              </w:rPr>
              <w:t>5</w:t>
            </w:r>
          </w:p>
        </w:tc>
      </w:tr>
      <w:tr w:rsidR="004E331B" w14:paraId="007E302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15" w14:textId="77777777" w:rsidR="004E331B" w:rsidRDefault="0062762D">
            <w:pPr>
              <w:spacing w:after="0" w:line="240" w:lineRule="auto"/>
              <w:jc w:val="right"/>
              <w:rPr>
                <w:sz w:val="22"/>
              </w:rPr>
            </w:pPr>
            <w:r>
              <w:rPr>
                <w:sz w:val="22"/>
              </w:rPr>
              <w:t>82</w:t>
            </w:r>
          </w:p>
        </w:tc>
        <w:tc>
          <w:tcPr>
            <w:tcW w:w="8080" w:type="dxa"/>
            <w:tcBorders>
              <w:top w:val="nil"/>
              <w:left w:val="nil"/>
              <w:bottom w:val="single" w:sz="4" w:space="0" w:color="000000"/>
              <w:right w:val="single" w:sz="4" w:space="0" w:color="000000"/>
            </w:tcBorders>
            <w:shd w:val="clear" w:color="auto" w:fill="auto"/>
            <w:vAlign w:val="bottom"/>
          </w:tcPr>
          <w:p w14:paraId="00000916" w14:textId="77777777" w:rsidR="004E331B" w:rsidRDefault="0062762D">
            <w:pPr>
              <w:spacing w:after="0" w:line="240" w:lineRule="auto"/>
              <w:jc w:val="left"/>
              <w:rPr>
                <w:sz w:val="22"/>
              </w:rPr>
            </w:pPr>
            <w:r>
              <w:rPr>
                <w:sz w:val="22"/>
              </w:rPr>
              <w:t>Просмотровой УФ детектор подлинности купюр</w:t>
            </w:r>
          </w:p>
        </w:tc>
        <w:tc>
          <w:tcPr>
            <w:tcW w:w="1601" w:type="dxa"/>
            <w:tcBorders>
              <w:top w:val="nil"/>
              <w:left w:val="nil"/>
              <w:bottom w:val="single" w:sz="4" w:space="0" w:color="000000"/>
              <w:right w:val="single" w:sz="4" w:space="0" w:color="000000"/>
            </w:tcBorders>
            <w:shd w:val="clear" w:color="auto" w:fill="auto"/>
            <w:vAlign w:val="bottom"/>
          </w:tcPr>
          <w:p w14:paraId="00000917" w14:textId="77777777" w:rsidR="004E331B" w:rsidRDefault="0062762D">
            <w:pPr>
              <w:spacing w:after="0" w:line="240" w:lineRule="auto"/>
              <w:jc w:val="center"/>
              <w:rPr>
                <w:sz w:val="22"/>
              </w:rPr>
            </w:pPr>
            <w:r>
              <w:rPr>
                <w:sz w:val="22"/>
              </w:rPr>
              <w:t>3</w:t>
            </w:r>
          </w:p>
        </w:tc>
      </w:tr>
      <w:tr w:rsidR="004E331B" w14:paraId="040AB61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18" w14:textId="77777777" w:rsidR="004E331B" w:rsidRDefault="0062762D">
            <w:pPr>
              <w:spacing w:after="0" w:line="240" w:lineRule="auto"/>
              <w:jc w:val="right"/>
              <w:rPr>
                <w:sz w:val="22"/>
              </w:rPr>
            </w:pPr>
            <w:r>
              <w:rPr>
                <w:sz w:val="22"/>
              </w:rPr>
              <w:t>83</w:t>
            </w:r>
          </w:p>
        </w:tc>
        <w:tc>
          <w:tcPr>
            <w:tcW w:w="8080" w:type="dxa"/>
            <w:tcBorders>
              <w:top w:val="nil"/>
              <w:left w:val="nil"/>
              <w:bottom w:val="single" w:sz="4" w:space="0" w:color="000000"/>
              <w:right w:val="single" w:sz="4" w:space="0" w:color="000000"/>
            </w:tcBorders>
            <w:shd w:val="clear" w:color="auto" w:fill="auto"/>
            <w:vAlign w:val="bottom"/>
          </w:tcPr>
          <w:p w14:paraId="00000919" w14:textId="77777777" w:rsidR="004E331B" w:rsidRDefault="0062762D">
            <w:pPr>
              <w:spacing w:after="0" w:line="240" w:lineRule="auto"/>
              <w:jc w:val="left"/>
              <w:rPr>
                <w:sz w:val="22"/>
              </w:rPr>
            </w:pPr>
            <w:proofErr w:type="gramStart"/>
            <w:r>
              <w:rPr>
                <w:sz w:val="22"/>
              </w:rPr>
              <w:t>Шкаф</w:t>
            </w:r>
            <w:proofErr w:type="gramEnd"/>
            <w:r>
              <w:rPr>
                <w:sz w:val="22"/>
              </w:rPr>
              <w:t xml:space="preserve"> закрытый с полками, ЛДСП</w:t>
            </w:r>
          </w:p>
        </w:tc>
        <w:tc>
          <w:tcPr>
            <w:tcW w:w="1601" w:type="dxa"/>
            <w:tcBorders>
              <w:top w:val="nil"/>
              <w:left w:val="nil"/>
              <w:bottom w:val="single" w:sz="4" w:space="0" w:color="000000"/>
              <w:right w:val="single" w:sz="4" w:space="0" w:color="000000"/>
            </w:tcBorders>
            <w:shd w:val="clear" w:color="auto" w:fill="auto"/>
            <w:vAlign w:val="bottom"/>
          </w:tcPr>
          <w:p w14:paraId="0000091A" w14:textId="77777777" w:rsidR="004E331B" w:rsidRDefault="0062762D">
            <w:pPr>
              <w:spacing w:after="0" w:line="240" w:lineRule="auto"/>
              <w:jc w:val="center"/>
              <w:rPr>
                <w:sz w:val="22"/>
              </w:rPr>
            </w:pPr>
            <w:r>
              <w:rPr>
                <w:sz w:val="22"/>
              </w:rPr>
              <w:t>3</w:t>
            </w:r>
          </w:p>
        </w:tc>
      </w:tr>
      <w:tr w:rsidR="004E331B" w14:paraId="29F778D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1B" w14:textId="77777777" w:rsidR="004E331B" w:rsidRDefault="0062762D">
            <w:pPr>
              <w:spacing w:after="0" w:line="240" w:lineRule="auto"/>
              <w:jc w:val="right"/>
              <w:rPr>
                <w:sz w:val="22"/>
              </w:rPr>
            </w:pPr>
            <w:r>
              <w:rPr>
                <w:sz w:val="22"/>
              </w:rPr>
              <w:t>84</w:t>
            </w:r>
          </w:p>
        </w:tc>
        <w:tc>
          <w:tcPr>
            <w:tcW w:w="8080" w:type="dxa"/>
            <w:tcBorders>
              <w:top w:val="nil"/>
              <w:left w:val="nil"/>
              <w:bottom w:val="single" w:sz="4" w:space="0" w:color="000000"/>
              <w:right w:val="single" w:sz="4" w:space="0" w:color="000000"/>
            </w:tcBorders>
            <w:shd w:val="clear" w:color="auto" w:fill="auto"/>
            <w:vAlign w:val="bottom"/>
          </w:tcPr>
          <w:p w14:paraId="0000091C" w14:textId="77777777" w:rsidR="004E331B" w:rsidRDefault="0062762D">
            <w:pPr>
              <w:spacing w:after="0" w:line="240" w:lineRule="auto"/>
              <w:jc w:val="left"/>
              <w:rPr>
                <w:sz w:val="22"/>
              </w:rPr>
            </w:pPr>
            <w:r>
              <w:rPr>
                <w:sz w:val="22"/>
              </w:rPr>
              <w:t>Шкаф для одежды, ЛДСП</w:t>
            </w:r>
          </w:p>
        </w:tc>
        <w:tc>
          <w:tcPr>
            <w:tcW w:w="1601" w:type="dxa"/>
            <w:tcBorders>
              <w:top w:val="nil"/>
              <w:left w:val="nil"/>
              <w:bottom w:val="single" w:sz="4" w:space="0" w:color="000000"/>
              <w:right w:val="single" w:sz="4" w:space="0" w:color="000000"/>
            </w:tcBorders>
            <w:shd w:val="clear" w:color="auto" w:fill="auto"/>
            <w:vAlign w:val="bottom"/>
          </w:tcPr>
          <w:p w14:paraId="0000091D" w14:textId="77777777" w:rsidR="004E331B" w:rsidRDefault="0062762D">
            <w:pPr>
              <w:spacing w:after="0" w:line="240" w:lineRule="auto"/>
              <w:jc w:val="center"/>
              <w:rPr>
                <w:sz w:val="22"/>
              </w:rPr>
            </w:pPr>
            <w:r>
              <w:rPr>
                <w:sz w:val="22"/>
              </w:rPr>
              <w:t>3</w:t>
            </w:r>
          </w:p>
        </w:tc>
      </w:tr>
      <w:tr w:rsidR="004E331B" w14:paraId="15E41DE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1E" w14:textId="77777777" w:rsidR="004E331B" w:rsidRDefault="0062762D">
            <w:pPr>
              <w:spacing w:after="0" w:line="240" w:lineRule="auto"/>
              <w:jc w:val="right"/>
              <w:rPr>
                <w:sz w:val="22"/>
              </w:rPr>
            </w:pPr>
            <w:r>
              <w:rPr>
                <w:sz w:val="22"/>
              </w:rPr>
              <w:t>85</w:t>
            </w:r>
          </w:p>
        </w:tc>
        <w:tc>
          <w:tcPr>
            <w:tcW w:w="8080" w:type="dxa"/>
            <w:tcBorders>
              <w:top w:val="nil"/>
              <w:left w:val="nil"/>
              <w:bottom w:val="single" w:sz="4" w:space="0" w:color="000000"/>
              <w:right w:val="single" w:sz="4" w:space="0" w:color="000000"/>
            </w:tcBorders>
            <w:shd w:val="clear" w:color="auto" w:fill="auto"/>
            <w:vAlign w:val="bottom"/>
          </w:tcPr>
          <w:p w14:paraId="0000091F" w14:textId="77777777" w:rsidR="004E331B" w:rsidRDefault="0062762D">
            <w:pPr>
              <w:spacing w:after="0" w:line="240" w:lineRule="auto"/>
              <w:jc w:val="left"/>
              <w:rPr>
                <w:sz w:val="22"/>
              </w:rPr>
            </w:pPr>
            <w:r>
              <w:rPr>
                <w:sz w:val="22"/>
              </w:rPr>
              <w:t xml:space="preserve">Стол письменный </w:t>
            </w:r>
            <w:proofErr w:type="spellStart"/>
            <w:r>
              <w:rPr>
                <w:sz w:val="22"/>
              </w:rPr>
              <w:t>однотумбовый</w:t>
            </w:r>
            <w:proofErr w:type="spellEnd"/>
            <w:r>
              <w:rPr>
                <w:sz w:val="22"/>
              </w:rPr>
              <w:t xml:space="preserve"> </w:t>
            </w:r>
          </w:p>
        </w:tc>
        <w:tc>
          <w:tcPr>
            <w:tcW w:w="1601" w:type="dxa"/>
            <w:tcBorders>
              <w:top w:val="nil"/>
              <w:left w:val="nil"/>
              <w:bottom w:val="single" w:sz="4" w:space="0" w:color="000000"/>
              <w:right w:val="single" w:sz="4" w:space="0" w:color="000000"/>
            </w:tcBorders>
            <w:shd w:val="clear" w:color="auto" w:fill="auto"/>
            <w:vAlign w:val="bottom"/>
          </w:tcPr>
          <w:p w14:paraId="00000920" w14:textId="77777777" w:rsidR="004E331B" w:rsidRDefault="0062762D">
            <w:pPr>
              <w:spacing w:after="0" w:line="240" w:lineRule="auto"/>
              <w:jc w:val="center"/>
              <w:rPr>
                <w:sz w:val="22"/>
              </w:rPr>
            </w:pPr>
            <w:r>
              <w:rPr>
                <w:sz w:val="22"/>
              </w:rPr>
              <w:t>26</w:t>
            </w:r>
          </w:p>
        </w:tc>
      </w:tr>
      <w:tr w:rsidR="004E331B" w14:paraId="6B5B947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21" w14:textId="77777777" w:rsidR="004E331B" w:rsidRDefault="0062762D">
            <w:pPr>
              <w:spacing w:after="0" w:line="240" w:lineRule="auto"/>
              <w:jc w:val="right"/>
              <w:rPr>
                <w:sz w:val="22"/>
              </w:rPr>
            </w:pPr>
            <w:r>
              <w:rPr>
                <w:sz w:val="22"/>
              </w:rPr>
              <w:t>86</w:t>
            </w:r>
          </w:p>
        </w:tc>
        <w:tc>
          <w:tcPr>
            <w:tcW w:w="8080" w:type="dxa"/>
            <w:tcBorders>
              <w:top w:val="nil"/>
              <w:left w:val="nil"/>
              <w:bottom w:val="single" w:sz="4" w:space="0" w:color="000000"/>
              <w:right w:val="single" w:sz="4" w:space="0" w:color="000000"/>
            </w:tcBorders>
            <w:shd w:val="clear" w:color="auto" w:fill="auto"/>
            <w:vAlign w:val="bottom"/>
          </w:tcPr>
          <w:p w14:paraId="00000922" w14:textId="77777777" w:rsidR="004E331B" w:rsidRDefault="0062762D">
            <w:pPr>
              <w:spacing w:after="0" w:line="240" w:lineRule="auto"/>
              <w:jc w:val="left"/>
              <w:rPr>
                <w:sz w:val="22"/>
              </w:rPr>
            </w:pPr>
            <w:r>
              <w:rPr>
                <w:sz w:val="22"/>
              </w:rPr>
              <w:t>Кресло офисное (для работы с компьютером)</w:t>
            </w:r>
          </w:p>
        </w:tc>
        <w:tc>
          <w:tcPr>
            <w:tcW w:w="1601" w:type="dxa"/>
            <w:tcBorders>
              <w:top w:val="nil"/>
              <w:left w:val="nil"/>
              <w:bottom w:val="single" w:sz="4" w:space="0" w:color="000000"/>
              <w:right w:val="single" w:sz="4" w:space="0" w:color="000000"/>
            </w:tcBorders>
            <w:shd w:val="clear" w:color="auto" w:fill="auto"/>
            <w:vAlign w:val="bottom"/>
          </w:tcPr>
          <w:p w14:paraId="00000923" w14:textId="77777777" w:rsidR="004E331B" w:rsidRDefault="0062762D">
            <w:pPr>
              <w:spacing w:after="0" w:line="240" w:lineRule="auto"/>
              <w:jc w:val="center"/>
              <w:rPr>
                <w:sz w:val="22"/>
              </w:rPr>
            </w:pPr>
            <w:r>
              <w:rPr>
                <w:sz w:val="22"/>
              </w:rPr>
              <w:t>13</w:t>
            </w:r>
          </w:p>
        </w:tc>
      </w:tr>
      <w:tr w:rsidR="004E331B" w14:paraId="335ACF1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24" w14:textId="77777777" w:rsidR="004E331B" w:rsidRDefault="0062762D">
            <w:pPr>
              <w:spacing w:after="0" w:line="240" w:lineRule="auto"/>
              <w:jc w:val="right"/>
              <w:rPr>
                <w:sz w:val="22"/>
              </w:rPr>
            </w:pPr>
            <w:r>
              <w:rPr>
                <w:sz w:val="22"/>
              </w:rPr>
              <w:t>87</w:t>
            </w:r>
          </w:p>
        </w:tc>
        <w:tc>
          <w:tcPr>
            <w:tcW w:w="8080" w:type="dxa"/>
            <w:tcBorders>
              <w:top w:val="nil"/>
              <w:left w:val="nil"/>
              <w:bottom w:val="single" w:sz="4" w:space="0" w:color="000000"/>
              <w:right w:val="single" w:sz="4" w:space="0" w:color="000000"/>
            </w:tcBorders>
            <w:shd w:val="clear" w:color="auto" w:fill="auto"/>
            <w:vAlign w:val="bottom"/>
          </w:tcPr>
          <w:p w14:paraId="00000925" w14:textId="77777777" w:rsidR="004E331B" w:rsidRDefault="0062762D">
            <w:pPr>
              <w:spacing w:after="0" w:line="240" w:lineRule="auto"/>
              <w:jc w:val="left"/>
              <w:rPr>
                <w:sz w:val="22"/>
              </w:rPr>
            </w:pPr>
            <w:r>
              <w:rPr>
                <w:sz w:val="22"/>
              </w:rPr>
              <w:t xml:space="preserve">Диван 3-х секционный </w:t>
            </w:r>
          </w:p>
        </w:tc>
        <w:tc>
          <w:tcPr>
            <w:tcW w:w="1601" w:type="dxa"/>
            <w:tcBorders>
              <w:top w:val="nil"/>
              <w:left w:val="nil"/>
              <w:bottom w:val="single" w:sz="4" w:space="0" w:color="000000"/>
              <w:right w:val="single" w:sz="4" w:space="0" w:color="000000"/>
            </w:tcBorders>
            <w:shd w:val="clear" w:color="auto" w:fill="auto"/>
            <w:vAlign w:val="bottom"/>
          </w:tcPr>
          <w:p w14:paraId="00000926" w14:textId="77777777" w:rsidR="004E331B" w:rsidRDefault="0062762D">
            <w:pPr>
              <w:spacing w:after="0" w:line="240" w:lineRule="auto"/>
              <w:jc w:val="center"/>
              <w:rPr>
                <w:sz w:val="22"/>
              </w:rPr>
            </w:pPr>
            <w:r>
              <w:rPr>
                <w:sz w:val="22"/>
              </w:rPr>
              <w:t>5</w:t>
            </w:r>
          </w:p>
        </w:tc>
      </w:tr>
      <w:tr w:rsidR="004E331B" w14:paraId="3DC7765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27" w14:textId="77777777" w:rsidR="004E331B" w:rsidRDefault="0062762D">
            <w:pPr>
              <w:spacing w:after="0" w:line="240" w:lineRule="auto"/>
              <w:jc w:val="right"/>
              <w:rPr>
                <w:sz w:val="22"/>
              </w:rPr>
            </w:pPr>
            <w:r>
              <w:rPr>
                <w:sz w:val="22"/>
              </w:rPr>
              <w:t>88</w:t>
            </w:r>
          </w:p>
        </w:tc>
        <w:tc>
          <w:tcPr>
            <w:tcW w:w="8080" w:type="dxa"/>
            <w:tcBorders>
              <w:top w:val="nil"/>
              <w:left w:val="nil"/>
              <w:bottom w:val="single" w:sz="4" w:space="0" w:color="000000"/>
              <w:right w:val="single" w:sz="4" w:space="0" w:color="000000"/>
            </w:tcBorders>
            <w:shd w:val="clear" w:color="auto" w:fill="auto"/>
            <w:vAlign w:val="bottom"/>
          </w:tcPr>
          <w:p w14:paraId="00000928" w14:textId="77777777" w:rsidR="004E331B" w:rsidRDefault="0062762D">
            <w:pPr>
              <w:spacing w:after="0" w:line="240" w:lineRule="auto"/>
              <w:jc w:val="left"/>
              <w:rPr>
                <w:sz w:val="22"/>
              </w:rPr>
            </w:pPr>
            <w:r>
              <w:rPr>
                <w:sz w:val="22"/>
              </w:rPr>
              <w:t>Гардеробная вешалка</w:t>
            </w:r>
          </w:p>
        </w:tc>
        <w:tc>
          <w:tcPr>
            <w:tcW w:w="1601" w:type="dxa"/>
            <w:tcBorders>
              <w:top w:val="nil"/>
              <w:left w:val="nil"/>
              <w:bottom w:val="single" w:sz="4" w:space="0" w:color="000000"/>
              <w:right w:val="single" w:sz="4" w:space="0" w:color="000000"/>
            </w:tcBorders>
            <w:shd w:val="clear" w:color="auto" w:fill="auto"/>
            <w:vAlign w:val="bottom"/>
          </w:tcPr>
          <w:p w14:paraId="00000929" w14:textId="77777777" w:rsidR="004E331B" w:rsidRDefault="0062762D">
            <w:pPr>
              <w:spacing w:after="0" w:line="240" w:lineRule="auto"/>
              <w:jc w:val="center"/>
              <w:rPr>
                <w:sz w:val="22"/>
              </w:rPr>
            </w:pPr>
            <w:r>
              <w:rPr>
                <w:sz w:val="22"/>
              </w:rPr>
              <w:t>56</w:t>
            </w:r>
          </w:p>
        </w:tc>
      </w:tr>
      <w:tr w:rsidR="004E331B" w14:paraId="2814421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2A" w14:textId="77777777" w:rsidR="004E331B" w:rsidRDefault="0062762D">
            <w:pPr>
              <w:spacing w:after="0" w:line="240" w:lineRule="auto"/>
              <w:jc w:val="right"/>
              <w:rPr>
                <w:sz w:val="22"/>
              </w:rPr>
            </w:pPr>
            <w:r>
              <w:rPr>
                <w:sz w:val="22"/>
              </w:rPr>
              <w:t>89</w:t>
            </w:r>
          </w:p>
        </w:tc>
        <w:tc>
          <w:tcPr>
            <w:tcW w:w="8080" w:type="dxa"/>
            <w:tcBorders>
              <w:top w:val="nil"/>
              <w:left w:val="nil"/>
              <w:bottom w:val="single" w:sz="4" w:space="0" w:color="000000"/>
              <w:right w:val="single" w:sz="4" w:space="0" w:color="000000"/>
            </w:tcBorders>
            <w:shd w:val="clear" w:color="auto" w:fill="auto"/>
            <w:vAlign w:val="bottom"/>
          </w:tcPr>
          <w:p w14:paraId="0000092B" w14:textId="77777777" w:rsidR="004E331B" w:rsidRDefault="0062762D">
            <w:pPr>
              <w:spacing w:after="0" w:line="240" w:lineRule="auto"/>
              <w:jc w:val="left"/>
              <w:rPr>
                <w:sz w:val="22"/>
              </w:rPr>
            </w:pPr>
            <w:r>
              <w:rPr>
                <w:sz w:val="22"/>
              </w:rPr>
              <w:t xml:space="preserve">Стол верстак металлический </w:t>
            </w:r>
            <w:proofErr w:type="spellStart"/>
            <w:r>
              <w:rPr>
                <w:sz w:val="22"/>
              </w:rPr>
              <w:t>однотумбовый</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2C" w14:textId="77777777" w:rsidR="004E331B" w:rsidRDefault="0062762D">
            <w:pPr>
              <w:spacing w:after="0" w:line="240" w:lineRule="auto"/>
              <w:jc w:val="center"/>
              <w:rPr>
                <w:sz w:val="22"/>
              </w:rPr>
            </w:pPr>
            <w:r>
              <w:rPr>
                <w:sz w:val="22"/>
              </w:rPr>
              <w:t>1</w:t>
            </w:r>
          </w:p>
        </w:tc>
      </w:tr>
      <w:tr w:rsidR="004E331B" w14:paraId="2C38860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2D" w14:textId="77777777" w:rsidR="004E331B" w:rsidRDefault="0062762D">
            <w:pPr>
              <w:spacing w:after="0" w:line="240" w:lineRule="auto"/>
              <w:jc w:val="right"/>
              <w:rPr>
                <w:sz w:val="22"/>
              </w:rPr>
            </w:pPr>
            <w:r>
              <w:rPr>
                <w:sz w:val="22"/>
              </w:rPr>
              <w:t>90</w:t>
            </w:r>
          </w:p>
        </w:tc>
        <w:tc>
          <w:tcPr>
            <w:tcW w:w="8080" w:type="dxa"/>
            <w:tcBorders>
              <w:top w:val="nil"/>
              <w:left w:val="nil"/>
              <w:bottom w:val="single" w:sz="4" w:space="0" w:color="000000"/>
              <w:right w:val="single" w:sz="4" w:space="0" w:color="000000"/>
            </w:tcBorders>
            <w:shd w:val="clear" w:color="auto" w:fill="auto"/>
            <w:vAlign w:val="bottom"/>
          </w:tcPr>
          <w:p w14:paraId="0000092E" w14:textId="77777777" w:rsidR="004E331B" w:rsidRDefault="0062762D">
            <w:pPr>
              <w:spacing w:after="0" w:line="240" w:lineRule="auto"/>
              <w:jc w:val="left"/>
              <w:rPr>
                <w:sz w:val="22"/>
              </w:rPr>
            </w:pPr>
            <w:r>
              <w:rPr>
                <w:sz w:val="22"/>
              </w:rPr>
              <w:t>Набор слесарного инструмента (143 предмета в кейсе)</w:t>
            </w:r>
          </w:p>
        </w:tc>
        <w:tc>
          <w:tcPr>
            <w:tcW w:w="1601" w:type="dxa"/>
            <w:tcBorders>
              <w:top w:val="nil"/>
              <w:left w:val="nil"/>
              <w:bottom w:val="single" w:sz="4" w:space="0" w:color="000000"/>
              <w:right w:val="single" w:sz="4" w:space="0" w:color="000000"/>
            </w:tcBorders>
            <w:shd w:val="clear" w:color="auto" w:fill="auto"/>
            <w:vAlign w:val="bottom"/>
          </w:tcPr>
          <w:p w14:paraId="0000092F" w14:textId="77777777" w:rsidR="004E331B" w:rsidRDefault="0062762D">
            <w:pPr>
              <w:spacing w:after="0" w:line="240" w:lineRule="auto"/>
              <w:jc w:val="center"/>
              <w:rPr>
                <w:sz w:val="22"/>
              </w:rPr>
            </w:pPr>
            <w:r>
              <w:rPr>
                <w:sz w:val="22"/>
              </w:rPr>
              <w:t>1</w:t>
            </w:r>
          </w:p>
        </w:tc>
      </w:tr>
      <w:tr w:rsidR="004E331B" w14:paraId="0F7ACFA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0" w14:textId="77777777" w:rsidR="004E331B" w:rsidRDefault="0062762D">
            <w:pPr>
              <w:spacing w:after="0" w:line="240" w:lineRule="auto"/>
              <w:jc w:val="right"/>
              <w:rPr>
                <w:sz w:val="22"/>
              </w:rPr>
            </w:pPr>
            <w:r>
              <w:rPr>
                <w:sz w:val="22"/>
              </w:rPr>
              <w:lastRenderedPageBreak/>
              <w:t>91</w:t>
            </w:r>
          </w:p>
        </w:tc>
        <w:tc>
          <w:tcPr>
            <w:tcW w:w="8080" w:type="dxa"/>
            <w:tcBorders>
              <w:top w:val="nil"/>
              <w:left w:val="nil"/>
              <w:bottom w:val="single" w:sz="4" w:space="0" w:color="000000"/>
              <w:right w:val="single" w:sz="4" w:space="0" w:color="000000"/>
            </w:tcBorders>
            <w:shd w:val="clear" w:color="auto" w:fill="auto"/>
            <w:vAlign w:val="bottom"/>
          </w:tcPr>
          <w:p w14:paraId="00000931" w14:textId="77777777" w:rsidR="004E331B" w:rsidRDefault="0062762D">
            <w:pPr>
              <w:spacing w:after="0" w:line="240" w:lineRule="auto"/>
              <w:jc w:val="left"/>
              <w:rPr>
                <w:sz w:val="22"/>
              </w:rPr>
            </w:pPr>
            <w:proofErr w:type="spellStart"/>
            <w:r>
              <w:rPr>
                <w:sz w:val="22"/>
              </w:rPr>
              <w:t>Гримстол</w:t>
            </w:r>
            <w:proofErr w:type="spellEnd"/>
            <w:r>
              <w:rPr>
                <w:sz w:val="22"/>
              </w:rPr>
              <w:t xml:space="preserve"> трехместный </w:t>
            </w:r>
          </w:p>
        </w:tc>
        <w:tc>
          <w:tcPr>
            <w:tcW w:w="1601" w:type="dxa"/>
            <w:tcBorders>
              <w:top w:val="nil"/>
              <w:left w:val="nil"/>
              <w:bottom w:val="single" w:sz="4" w:space="0" w:color="000000"/>
              <w:right w:val="single" w:sz="4" w:space="0" w:color="000000"/>
            </w:tcBorders>
            <w:shd w:val="clear" w:color="auto" w:fill="auto"/>
            <w:vAlign w:val="bottom"/>
          </w:tcPr>
          <w:p w14:paraId="00000932" w14:textId="77777777" w:rsidR="004E331B" w:rsidRDefault="0062762D">
            <w:pPr>
              <w:spacing w:after="0" w:line="240" w:lineRule="auto"/>
              <w:jc w:val="center"/>
              <w:rPr>
                <w:sz w:val="22"/>
              </w:rPr>
            </w:pPr>
            <w:r>
              <w:rPr>
                <w:sz w:val="22"/>
              </w:rPr>
              <w:t>2</w:t>
            </w:r>
          </w:p>
        </w:tc>
      </w:tr>
      <w:tr w:rsidR="004E331B" w14:paraId="757CFEF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3" w14:textId="77777777" w:rsidR="004E331B" w:rsidRDefault="0062762D">
            <w:pPr>
              <w:spacing w:after="0" w:line="240" w:lineRule="auto"/>
              <w:jc w:val="right"/>
              <w:rPr>
                <w:sz w:val="22"/>
              </w:rPr>
            </w:pPr>
            <w:r>
              <w:rPr>
                <w:sz w:val="22"/>
              </w:rPr>
              <w:t>92</w:t>
            </w:r>
          </w:p>
        </w:tc>
        <w:tc>
          <w:tcPr>
            <w:tcW w:w="8080" w:type="dxa"/>
            <w:tcBorders>
              <w:top w:val="nil"/>
              <w:left w:val="nil"/>
              <w:bottom w:val="single" w:sz="4" w:space="0" w:color="000000"/>
              <w:right w:val="single" w:sz="4" w:space="0" w:color="000000"/>
            </w:tcBorders>
            <w:shd w:val="clear" w:color="auto" w:fill="auto"/>
            <w:vAlign w:val="bottom"/>
          </w:tcPr>
          <w:p w14:paraId="00000934" w14:textId="77777777" w:rsidR="004E331B" w:rsidRDefault="0062762D">
            <w:pPr>
              <w:spacing w:after="0" w:line="240" w:lineRule="auto"/>
              <w:jc w:val="left"/>
              <w:rPr>
                <w:sz w:val="22"/>
              </w:rPr>
            </w:pPr>
            <w:r>
              <w:rPr>
                <w:sz w:val="22"/>
              </w:rPr>
              <w:t>Кресло вращающееся для гримерной</w:t>
            </w:r>
          </w:p>
        </w:tc>
        <w:tc>
          <w:tcPr>
            <w:tcW w:w="1601" w:type="dxa"/>
            <w:tcBorders>
              <w:top w:val="nil"/>
              <w:left w:val="nil"/>
              <w:bottom w:val="single" w:sz="4" w:space="0" w:color="000000"/>
              <w:right w:val="single" w:sz="4" w:space="0" w:color="000000"/>
            </w:tcBorders>
            <w:shd w:val="clear" w:color="auto" w:fill="auto"/>
            <w:vAlign w:val="bottom"/>
          </w:tcPr>
          <w:p w14:paraId="00000935" w14:textId="77777777" w:rsidR="004E331B" w:rsidRDefault="0062762D">
            <w:pPr>
              <w:spacing w:after="0" w:line="240" w:lineRule="auto"/>
              <w:jc w:val="center"/>
              <w:rPr>
                <w:sz w:val="22"/>
              </w:rPr>
            </w:pPr>
            <w:r>
              <w:rPr>
                <w:sz w:val="22"/>
              </w:rPr>
              <w:t>6</w:t>
            </w:r>
          </w:p>
        </w:tc>
      </w:tr>
      <w:tr w:rsidR="004E331B" w14:paraId="574E975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6" w14:textId="77777777" w:rsidR="004E331B" w:rsidRDefault="0062762D">
            <w:pPr>
              <w:spacing w:after="0" w:line="240" w:lineRule="auto"/>
              <w:jc w:val="right"/>
              <w:rPr>
                <w:sz w:val="22"/>
              </w:rPr>
            </w:pPr>
            <w:r>
              <w:rPr>
                <w:sz w:val="22"/>
              </w:rPr>
              <w:t>93</w:t>
            </w:r>
          </w:p>
        </w:tc>
        <w:tc>
          <w:tcPr>
            <w:tcW w:w="8080" w:type="dxa"/>
            <w:tcBorders>
              <w:top w:val="nil"/>
              <w:left w:val="nil"/>
              <w:bottom w:val="single" w:sz="4" w:space="0" w:color="000000"/>
              <w:right w:val="single" w:sz="4" w:space="0" w:color="000000"/>
            </w:tcBorders>
            <w:shd w:val="clear" w:color="auto" w:fill="auto"/>
            <w:vAlign w:val="bottom"/>
          </w:tcPr>
          <w:p w14:paraId="00000937" w14:textId="77777777" w:rsidR="004E331B" w:rsidRDefault="0062762D">
            <w:pPr>
              <w:spacing w:after="0" w:line="240" w:lineRule="auto"/>
              <w:jc w:val="left"/>
              <w:rPr>
                <w:sz w:val="22"/>
              </w:rPr>
            </w:pPr>
            <w:r>
              <w:rPr>
                <w:sz w:val="22"/>
              </w:rPr>
              <w:t>Вешало с раздвоенной перекладиной</w:t>
            </w:r>
          </w:p>
        </w:tc>
        <w:tc>
          <w:tcPr>
            <w:tcW w:w="1601" w:type="dxa"/>
            <w:tcBorders>
              <w:top w:val="nil"/>
              <w:left w:val="nil"/>
              <w:bottom w:val="single" w:sz="4" w:space="0" w:color="000000"/>
              <w:right w:val="single" w:sz="4" w:space="0" w:color="000000"/>
            </w:tcBorders>
            <w:shd w:val="clear" w:color="auto" w:fill="auto"/>
            <w:vAlign w:val="bottom"/>
          </w:tcPr>
          <w:p w14:paraId="00000938" w14:textId="77777777" w:rsidR="004E331B" w:rsidRDefault="0062762D">
            <w:pPr>
              <w:spacing w:after="0" w:line="240" w:lineRule="auto"/>
              <w:jc w:val="center"/>
              <w:rPr>
                <w:sz w:val="22"/>
              </w:rPr>
            </w:pPr>
            <w:r>
              <w:rPr>
                <w:sz w:val="22"/>
              </w:rPr>
              <w:t>2</w:t>
            </w:r>
          </w:p>
        </w:tc>
      </w:tr>
      <w:tr w:rsidR="004E331B" w14:paraId="7D1081E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9" w14:textId="77777777" w:rsidR="004E331B" w:rsidRDefault="0062762D">
            <w:pPr>
              <w:spacing w:after="0" w:line="240" w:lineRule="auto"/>
              <w:jc w:val="right"/>
              <w:rPr>
                <w:sz w:val="22"/>
              </w:rPr>
            </w:pPr>
            <w:r>
              <w:rPr>
                <w:sz w:val="22"/>
              </w:rPr>
              <w:t>94</w:t>
            </w:r>
          </w:p>
        </w:tc>
        <w:tc>
          <w:tcPr>
            <w:tcW w:w="8080" w:type="dxa"/>
            <w:tcBorders>
              <w:top w:val="nil"/>
              <w:left w:val="nil"/>
              <w:bottom w:val="single" w:sz="4" w:space="0" w:color="000000"/>
              <w:right w:val="single" w:sz="4" w:space="0" w:color="000000"/>
            </w:tcBorders>
            <w:shd w:val="clear" w:color="auto" w:fill="auto"/>
            <w:vAlign w:val="bottom"/>
          </w:tcPr>
          <w:p w14:paraId="0000093A" w14:textId="77777777" w:rsidR="004E331B" w:rsidRDefault="0062762D">
            <w:pPr>
              <w:spacing w:after="0" w:line="240" w:lineRule="auto"/>
              <w:jc w:val="left"/>
              <w:rPr>
                <w:sz w:val="22"/>
              </w:rPr>
            </w:pPr>
            <w:r>
              <w:rPr>
                <w:sz w:val="22"/>
              </w:rPr>
              <w:t>Арочный металлодетектор (блокпост)</w:t>
            </w:r>
          </w:p>
        </w:tc>
        <w:tc>
          <w:tcPr>
            <w:tcW w:w="1601" w:type="dxa"/>
            <w:tcBorders>
              <w:top w:val="nil"/>
              <w:left w:val="nil"/>
              <w:bottom w:val="single" w:sz="4" w:space="0" w:color="000000"/>
              <w:right w:val="single" w:sz="4" w:space="0" w:color="000000"/>
            </w:tcBorders>
            <w:shd w:val="clear" w:color="auto" w:fill="auto"/>
            <w:vAlign w:val="bottom"/>
          </w:tcPr>
          <w:p w14:paraId="0000093B" w14:textId="77777777" w:rsidR="004E331B" w:rsidRDefault="0062762D">
            <w:pPr>
              <w:spacing w:after="0" w:line="240" w:lineRule="auto"/>
              <w:jc w:val="center"/>
              <w:rPr>
                <w:sz w:val="22"/>
              </w:rPr>
            </w:pPr>
            <w:r>
              <w:rPr>
                <w:sz w:val="22"/>
              </w:rPr>
              <w:t>3</w:t>
            </w:r>
          </w:p>
        </w:tc>
      </w:tr>
      <w:tr w:rsidR="004E331B" w14:paraId="7D54559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C" w14:textId="77777777" w:rsidR="004E331B" w:rsidRDefault="0062762D">
            <w:pPr>
              <w:spacing w:after="0" w:line="240" w:lineRule="auto"/>
              <w:jc w:val="right"/>
              <w:rPr>
                <w:sz w:val="22"/>
              </w:rPr>
            </w:pPr>
            <w:r>
              <w:rPr>
                <w:sz w:val="22"/>
              </w:rPr>
              <w:t>95</w:t>
            </w:r>
          </w:p>
        </w:tc>
        <w:tc>
          <w:tcPr>
            <w:tcW w:w="8080" w:type="dxa"/>
            <w:tcBorders>
              <w:top w:val="nil"/>
              <w:left w:val="nil"/>
              <w:bottom w:val="single" w:sz="4" w:space="0" w:color="000000"/>
              <w:right w:val="single" w:sz="4" w:space="0" w:color="000000"/>
            </w:tcBorders>
            <w:shd w:val="clear" w:color="auto" w:fill="auto"/>
            <w:vAlign w:val="bottom"/>
          </w:tcPr>
          <w:p w14:paraId="0000093D" w14:textId="77777777" w:rsidR="004E331B" w:rsidRDefault="0062762D">
            <w:pPr>
              <w:spacing w:after="0" w:line="240" w:lineRule="auto"/>
              <w:jc w:val="left"/>
              <w:rPr>
                <w:sz w:val="22"/>
              </w:rPr>
            </w:pPr>
            <w:r>
              <w:rPr>
                <w:sz w:val="22"/>
              </w:rPr>
              <w:t>Турникет трипод полуавтоматический</w:t>
            </w:r>
          </w:p>
        </w:tc>
        <w:tc>
          <w:tcPr>
            <w:tcW w:w="1601" w:type="dxa"/>
            <w:tcBorders>
              <w:top w:val="nil"/>
              <w:left w:val="nil"/>
              <w:bottom w:val="single" w:sz="4" w:space="0" w:color="000000"/>
              <w:right w:val="single" w:sz="4" w:space="0" w:color="000000"/>
            </w:tcBorders>
            <w:shd w:val="clear" w:color="auto" w:fill="auto"/>
            <w:vAlign w:val="bottom"/>
          </w:tcPr>
          <w:p w14:paraId="0000093E" w14:textId="77777777" w:rsidR="004E331B" w:rsidRDefault="0062762D">
            <w:pPr>
              <w:spacing w:after="0" w:line="240" w:lineRule="auto"/>
              <w:jc w:val="center"/>
              <w:rPr>
                <w:sz w:val="22"/>
              </w:rPr>
            </w:pPr>
            <w:r>
              <w:rPr>
                <w:sz w:val="22"/>
              </w:rPr>
              <w:t>5</w:t>
            </w:r>
          </w:p>
        </w:tc>
      </w:tr>
      <w:tr w:rsidR="004E331B" w14:paraId="276406E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3F" w14:textId="77777777" w:rsidR="004E331B" w:rsidRDefault="0062762D">
            <w:pPr>
              <w:spacing w:after="0" w:line="240" w:lineRule="auto"/>
              <w:jc w:val="right"/>
              <w:rPr>
                <w:sz w:val="22"/>
              </w:rPr>
            </w:pPr>
            <w:r>
              <w:rPr>
                <w:sz w:val="22"/>
              </w:rPr>
              <w:t>96</w:t>
            </w:r>
          </w:p>
        </w:tc>
        <w:tc>
          <w:tcPr>
            <w:tcW w:w="8080" w:type="dxa"/>
            <w:tcBorders>
              <w:top w:val="nil"/>
              <w:left w:val="nil"/>
              <w:bottom w:val="single" w:sz="4" w:space="0" w:color="000000"/>
              <w:right w:val="single" w:sz="4" w:space="0" w:color="000000"/>
            </w:tcBorders>
            <w:shd w:val="clear" w:color="auto" w:fill="auto"/>
            <w:vAlign w:val="bottom"/>
          </w:tcPr>
          <w:p w14:paraId="00000940" w14:textId="77777777" w:rsidR="004E331B" w:rsidRDefault="0062762D">
            <w:pPr>
              <w:spacing w:after="0" w:line="240" w:lineRule="auto"/>
              <w:jc w:val="left"/>
              <w:rPr>
                <w:sz w:val="22"/>
              </w:rPr>
            </w:pPr>
            <w:r>
              <w:rPr>
                <w:sz w:val="22"/>
              </w:rPr>
              <w:t>Ограждение металл (</w:t>
            </w:r>
            <w:proofErr w:type="spellStart"/>
            <w:r>
              <w:rPr>
                <w:sz w:val="22"/>
              </w:rPr>
              <w:t>нерж</w:t>
            </w:r>
            <w:proofErr w:type="spellEnd"/>
            <w:r>
              <w:rPr>
                <w:sz w:val="22"/>
              </w:rPr>
              <w:t>) преграждающие штанги</w:t>
            </w:r>
          </w:p>
        </w:tc>
        <w:tc>
          <w:tcPr>
            <w:tcW w:w="1601" w:type="dxa"/>
            <w:tcBorders>
              <w:top w:val="nil"/>
              <w:left w:val="nil"/>
              <w:bottom w:val="single" w:sz="4" w:space="0" w:color="000000"/>
              <w:right w:val="single" w:sz="4" w:space="0" w:color="000000"/>
            </w:tcBorders>
            <w:shd w:val="clear" w:color="auto" w:fill="auto"/>
            <w:vAlign w:val="bottom"/>
          </w:tcPr>
          <w:p w14:paraId="00000941" w14:textId="77777777" w:rsidR="004E331B" w:rsidRDefault="0062762D">
            <w:pPr>
              <w:spacing w:after="0" w:line="240" w:lineRule="auto"/>
              <w:jc w:val="center"/>
              <w:rPr>
                <w:sz w:val="22"/>
              </w:rPr>
            </w:pPr>
            <w:r>
              <w:rPr>
                <w:sz w:val="22"/>
              </w:rPr>
              <w:t xml:space="preserve">40 </w:t>
            </w:r>
            <w:proofErr w:type="spellStart"/>
            <w:r>
              <w:rPr>
                <w:sz w:val="22"/>
              </w:rPr>
              <w:t>мп</w:t>
            </w:r>
            <w:proofErr w:type="spellEnd"/>
          </w:p>
        </w:tc>
      </w:tr>
      <w:tr w:rsidR="004E331B" w14:paraId="43689FC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42" w14:textId="77777777" w:rsidR="004E331B" w:rsidRDefault="0062762D">
            <w:pPr>
              <w:spacing w:after="0" w:line="240" w:lineRule="auto"/>
              <w:jc w:val="right"/>
              <w:rPr>
                <w:sz w:val="22"/>
              </w:rPr>
            </w:pPr>
            <w:r>
              <w:rPr>
                <w:sz w:val="22"/>
              </w:rPr>
              <w:t>97</w:t>
            </w:r>
          </w:p>
        </w:tc>
        <w:tc>
          <w:tcPr>
            <w:tcW w:w="8080" w:type="dxa"/>
            <w:tcBorders>
              <w:top w:val="nil"/>
              <w:left w:val="nil"/>
              <w:bottom w:val="single" w:sz="4" w:space="0" w:color="000000"/>
              <w:right w:val="single" w:sz="4" w:space="0" w:color="000000"/>
            </w:tcBorders>
            <w:shd w:val="clear" w:color="auto" w:fill="auto"/>
            <w:vAlign w:val="bottom"/>
          </w:tcPr>
          <w:p w14:paraId="00000943" w14:textId="77777777" w:rsidR="004E331B" w:rsidRDefault="0062762D">
            <w:pPr>
              <w:spacing w:after="0" w:line="240" w:lineRule="auto"/>
              <w:jc w:val="left"/>
              <w:rPr>
                <w:sz w:val="22"/>
              </w:rPr>
            </w:pPr>
            <w:r>
              <w:rPr>
                <w:sz w:val="22"/>
              </w:rPr>
              <w:t>Шкаф металлический для раздевалок</w:t>
            </w:r>
          </w:p>
        </w:tc>
        <w:tc>
          <w:tcPr>
            <w:tcW w:w="1601" w:type="dxa"/>
            <w:tcBorders>
              <w:top w:val="nil"/>
              <w:left w:val="nil"/>
              <w:bottom w:val="single" w:sz="4" w:space="0" w:color="000000"/>
              <w:right w:val="single" w:sz="4" w:space="0" w:color="000000"/>
            </w:tcBorders>
            <w:shd w:val="clear" w:color="auto" w:fill="auto"/>
            <w:vAlign w:val="bottom"/>
          </w:tcPr>
          <w:p w14:paraId="00000944" w14:textId="77777777" w:rsidR="004E331B" w:rsidRDefault="0062762D">
            <w:pPr>
              <w:spacing w:after="0" w:line="240" w:lineRule="auto"/>
              <w:jc w:val="center"/>
              <w:rPr>
                <w:sz w:val="22"/>
              </w:rPr>
            </w:pPr>
            <w:r>
              <w:rPr>
                <w:sz w:val="22"/>
              </w:rPr>
              <w:t>246</w:t>
            </w:r>
          </w:p>
        </w:tc>
      </w:tr>
      <w:tr w:rsidR="004E331B" w14:paraId="1FC7994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45" w14:textId="77777777" w:rsidR="004E331B" w:rsidRDefault="0062762D">
            <w:pPr>
              <w:spacing w:after="0" w:line="240" w:lineRule="auto"/>
              <w:jc w:val="right"/>
              <w:rPr>
                <w:sz w:val="22"/>
              </w:rPr>
            </w:pPr>
            <w:r>
              <w:rPr>
                <w:sz w:val="22"/>
              </w:rPr>
              <w:t>98</w:t>
            </w:r>
          </w:p>
        </w:tc>
        <w:tc>
          <w:tcPr>
            <w:tcW w:w="8080" w:type="dxa"/>
            <w:tcBorders>
              <w:top w:val="nil"/>
              <w:left w:val="nil"/>
              <w:bottom w:val="single" w:sz="4" w:space="0" w:color="000000"/>
              <w:right w:val="single" w:sz="4" w:space="0" w:color="000000"/>
            </w:tcBorders>
            <w:shd w:val="clear" w:color="auto" w:fill="auto"/>
            <w:vAlign w:val="bottom"/>
          </w:tcPr>
          <w:p w14:paraId="00000946" w14:textId="77777777" w:rsidR="004E331B" w:rsidRDefault="0062762D">
            <w:pPr>
              <w:spacing w:after="0" w:line="240" w:lineRule="auto"/>
              <w:jc w:val="left"/>
              <w:rPr>
                <w:sz w:val="22"/>
              </w:rPr>
            </w:pPr>
            <w:r>
              <w:rPr>
                <w:sz w:val="22"/>
              </w:rPr>
              <w:t>Скамья для раздевалки с вешалкой</w:t>
            </w:r>
          </w:p>
        </w:tc>
        <w:tc>
          <w:tcPr>
            <w:tcW w:w="1601" w:type="dxa"/>
            <w:tcBorders>
              <w:top w:val="nil"/>
              <w:left w:val="nil"/>
              <w:bottom w:val="single" w:sz="4" w:space="0" w:color="000000"/>
              <w:right w:val="single" w:sz="4" w:space="0" w:color="000000"/>
            </w:tcBorders>
            <w:shd w:val="clear" w:color="auto" w:fill="auto"/>
            <w:vAlign w:val="bottom"/>
          </w:tcPr>
          <w:p w14:paraId="00000947" w14:textId="77777777" w:rsidR="004E331B" w:rsidRDefault="0062762D">
            <w:pPr>
              <w:spacing w:after="0" w:line="240" w:lineRule="auto"/>
              <w:jc w:val="center"/>
              <w:rPr>
                <w:sz w:val="22"/>
              </w:rPr>
            </w:pPr>
            <w:r>
              <w:rPr>
                <w:sz w:val="22"/>
              </w:rPr>
              <w:t>6</w:t>
            </w:r>
          </w:p>
        </w:tc>
      </w:tr>
      <w:tr w:rsidR="004E331B" w14:paraId="474FDA7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48" w14:textId="77777777" w:rsidR="004E331B" w:rsidRDefault="0062762D">
            <w:pPr>
              <w:spacing w:after="0" w:line="240" w:lineRule="auto"/>
              <w:jc w:val="right"/>
              <w:rPr>
                <w:sz w:val="22"/>
              </w:rPr>
            </w:pPr>
            <w:r>
              <w:rPr>
                <w:sz w:val="22"/>
              </w:rPr>
              <w:t>99</w:t>
            </w:r>
          </w:p>
        </w:tc>
        <w:tc>
          <w:tcPr>
            <w:tcW w:w="8080" w:type="dxa"/>
            <w:tcBorders>
              <w:top w:val="nil"/>
              <w:left w:val="nil"/>
              <w:bottom w:val="single" w:sz="4" w:space="0" w:color="000000"/>
              <w:right w:val="single" w:sz="4" w:space="0" w:color="000000"/>
            </w:tcBorders>
            <w:shd w:val="clear" w:color="auto" w:fill="auto"/>
            <w:vAlign w:val="bottom"/>
          </w:tcPr>
          <w:p w14:paraId="00000949" w14:textId="77777777" w:rsidR="004E331B" w:rsidRDefault="0062762D">
            <w:pPr>
              <w:spacing w:after="0" w:line="240" w:lineRule="auto"/>
              <w:jc w:val="left"/>
              <w:rPr>
                <w:sz w:val="22"/>
              </w:rPr>
            </w:pPr>
            <w:r>
              <w:rPr>
                <w:sz w:val="22"/>
              </w:rPr>
              <w:t>Шкаф разборный для уборочного инвентаря</w:t>
            </w:r>
          </w:p>
        </w:tc>
        <w:tc>
          <w:tcPr>
            <w:tcW w:w="1601" w:type="dxa"/>
            <w:tcBorders>
              <w:top w:val="nil"/>
              <w:left w:val="nil"/>
              <w:bottom w:val="single" w:sz="4" w:space="0" w:color="000000"/>
              <w:right w:val="single" w:sz="4" w:space="0" w:color="000000"/>
            </w:tcBorders>
            <w:shd w:val="clear" w:color="auto" w:fill="auto"/>
            <w:vAlign w:val="bottom"/>
          </w:tcPr>
          <w:p w14:paraId="0000094A" w14:textId="77777777" w:rsidR="004E331B" w:rsidRDefault="0062762D">
            <w:pPr>
              <w:spacing w:after="0" w:line="240" w:lineRule="auto"/>
              <w:jc w:val="center"/>
              <w:rPr>
                <w:sz w:val="22"/>
              </w:rPr>
            </w:pPr>
            <w:r>
              <w:rPr>
                <w:sz w:val="22"/>
              </w:rPr>
              <w:t>24</w:t>
            </w:r>
          </w:p>
        </w:tc>
      </w:tr>
      <w:tr w:rsidR="004E331B" w14:paraId="5D7BC38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4B" w14:textId="77777777" w:rsidR="004E331B" w:rsidRDefault="0062762D">
            <w:pPr>
              <w:spacing w:after="0" w:line="240" w:lineRule="auto"/>
              <w:jc w:val="right"/>
              <w:rPr>
                <w:sz w:val="22"/>
              </w:rPr>
            </w:pPr>
            <w:r>
              <w:rPr>
                <w:sz w:val="22"/>
              </w:rPr>
              <w:t>100</w:t>
            </w:r>
          </w:p>
        </w:tc>
        <w:tc>
          <w:tcPr>
            <w:tcW w:w="8080" w:type="dxa"/>
            <w:tcBorders>
              <w:top w:val="nil"/>
              <w:left w:val="nil"/>
              <w:bottom w:val="single" w:sz="4" w:space="0" w:color="000000"/>
              <w:right w:val="single" w:sz="4" w:space="0" w:color="000000"/>
            </w:tcBorders>
            <w:shd w:val="clear" w:color="auto" w:fill="auto"/>
            <w:vAlign w:val="bottom"/>
          </w:tcPr>
          <w:p w14:paraId="0000094C" w14:textId="77777777" w:rsidR="004E331B" w:rsidRDefault="0062762D">
            <w:pPr>
              <w:spacing w:after="0" w:line="240" w:lineRule="auto"/>
              <w:jc w:val="left"/>
              <w:rPr>
                <w:sz w:val="22"/>
              </w:rPr>
            </w:pPr>
            <w:r>
              <w:rPr>
                <w:sz w:val="22"/>
              </w:rPr>
              <w:t xml:space="preserve">Комплекс силовой для людей с ограниченными возможностями </w:t>
            </w:r>
          </w:p>
        </w:tc>
        <w:tc>
          <w:tcPr>
            <w:tcW w:w="1601" w:type="dxa"/>
            <w:tcBorders>
              <w:top w:val="nil"/>
              <w:left w:val="nil"/>
              <w:bottom w:val="single" w:sz="4" w:space="0" w:color="000000"/>
              <w:right w:val="single" w:sz="4" w:space="0" w:color="000000"/>
            </w:tcBorders>
            <w:shd w:val="clear" w:color="auto" w:fill="auto"/>
            <w:vAlign w:val="bottom"/>
          </w:tcPr>
          <w:p w14:paraId="0000094D" w14:textId="77777777" w:rsidR="004E331B" w:rsidRDefault="0062762D">
            <w:pPr>
              <w:spacing w:after="0" w:line="240" w:lineRule="auto"/>
              <w:jc w:val="center"/>
              <w:rPr>
                <w:sz w:val="22"/>
              </w:rPr>
            </w:pPr>
            <w:r>
              <w:rPr>
                <w:sz w:val="22"/>
              </w:rPr>
              <w:t>1</w:t>
            </w:r>
          </w:p>
        </w:tc>
      </w:tr>
      <w:tr w:rsidR="004E331B" w14:paraId="70088E1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4E" w14:textId="77777777" w:rsidR="004E331B" w:rsidRDefault="0062762D">
            <w:pPr>
              <w:spacing w:after="0" w:line="240" w:lineRule="auto"/>
              <w:jc w:val="right"/>
              <w:rPr>
                <w:sz w:val="22"/>
              </w:rPr>
            </w:pPr>
            <w:r>
              <w:rPr>
                <w:sz w:val="22"/>
              </w:rPr>
              <w:t>101</w:t>
            </w:r>
          </w:p>
        </w:tc>
        <w:tc>
          <w:tcPr>
            <w:tcW w:w="8080" w:type="dxa"/>
            <w:tcBorders>
              <w:top w:val="nil"/>
              <w:left w:val="nil"/>
              <w:bottom w:val="single" w:sz="4" w:space="0" w:color="000000"/>
              <w:right w:val="single" w:sz="4" w:space="0" w:color="000000"/>
            </w:tcBorders>
            <w:shd w:val="clear" w:color="auto" w:fill="auto"/>
            <w:vAlign w:val="bottom"/>
          </w:tcPr>
          <w:p w14:paraId="0000094F" w14:textId="77777777" w:rsidR="004E331B" w:rsidRDefault="0062762D">
            <w:pPr>
              <w:spacing w:after="0" w:line="240" w:lineRule="auto"/>
              <w:jc w:val="left"/>
              <w:rPr>
                <w:sz w:val="22"/>
              </w:rPr>
            </w:pPr>
            <w:r>
              <w:rPr>
                <w:sz w:val="22"/>
              </w:rPr>
              <w:t>Тренажер многофункциональный</w:t>
            </w:r>
          </w:p>
        </w:tc>
        <w:tc>
          <w:tcPr>
            <w:tcW w:w="1601" w:type="dxa"/>
            <w:tcBorders>
              <w:top w:val="nil"/>
              <w:left w:val="nil"/>
              <w:bottom w:val="single" w:sz="4" w:space="0" w:color="000000"/>
              <w:right w:val="single" w:sz="4" w:space="0" w:color="000000"/>
            </w:tcBorders>
            <w:shd w:val="clear" w:color="auto" w:fill="auto"/>
            <w:vAlign w:val="bottom"/>
          </w:tcPr>
          <w:p w14:paraId="00000950" w14:textId="77777777" w:rsidR="004E331B" w:rsidRDefault="0062762D">
            <w:pPr>
              <w:spacing w:after="0" w:line="240" w:lineRule="auto"/>
              <w:jc w:val="center"/>
              <w:rPr>
                <w:sz w:val="22"/>
              </w:rPr>
            </w:pPr>
            <w:r>
              <w:rPr>
                <w:sz w:val="22"/>
              </w:rPr>
              <w:t>2</w:t>
            </w:r>
          </w:p>
        </w:tc>
      </w:tr>
      <w:tr w:rsidR="004E331B" w14:paraId="133F30B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51" w14:textId="77777777" w:rsidR="004E331B" w:rsidRDefault="0062762D">
            <w:pPr>
              <w:spacing w:after="0" w:line="240" w:lineRule="auto"/>
              <w:jc w:val="right"/>
              <w:rPr>
                <w:sz w:val="22"/>
              </w:rPr>
            </w:pPr>
            <w:r>
              <w:rPr>
                <w:sz w:val="22"/>
              </w:rPr>
              <w:t>102</w:t>
            </w:r>
          </w:p>
        </w:tc>
        <w:tc>
          <w:tcPr>
            <w:tcW w:w="8080" w:type="dxa"/>
            <w:tcBorders>
              <w:top w:val="nil"/>
              <w:left w:val="nil"/>
              <w:bottom w:val="single" w:sz="4" w:space="0" w:color="000000"/>
              <w:right w:val="single" w:sz="4" w:space="0" w:color="000000"/>
            </w:tcBorders>
            <w:shd w:val="clear" w:color="auto" w:fill="auto"/>
            <w:vAlign w:val="bottom"/>
          </w:tcPr>
          <w:p w14:paraId="00000952" w14:textId="77777777" w:rsidR="004E331B" w:rsidRDefault="0062762D">
            <w:pPr>
              <w:spacing w:after="0" w:line="240" w:lineRule="auto"/>
              <w:jc w:val="left"/>
              <w:rPr>
                <w:sz w:val="22"/>
              </w:rPr>
            </w:pPr>
            <w:r>
              <w:rPr>
                <w:sz w:val="22"/>
              </w:rPr>
              <w:t>Тренажер силовой "</w:t>
            </w:r>
            <w:proofErr w:type="spellStart"/>
            <w:r>
              <w:rPr>
                <w:sz w:val="22"/>
              </w:rPr>
              <w:t>Гиперэкстензия</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bottom"/>
          </w:tcPr>
          <w:p w14:paraId="00000953" w14:textId="77777777" w:rsidR="004E331B" w:rsidRDefault="0062762D">
            <w:pPr>
              <w:spacing w:after="0" w:line="240" w:lineRule="auto"/>
              <w:jc w:val="center"/>
              <w:rPr>
                <w:sz w:val="22"/>
              </w:rPr>
            </w:pPr>
            <w:r>
              <w:rPr>
                <w:sz w:val="22"/>
              </w:rPr>
              <w:t>2</w:t>
            </w:r>
          </w:p>
        </w:tc>
      </w:tr>
      <w:tr w:rsidR="004E331B" w14:paraId="7A3BBC5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54" w14:textId="77777777" w:rsidR="004E331B" w:rsidRDefault="0062762D">
            <w:pPr>
              <w:spacing w:after="0" w:line="240" w:lineRule="auto"/>
              <w:jc w:val="right"/>
              <w:rPr>
                <w:sz w:val="22"/>
              </w:rPr>
            </w:pPr>
            <w:r>
              <w:rPr>
                <w:sz w:val="22"/>
              </w:rPr>
              <w:t>103</w:t>
            </w:r>
          </w:p>
        </w:tc>
        <w:tc>
          <w:tcPr>
            <w:tcW w:w="8080" w:type="dxa"/>
            <w:tcBorders>
              <w:top w:val="nil"/>
              <w:left w:val="nil"/>
              <w:bottom w:val="single" w:sz="4" w:space="0" w:color="000000"/>
              <w:right w:val="single" w:sz="4" w:space="0" w:color="000000"/>
            </w:tcBorders>
            <w:shd w:val="clear" w:color="auto" w:fill="auto"/>
            <w:vAlign w:val="bottom"/>
          </w:tcPr>
          <w:p w14:paraId="00000955" w14:textId="77777777" w:rsidR="004E331B" w:rsidRDefault="0062762D">
            <w:pPr>
              <w:spacing w:after="0" w:line="240" w:lineRule="auto"/>
              <w:jc w:val="left"/>
              <w:rPr>
                <w:sz w:val="22"/>
              </w:rPr>
            </w:pPr>
            <w:r>
              <w:rPr>
                <w:sz w:val="22"/>
              </w:rPr>
              <w:t>Беговая дорожка магнитная</w:t>
            </w:r>
          </w:p>
        </w:tc>
        <w:tc>
          <w:tcPr>
            <w:tcW w:w="1601" w:type="dxa"/>
            <w:tcBorders>
              <w:top w:val="nil"/>
              <w:left w:val="nil"/>
              <w:bottom w:val="single" w:sz="4" w:space="0" w:color="000000"/>
              <w:right w:val="single" w:sz="4" w:space="0" w:color="000000"/>
            </w:tcBorders>
            <w:shd w:val="clear" w:color="auto" w:fill="auto"/>
            <w:vAlign w:val="bottom"/>
          </w:tcPr>
          <w:p w14:paraId="00000956" w14:textId="77777777" w:rsidR="004E331B" w:rsidRDefault="0062762D">
            <w:pPr>
              <w:spacing w:after="0" w:line="240" w:lineRule="auto"/>
              <w:jc w:val="center"/>
              <w:rPr>
                <w:sz w:val="22"/>
              </w:rPr>
            </w:pPr>
            <w:r>
              <w:rPr>
                <w:sz w:val="22"/>
              </w:rPr>
              <w:t>2</w:t>
            </w:r>
          </w:p>
        </w:tc>
      </w:tr>
      <w:tr w:rsidR="004E331B" w14:paraId="60B5E8E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57" w14:textId="77777777" w:rsidR="004E331B" w:rsidRDefault="0062762D">
            <w:pPr>
              <w:spacing w:after="0" w:line="240" w:lineRule="auto"/>
              <w:jc w:val="right"/>
              <w:rPr>
                <w:sz w:val="22"/>
              </w:rPr>
            </w:pPr>
            <w:r>
              <w:rPr>
                <w:sz w:val="22"/>
              </w:rPr>
              <w:t>104</w:t>
            </w:r>
          </w:p>
        </w:tc>
        <w:tc>
          <w:tcPr>
            <w:tcW w:w="8080" w:type="dxa"/>
            <w:tcBorders>
              <w:top w:val="nil"/>
              <w:left w:val="nil"/>
              <w:bottom w:val="single" w:sz="4" w:space="0" w:color="000000"/>
              <w:right w:val="single" w:sz="4" w:space="0" w:color="000000"/>
            </w:tcBorders>
            <w:shd w:val="clear" w:color="auto" w:fill="auto"/>
            <w:vAlign w:val="bottom"/>
          </w:tcPr>
          <w:p w14:paraId="00000958" w14:textId="77777777" w:rsidR="004E331B" w:rsidRDefault="0062762D">
            <w:pPr>
              <w:spacing w:after="0" w:line="240" w:lineRule="auto"/>
              <w:jc w:val="left"/>
              <w:rPr>
                <w:sz w:val="22"/>
              </w:rPr>
            </w:pPr>
            <w:r>
              <w:rPr>
                <w:sz w:val="22"/>
              </w:rPr>
              <w:t>Скамья для пресса изогнутая</w:t>
            </w:r>
          </w:p>
        </w:tc>
        <w:tc>
          <w:tcPr>
            <w:tcW w:w="1601" w:type="dxa"/>
            <w:tcBorders>
              <w:top w:val="nil"/>
              <w:left w:val="nil"/>
              <w:bottom w:val="single" w:sz="4" w:space="0" w:color="000000"/>
              <w:right w:val="single" w:sz="4" w:space="0" w:color="000000"/>
            </w:tcBorders>
            <w:shd w:val="clear" w:color="auto" w:fill="auto"/>
            <w:vAlign w:val="bottom"/>
          </w:tcPr>
          <w:p w14:paraId="00000959" w14:textId="77777777" w:rsidR="004E331B" w:rsidRDefault="0062762D">
            <w:pPr>
              <w:spacing w:after="0" w:line="240" w:lineRule="auto"/>
              <w:jc w:val="center"/>
              <w:rPr>
                <w:sz w:val="22"/>
              </w:rPr>
            </w:pPr>
            <w:r>
              <w:rPr>
                <w:sz w:val="22"/>
              </w:rPr>
              <w:t>2</w:t>
            </w:r>
          </w:p>
        </w:tc>
      </w:tr>
      <w:tr w:rsidR="004E331B" w14:paraId="3DB45A2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5A" w14:textId="77777777" w:rsidR="004E331B" w:rsidRDefault="0062762D">
            <w:pPr>
              <w:spacing w:after="0" w:line="240" w:lineRule="auto"/>
              <w:jc w:val="right"/>
              <w:rPr>
                <w:sz w:val="22"/>
              </w:rPr>
            </w:pPr>
            <w:r>
              <w:rPr>
                <w:sz w:val="22"/>
              </w:rPr>
              <w:t>105</w:t>
            </w:r>
          </w:p>
        </w:tc>
        <w:tc>
          <w:tcPr>
            <w:tcW w:w="8080" w:type="dxa"/>
            <w:tcBorders>
              <w:top w:val="nil"/>
              <w:left w:val="nil"/>
              <w:bottom w:val="single" w:sz="4" w:space="0" w:color="000000"/>
              <w:right w:val="single" w:sz="4" w:space="0" w:color="000000"/>
            </w:tcBorders>
            <w:shd w:val="clear" w:color="auto" w:fill="auto"/>
            <w:vAlign w:val="bottom"/>
          </w:tcPr>
          <w:p w14:paraId="0000095B" w14:textId="77777777" w:rsidR="004E331B" w:rsidRDefault="0062762D">
            <w:pPr>
              <w:spacing w:after="0" w:line="240" w:lineRule="auto"/>
              <w:jc w:val="left"/>
              <w:rPr>
                <w:sz w:val="22"/>
              </w:rPr>
            </w:pPr>
            <w:r>
              <w:rPr>
                <w:sz w:val="22"/>
              </w:rPr>
              <w:t>Гребной тренажер</w:t>
            </w:r>
          </w:p>
        </w:tc>
        <w:tc>
          <w:tcPr>
            <w:tcW w:w="1601" w:type="dxa"/>
            <w:tcBorders>
              <w:top w:val="nil"/>
              <w:left w:val="nil"/>
              <w:bottom w:val="single" w:sz="4" w:space="0" w:color="000000"/>
              <w:right w:val="single" w:sz="4" w:space="0" w:color="000000"/>
            </w:tcBorders>
            <w:shd w:val="clear" w:color="auto" w:fill="auto"/>
            <w:vAlign w:val="bottom"/>
          </w:tcPr>
          <w:p w14:paraId="0000095C" w14:textId="77777777" w:rsidR="004E331B" w:rsidRDefault="0062762D">
            <w:pPr>
              <w:spacing w:after="0" w:line="240" w:lineRule="auto"/>
              <w:jc w:val="center"/>
              <w:rPr>
                <w:sz w:val="22"/>
              </w:rPr>
            </w:pPr>
            <w:r>
              <w:rPr>
                <w:sz w:val="22"/>
              </w:rPr>
              <w:t>2</w:t>
            </w:r>
          </w:p>
        </w:tc>
      </w:tr>
      <w:tr w:rsidR="004E331B" w14:paraId="4AF3768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5D" w14:textId="77777777" w:rsidR="004E331B" w:rsidRDefault="0062762D">
            <w:pPr>
              <w:spacing w:after="0" w:line="240" w:lineRule="auto"/>
              <w:jc w:val="right"/>
              <w:rPr>
                <w:sz w:val="22"/>
              </w:rPr>
            </w:pPr>
            <w:r>
              <w:rPr>
                <w:sz w:val="22"/>
              </w:rPr>
              <w:t>106</w:t>
            </w:r>
          </w:p>
        </w:tc>
        <w:tc>
          <w:tcPr>
            <w:tcW w:w="8080" w:type="dxa"/>
            <w:tcBorders>
              <w:top w:val="nil"/>
              <w:left w:val="nil"/>
              <w:bottom w:val="single" w:sz="4" w:space="0" w:color="000000"/>
              <w:right w:val="single" w:sz="4" w:space="0" w:color="000000"/>
            </w:tcBorders>
            <w:shd w:val="clear" w:color="auto" w:fill="auto"/>
            <w:vAlign w:val="bottom"/>
          </w:tcPr>
          <w:p w14:paraId="0000095E" w14:textId="77777777" w:rsidR="004E331B" w:rsidRDefault="0062762D">
            <w:pPr>
              <w:spacing w:after="0" w:line="240" w:lineRule="auto"/>
              <w:jc w:val="left"/>
              <w:rPr>
                <w:sz w:val="22"/>
              </w:rPr>
            </w:pPr>
            <w:r>
              <w:rPr>
                <w:sz w:val="22"/>
              </w:rPr>
              <w:t>Турник-брусья</w:t>
            </w:r>
          </w:p>
        </w:tc>
        <w:tc>
          <w:tcPr>
            <w:tcW w:w="1601" w:type="dxa"/>
            <w:tcBorders>
              <w:top w:val="nil"/>
              <w:left w:val="nil"/>
              <w:bottom w:val="single" w:sz="4" w:space="0" w:color="000000"/>
              <w:right w:val="single" w:sz="4" w:space="0" w:color="000000"/>
            </w:tcBorders>
            <w:shd w:val="clear" w:color="auto" w:fill="auto"/>
            <w:vAlign w:val="bottom"/>
          </w:tcPr>
          <w:p w14:paraId="0000095F" w14:textId="77777777" w:rsidR="004E331B" w:rsidRDefault="0062762D">
            <w:pPr>
              <w:spacing w:after="0" w:line="240" w:lineRule="auto"/>
              <w:jc w:val="center"/>
              <w:rPr>
                <w:sz w:val="22"/>
              </w:rPr>
            </w:pPr>
            <w:r>
              <w:rPr>
                <w:sz w:val="22"/>
              </w:rPr>
              <w:t>2</w:t>
            </w:r>
          </w:p>
        </w:tc>
      </w:tr>
      <w:tr w:rsidR="004E331B" w14:paraId="7916727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0" w14:textId="77777777" w:rsidR="004E331B" w:rsidRDefault="0062762D">
            <w:pPr>
              <w:spacing w:after="0" w:line="240" w:lineRule="auto"/>
              <w:jc w:val="right"/>
              <w:rPr>
                <w:sz w:val="22"/>
              </w:rPr>
            </w:pPr>
            <w:r>
              <w:rPr>
                <w:sz w:val="22"/>
              </w:rPr>
              <w:t>107</w:t>
            </w:r>
          </w:p>
        </w:tc>
        <w:tc>
          <w:tcPr>
            <w:tcW w:w="8080" w:type="dxa"/>
            <w:tcBorders>
              <w:top w:val="nil"/>
              <w:left w:val="nil"/>
              <w:bottom w:val="single" w:sz="4" w:space="0" w:color="000000"/>
              <w:right w:val="single" w:sz="4" w:space="0" w:color="000000"/>
            </w:tcBorders>
            <w:shd w:val="clear" w:color="auto" w:fill="auto"/>
            <w:vAlign w:val="bottom"/>
          </w:tcPr>
          <w:p w14:paraId="00000961" w14:textId="77777777" w:rsidR="004E331B" w:rsidRDefault="0062762D">
            <w:pPr>
              <w:spacing w:after="0" w:line="240" w:lineRule="auto"/>
              <w:jc w:val="left"/>
              <w:rPr>
                <w:sz w:val="22"/>
              </w:rPr>
            </w:pPr>
            <w:r>
              <w:rPr>
                <w:sz w:val="22"/>
              </w:rPr>
              <w:t>Тренажер для пресса</w:t>
            </w:r>
          </w:p>
        </w:tc>
        <w:tc>
          <w:tcPr>
            <w:tcW w:w="1601" w:type="dxa"/>
            <w:tcBorders>
              <w:top w:val="nil"/>
              <w:left w:val="nil"/>
              <w:bottom w:val="single" w:sz="4" w:space="0" w:color="000000"/>
              <w:right w:val="single" w:sz="4" w:space="0" w:color="000000"/>
            </w:tcBorders>
            <w:shd w:val="clear" w:color="auto" w:fill="auto"/>
            <w:vAlign w:val="bottom"/>
          </w:tcPr>
          <w:p w14:paraId="00000962" w14:textId="77777777" w:rsidR="004E331B" w:rsidRDefault="0062762D">
            <w:pPr>
              <w:spacing w:after="0" w:line="240" w:lineRule="auto"/>
              <w:jc w:val="center"/>
              <w:rPr>
                <w:sz w:val="22"/>
              </w:rPr>
            </w:pPr>
            <w:r>
              <w:rPr>
                <w:sz w:val="22"/>
              </w:rPr>
              <w:t>2</w:t>
            </w:r>
          </w:p>
        </w:tc>
      </w:tr>
      <w:tr w:rsidR="004E331B" w14:paraId="6D31B76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3" w14:textId="77777777" w:rsidR="004E331B" w:rsidRDefault="0062762D">
            <w:pPr>
              <w:spacing w:after="0" w:line="240" w:lineRule="auto"/>
              <w:jc w:val="right"/>
              <w:rPr>
                <w:sz w:val="22"/>
              </w:rPr>
            </w:pPr>
            <w:r>
              <w:rPr>
                <w:sz w:val="22"/>
              </w:rPr>
              <w:t>108</w:t>
            </w:r>
          </w:p>
        </w:tc>
        <w:tc>
          <w:tcPr>
            <w:tcW w:w="8080" w:type="dxa"/>
            <w:tcBorders>
              <w:top w:val="nil"/>
              <w:left w:val="nil"/>
              <w:bottom w:val="single" w:sz="4" w:space="0" w:color="000000"/>
              <w:right w:val="single" w:sz="4" w:space="0" w:color="000000"/>
            </w:tcBorders>
            <w:shd w:val="clear" w:color="auto" w:fill="auto"/>
            <w:vAlign w:val="bottom"/>
          </w:tcPr>
          <w:p w14:paraId="00000964" w14:textId="77777777" w:rsidR="004E331B" w:rsidRDefault="0062762D">
            <w:pPr>
              <w:spacing w:after="0" w:line="240" w:lineRule="auto"/>
              <w:jc w:val="left"/>
              <w:rPr>
                <w:sz w:val="22"/>
              </w:rPr>
            </w:pPr>
            <w:r>
              <w:rPr>
                <w:sz w:val="22"/>
              </w:rPr>
              <w:t>Тренажер силовой "Гребная тяга сидя"</w:t>
            </w:r>
          </w:p>
        </w:tc>
        <w:tc>
          <w:tcPr>
            <w:tcW w:w="1601" w:type="dxa"/>
            <w:tcBorders>
              <w:top w:val="nil"/>
              <w:left w:val="nil"/>
              <w:bottom w:val="single" w:sz="4" w:space="0" w:color="000000"/>
              <w:right w:val="single" w:sz="4" w:space="0" w:color="000000"/>
            </w:tcBorders>
            <w:shd w:val="clear" w:color="auto" w:fill="auto"/>
            <w:vAlign w:val="bottom"/>
          </w:tcPr>
          <w:p w14:paraId="00000965" w14:textId="77777777" w:rsidR="004E331B" w:rsidRDefault="0062762D">
            <w:pPr>
              <w:spacing w:after="0" w:line="240" w:lineRule="auto"/>
              <w:jc w:val="center"/>
              <w:rPr>
                <w:sz w:val="22"/>
              </w:rPr>
            </w:pPr>
            <w:r>
              <w:rPr>
                <w:sz w:val="22"/>
              </w:rPr>
              <w:t>2</w:t>
            </w:r>
          </w:p>
        </w:tc>
      </w:tr>
      <w:tr w:rsidR="004E331B" w14:paraId="275721B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6" w14:textId="77777777" w:rsidR="004E331B" w:rsidRDefault="0062762D">
            <w:pPr>
              <w:spacing w:after="0" w:line="240" w:lineRule="auto"/>
              <w:jc w:val="right"/>
              <w:rPr>
                <w:sz w:val="22"/>
              </w:rPr>
            </w:pPr>
            <w:r>
              <w:rPr>
                <w:sz w:val="22"/>
              </w:rPr>
              <w:t>109</w:t>
            </w:r>
          </w:p>
        </w:tc>
        <w:tc>
          <w:tcPr>
            <w:tcW w:w="8080" w:type="dxa"/>
            <w:tcBorders>
              <w:top w:val="nil"/>
              <w:left w:val="nil"/>
              <w:bottom w:val="single" w:sz="4" w:space="0" w:color="000000"/>
              <w:right w:val="single" w:sz="4" w:space="0" w:color="000000"/>
            </w:tcBorders>
            <w:shd w:val="clear" w:color="auto" w:fill="auto"/>
            <w:vAlign w:val="bottom"/>
          </w:tcPr>
          <w:p w14:paraId="00000967" w14:textId="77777777" w:rsidR="004E331B" w:rsidRDefault="0062762D">
            <w:pPr>
              <w:spacing w:after="0" w:line="240" w:lineRule="auto"/>
              <w:jc w:val="left"/>
              <w:rPr>
                <w:sz w:val="22"/>
              </w:rPr>
            </w:pPr>
            <w:r>
              <w:rPr>
                <w:sz w:val="22"/>
              </w:rPr>
              <w:t>Шведская стенка (гимнастическая)</w:t>
            </w:r>
          </w:p>
        </w:tc>
        <w:tc>
          <w:tcPr>
            <w:tcW w:w="1601" w:type="dxa"/>
            <w:tcBorders>
              <w:top w:val="nil"/>
              <w:left w:val="nil"/>
              <w:bottom w:val="single" w:sz="4" w:space="0" w:color="000000"/>
              <w:right w:val="single" w:sz="4" w:space="0" w:color="000000"/>
            </w:tcBorders>
            <w:shd w:val="clear" w:color="auto" w:fill="auto"/>
            <w:vAlign w:val="bottom"/>
          </w:tcPr>
          <w:p w14:paraId="00000968" w14:textId="77777777" w:rsidR="004E331B" w:rsidRDefault="0062762D">
            <w:pPr>
              <w:spacing w:after="0" w:line="240" w:lineRule="auto"/>
              <w:jc w:val="center"/>
              <w:rPr>
                <w:sz w:val="22"/>
              </w:rPr>
            </w:pPr>
            <w:r>
              <w:rPr>
                <w:sz w:val="22"/>
              </w:rPr>
              <w:t>12</w:t>
            </w:r>
          </w:p>
        </w:tc>
      </w:tr>
      <w:tr w:rsidR="004E331B" w14:paraId="54B58E8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9" w14:textId="77777777" w:rsidR="004E331B" w:rsidRDefault="0062762D">
            <w:pPr>
              <w:spacing w:after="0" w:line="240" w:lineRule="auto"/>
              <w:jc w:val="right"/>
              <w:rPr>
                <w:sz w:val="22"/>
              </w:rPr>
            </w:pPr>
            <w:r>
              <w:rPr>
                <w:sz w:val="22"/>
              </w:rPr>
              <w:t>110</w:t>
            </w:r>
          </w:p>
        </w:tc>
        <w:tc>
          <w:tcPr>
            <w:tcW w:w="8080" w:type="dxa"/>
            <w:tcBorders>
              <w:top w:val="nil"/>
              <w:left w:val="nil"/>
              <w:bottom w:val="single" w:sz="4" w:space="0" w:color="000000"/>
              <w:right w:val="single" w:sz="4" w:space="0" w:color="000000"/>
            </w:tcBorders>
            <w:shd w:val="clear" w:color="auto" w:fill="auto"/>
            <w:vAlign w:val="bottom"/>
          </w:tcPr>
          <w:p w14:paraId="0000096A" w14:textId="77777777" w:rsidR="004E331B" w:rsidRDefault="0062762D">
            <w:pPr>
              <w:spacing w:after="0" w:line="240" w:lineRule="auto"/>
              <w:jc w:val="left"/>
              <w:rPr>
                <w:sz w:val="22"/>
              </w:rPr>
            </w:pPr>
            <w:r>
              <w:rPr>
                <w:sz w:val="22"/>
              </w:rPr>
              <w:t>Велотренажер с магнитной системой торможения</w:t>
            </w:r>
          </w:p>
        </w:tc>
        <w:tc>
          <w:tcPr>
            <w:tcW w:w="1601" w:type="dxa"/>
            <w:tcBorders>
              <w:top w:val="nil"/>
              <w:left w:val="nil"/>
              <w:bottom w:val="single" w:sz="4" w:space="0" w:color="000000"/>
              <w:right w:val="single" w:sz="4" w:space="0" w:color="000000"/>
            </w:tcBorders>
            <w:shd w:val="clear" w:color="auto" w:fill="auto"/>
            <w:vAlign w:val="bottom"/>
          </w:tcPr>
          <w:p w14:paraId="0000096B" w14:textId="77777777" w:rsidR="004E331B" w:rsidRDefault="0062762D">
            <w:pPr>
              <w:spacing w:after="0" w:line="240" w:lineRule="auto"/>
              <w:jc w:val="center"/>
              <w:rPr>
                <w:sz w:val="22"/>
              </w:rPr>
            </w:pPr>
            <w:r>
              <w:rPr>
                <w:sz w:val="22"/>
              </w:rPr>
              <w:t>2</w:t>
            </w:r>
          </w:p>
        </w:tc>
      </w:tr>
      <w:tr w:rsidR="004E331B" w14:paraId="542A709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C" w14:textId="77777777" w:rsidR="004E331B" w:rsidRDefault="0062762D">
            <w:pPr>
              <w:spacing w:after="0" w:line="240" w:lineRule="auto"/>
              <w:jc w:val="right"/>
              <w:rPr>
                <w:sz w:val="22"/>
              </w:rPr>
            </w:pPr>
            <w:r>
              <w:rPr>
                <w:sz w:val="22"/>
              </w:rPr>
              <w:t>111</w:t>
            </w:r>
          </w:p>
        </w:tc>
        <w:tc>
          <w:tcPr>
            <w:tcW w:w="8080" w:type="dxa"/>
            <w:tcBorders>
              <w:top w:val="nil"/>
              <w:left w:val="nil"/>
              <w:bottom w:val="single" w:sz="4" w:space="0" w:color="000000"/>
              <w:right w:val="single" w:sz="4" w:space="0" w:color="000000"/>
            </w:tcBorders>
            <w:shd w:val="clear" w:color="auto" w:fill="auto"/>
            <w:vAlign w:val="bottom"/>
          </w:tcPr>
          <w:p w14:paraId="0000096D" w14:textId="77777777" w:rsidR="004E331B" w:rsidRDefault="0062762D">
            <w:pPr>
              <w:spacing w:after="0" w:line="240" w:lineRule="auto"/>
              <w:jc w:val="left"/>
              <w:rPr>
                <w:sz w:val="22"/>
              </w:rPr>
            </w:pPr>
            <w:r>
              <w:rPr>
                <w:sz w:val="22"/>
              </w:rPr>
              <w:t>Скамейка гимнастическая</w:t>
            </w:r>
          </w:p>
        </w:tc>
        <w:tc>
          <w:tcPr>
            <w:tcW w:w="1601" w:type="dxa"/>
            <w:tcBorders>
              <w:top w:val="nil"/>
              <w:left w:val="nil"/>
              <w:bottom w:val="single" w:sz="4" w:space="0" w:color="000000"/>
              <w:right w:val="single" w:sz="4" w:space="0" w:color="000000"/>
            </w:tcBorders>
            <w:shd w:val="clear" w:color="auto" w:fill="auto"/>
            <w:vAlign w:val="bottom"/>
          </w:tcPr>
          <w:p w14:paraId="0000096E" w14:textId="77777777" w:rsidR="004E331B" w:rsidRDefault="0062762D">
            <w:pPr>
              <w:spacing w:after="0" w:line="240" w:lineRule="auto"/>
              <w:jc w:val="center"/>
              <w:rPr>
                <w:sz w:val="22"/>
              </w:rPr>
            </w:pPr>
            <w:r>
              <w:rPr>
                <w:sz w:val="22"/>
              </w:rPr>
              <w:t>10</w:t>
            </w:r>
          </w:p>
        </w:tc>
      </w:tr>
      <w:tr w:rsidR="004E331B" w14:paraId="7B2F3C7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6F" w14:textId="77777777" w:rsidR="004E331B" w:rsidRDefault="0062762D">
            <w:pPr>
              <w:spacing w:after="0" w:line="240" w:lineRule="auto"/>
              <w:jc w:val="right"/>
              <w:rPr>
                <w:sz w:val="22"/>
              </w:rPr>
            </w:pPr>
            <w:r>
              <w:rPr>
                <w:sz w:val="22"/>
              </w:rPr>
              <w:t>112</w:t>
            </w:r>
          </w:p>
        </w:tc>
        <w:tc>
          <w:tcPr>
            <w:tcW w:w="8080" w:type="dxa"/>
            <w:tcBorders>
              <w:top w:val="nil"/>
              <w:left w:val="nil"/>
              <w:bottom w:val="single" w:sz="4" w:space="0" w:color="000000"/>
              <w:right w:val="single" w:sz="4" w:space="0" w:color="000000"/>
            </w:tcBorders>
            <w:shd w:val="clear" w:color="auto" w:fill="auto"/>
            <w:vAlign w:val="bottom"/>
          </w:tcPr>
          <w:p w14:paraId="00000970" w14:textId="77777777" w:rsidR="004E331B" w:rsidRDefault="0062762D">
            <w:pPr>
              <w:spacing w:after="0" w:line="240" w:lineRule="auto"/>
              <w:jc w:val="left"/>
              <w:rPr>
                <w:sz w:val="22"/>
              </w:rPr>
            </w:pPr>
            <w:r>
              <w:rPr>
                <w:sz w:val="22"/>
              </w:rPr>
              <w:t xml:space="preserve">Светодиодный видеоэкран для помещений </w:t>
            </w:r>
          </w:p>
        </w:tc>
        <w:tc>
          <w:tcPr>
            <w:tcW w:w="1601" w:type="dxa"/>
            <w:tcBorders>
              <w:top w:val="nil"/>
              <w:left w:val="nil"/>
              <w:bottom w:val="single" w:sz="4" w:space="0" w:color="000000"/>
              <w:right w:val="single" w:sz="4" w:space="0" w:color="000000"/>
            </w:tcBorders>
            <w:shd w:val="clear" w:color="auto" w:fill="auto"/>
            <w:vAlign w:val="bottom"/>
          </w:tcPr>
          <w:p w14:paraId="00000971" w14:textId="77777777" w:rsidR="004E331B" w:rsidRDefault="0062762D">
            <w:pPr>
              <w:spacing w:after="0" w:line="240" w:lineRule="auto"/>
              <w:jc w:val="center"/>
              <w:rPr>
                <w:sz w:val="22"/>
              </w:rPr>
            </w:pPr>
            <w:r>
              <w:rPr>
                <w:sz w:val="22"/>
              </w:rPr>
              <w:t>2</w:t>
            </w:r>
          </w:p>
        </w:tc>
      </w:tr>
      <w:tr w:rsidR="004E331B" w14:paraId="5E3027C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72" w14:textId="77777777" w:rsidR="004E331B" w:rsidRDefault="0062762D">
            <w:pPr>
              <w:spacing w:after="0" w:line="240" w:lineRule="auto"/>
              <w:jc w:val="right"/>
              <w:rPr>
                <w:sz w:val="22"/>
              </w:rPr>
            </w:pPr>
            <w:r>
              <w:rPr>
                <w:sz w:val="22"/>
              </w:rPr>
              <w:t>113</w:t>
            </w:r>
          </w:p>
        </w:tc>
        <w:tc>
          <w:tcPr>
            <w:tcW w:w="8080" w:type="dxa"/>
            <w:tcBorders>
              <w:top w:val="nil"/>
              <w:left w:val="nil"/>
              <w:bottom w:val="single" w:sz="4" w:space="0" w:color="000000"/>
              <w:right w:val="single" w:sz="4" w:space="0" w:color="000000"/>
            </w:tcBorders>
            <w:shd w:val="clear" w:color="auto" w:fill="auto"/>
            <w:vAlign w:val="bottom"/>
          </w:tcPr>
          <w:p w14:paraId="00000973" w14:textId="77777777" w:rsidR="004E331B" w:rsidRDefault="0062762D">
            <w:pPr>
              <w:spacing w:after="0" w:line="240" w:lineRule="auto"/>
              <w:jc w:val="left"/>
              <w:rPr>
                <w:sz w:val="22"/>
              </w:rPr>
            </w:pPr>
            <w:r>
              <w:rPr>
                <w:sz w:val="22"/>
              </w:rPr>
              <w:t>Ковер борцовский 12*12 м</w:t>
            </w:r>
          </w:p>
        </w:tc>
        <w:tc>
          <w:tcPr>
            <w:tcW w:w="1601" w:type="dxa"/>
            <w:tcBorders>
              <w:top w:val="nil"/>
              <w:left w:val="nil"/>
              <w:bottom w:val="single" w:sz="4" w:space="0" w:color="000000"/>
              <w:right w:val="single" w:sz="4" w:space="0" w:color="000000"/>
            </w:tcBorders>
            <w:shd w:val="clear" w:color="auto" w:fill="auto"/>
            <w:vAlign w:val="bottom"/>
          </w:tcPr>
          <w:p w14:paraId="00000974" w14:textId="77777777" w:rsidR="004E331B" w:rsidRDefault="0062762D">
            <w:pPr>
              <w:spacing w:after="0" w:line="240" w:lineRule="auto"/>
              <w:jc w:val="center"/>
              <w:rPr>
                <w:sz w:val="22"/>
              </w:rPr>
            </w:pPr>
            <w:r>
              <w:rPr>
                <w:sz w:val="22"/>
              </w:rPr>
              <w:t>4</w:t>
            </w:r>
          </w:p>
        </w:tc>
      </w:tr>
      <w:tr w:rsidR="004E331B" w14:paraId="7872E91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75" w14:textId="77777777" w:rsidR="004E331B" w:rsidRDefault="0062762D">
            <w:pPr>
              <w:spacing w:after="0" w:line="240" w:lineRule="auto"/>
              <w:jc w:val="right"/>
              <w:rPr>
                <w:sz w:val="22"/>
              </w:rPr>
            </w:pPr>
            <w:r>
              <w:rPr>
                <w:sz w:val="22"/>
              </w:rPr>
              <w:t>114</w:t>
            </w:r>
          </w:p>
        </w:tc>
        <w:tc>
          <w:tcPr>
            <w:tcW w:w="8080" w:type="dxa"/>
            <w:tcBorders>
              <w:top w:val="nil"/>
              <w:left w:val="nil"/>
              <w:bottom w:val="single" w:sz="4" w:space="0" w:color="000000"/>
              <w:right w:val="single" w:sz="4" w:space="0" w:color="000000"/>
            </w:tcBorders>
            <w:shd w:val="clear" w:color="auto" w:fill="auto"/>
            <w:vAlign w:val="bottom"/>
          </w:tcPr>
          <w:p w14:paraId="00000976" w14:textId="77777777" w:rsidR="004E331B" w:rsidRDefault="0062762D">
            <w:pPr>
              <w:spacing w:after="0" w:line="240" w:lineRule="auto"/>
              <w:jc w:val="left"/>
              <w:rPr>
                <w:sz w:val="22"/>
              </w:rPr>
            </w:pPr>
            <w:r>
              <w:rPr>
                <w:sz w:val="22"/>
              </w:rPr>
              <w:t>Мат гимнастический</w:t>
            </w:r>
          </w:p>
        </w:tc>
        <w:tc>
          <w:tcPr>
            <w:tcW w:w="1601" w:type="dxa"/>
            <w:tcBorders>
              <w:top w:val="nil"/>
              <w:left w:val="nil"/>
              <w:bottom w:val="single" w:sz="4" w:space="0" w:color="000000"/>
              <w:right w:val="single" w:sz="4" w:space="0" w:color="000000"/>
            </w:tcBorders>
            <w:shd w:val="clear" w:color="auto" w:fill="auto"/>
            <w:vAlign w:val="bottom"/>
          </w:tcPr>
          <w:p w14:paraId="00000977" w14:textId="77777777" w:rsidR="004E331B" w:rsidRDefault="0062762D">
            <w:pPr>
              <w:spacing w:after="0" w:line="240" w:lineRule="auto"/>
              <w:jc w:val="center"/>
              <w:rPr>
                <w:sz w:val="22"/>
              </w:rPr>
            </w:pPr>
            <w:r>
              <w:rPr>
                <w:sz w:val="22"/>
              </w:rPr>
              <w:t>216</w:t>
            </w:r>
          </w:p>
        </w:tc>
      </w:tr>
      <w:tr w:rsidR="004E331B" w14:paraId="6B65E5F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78" w14:textId="77777777" w:rsidR="004E331B" w:rsidRDefault="0062762D">
            <w:pPr>
              <w:spacing w:after="0" w:line="240" w:lineRule="auto"/>
              <w:jc w:val="right"/>
              <w:rPr>
                <w:sz w:val="22"/>
              </w:rPr>
            </w:pPr>
            <w:r>
              <w:rPr>
                <w:sz w:val="22"/>
              </w:rPr>
              <w:t>115</w:t>
            </w:r>
          </w:p>
        </w:tc>
        <w:tc>
          <w:tcPr>
            <w:tcW w:w="8080" w:type="dxa"/>
            <w:tcBorders>
              <w:top w:val="nil"/>
              <w:left w:val="nil"/>
              <w:bottom w:val="single" w:sz="4" w:space="0" w:color="000000"/>
              <w:right w:val="single" w:sz="4" w:space="0" w:color="000000"/>
            </w:tcBorders>
            <w:shd w:val="clear" w:color="auto" w:fill="auto"/>
            <w:vAlign w:val="bottom"/>
          </w:tcPr>
          <w:p w14:paraId="00000979" w14:textId="77777777" w:rsidR="004E331B" w:rsidRDefault="0062762D">
            <w:pPr>
              <w:spacing w:after="0" w:line="240" w:lineRule="auto"/>
              <w:jc w:val="left"/>
              <w:rPr>
                <w:sz w:val="22"/>
              </w:rPr>
            </w:pPr>
            <w:r>
              <w:rPr>
                <w:sz w:val="22"/>
              </w:rPr>
              <w:t>Татами для каратэ (двухсторонние)</w:t>
            </w:r>
          </w:p>
        </w:tc>
        <w:tc>
          <w:tcPr>
            <w:tcW w:w="1601" w:type="dxa"/>
            <w:tcBorders>
              <w:top w:val="nil"/>
              <w:left w:val="nil"/>
              <w:bottom w:val="single" w:sz="4" w:space="0" w:color="000000"/>
              <w:right w:val="single" w:sz="4" w:space="0" w:color="000000"/>
            </w:tcBorders>
            <w:shd w:val="clear" w:color="auto" w:fill="auto"/>
            <w:vAlign w:val="bottom"/>
          </w:tcPr>
          <w:p w14:paraId="0000097A" w14:textId="77777777" w:rsidR="004E331B" w:rsidRDefault="0062762D">
            <w:pPr>
              <w:spacing w:after="0" w:line="240" w:lineRule="auto"/>
              <w:jc w:val="center"/>
              <w:rPr>
                <w:sz w:val="22"/>
              </w:rPr>
            </w:pPr>
            <w:r>
              <w:rPr>
                <w:sz w:val="22"/>
              </w:rPr>
              <w:t>1260</w:t>
            </w:r>
          </w:p>
        </w:tc>
      </w:tr>
      <w:tr w:rsidR="004E331B" w14:paraId="3F34D67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7B" w14:textId="77777777" w:rsidR="004E331B" w:rsidRDefault="0062762D">
            <w:pPr>
              <w:spacing w:after="0" w:line="240" w:lineRule="auto"/>
              <w:jc w:val="right"/>
              <w:rPr>
                <w:sz w:val="22"/>
              </w:rPr>
            </w:pPr>
            <w:r>
              <w:rPr>
                <w:sz w:val="22"/>
              </w:rPr>
              <w:t>116</w:t>
            </w:r>
          </w:p>
        </w:tc>
        <w:tc>
          <w:tcPr>
            <w:tcW w:w="8080" w:type="dxa"/>
            <w:tcBorders>
              <w:top w:val="nil"/>
              <w:left w:val="nil"/>
              <w:bottom w:val="single" w:sz="4" w:space="0" w:color="000000"/>
              <w:right w:val="single" w:sz="4" w:space="0" w:color="000000"/>
            </w:tcBorders>
            <w:shd w:val="clear" w:color="auto" w:fill="auto"/>
            <w:vAlign w:val="bottom"/>
          </w:tcPr>
          <w:p w14:paraId="0000097C" w14:textId="77777777" w:rsidR="004E331B" w:rsidRDefault="0062762D">
            <w:pPr>
              <w:spacing w:after="0" w:line="240" w:lineRule="auto"/>
              <w:jc w:val="left"/>
              <w:rPr>
                <w:sz w:val="22"/>
              </w:rPr>
            </w:pPr>
            <w:r>
              <w:rPr>
                <w:sz w:val="22"/>
              </w:rPr>
              <w:t>Татами для дзюдо (двухсторонние)</w:t>
            </w:r>
          </w:p>
        </w:tc>
        <w:tc>
          <w:tcPr>
            <w:tcW w:w="1601" w:type="dxa"/>
            <w:tcBorders>
              <w:top w:val="nil"/>
              <w:left w:val="nil"/>
              <w:bottom w:val="single" w:sz="4" w:space="0" w:color="000000"/>
              <w:right w:val="single" w:sz="4" w:space="0" w:color="000000"/>
            </w:tcBorders>
            <w:shd w:val="clear" w:color="auto" w:fill="auto"/>
            <w:vAlign w:val="bottom"/>
          </w:tcPr>
          <w:p w14:paraId="0000097D" w14:textId="77777777" w:rsidR="004E331B" w:rsidRDefault="0062762D">
            <w:pPr>
              <w:spacing w:after="0" w:line="240" w:lineRule="auto"/>
              <w:jc w:val="center"/>
              <w:rPr>
                <w:sz w:val="22"/>
              </w:rPr>
            </w:pPr>
            <w:r>
              <w:rPr>
                <w:sz w:val="22"/>
              </w:rPr>
              <w:t>1260</w:t>
            </w:r>
          </w:p>
        </w:tc>
      </w:tr>
      <w:tr w:rsidR="004E331B" w14:paraId="6914EFB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7E" w14:textId="77777777" w:rsidR="004E331B" w:rsidRDefault="0062762D">
            <w:pPr>
              <w:spacing w:after="0" w:line="240" w:lineRule="auto"/>
              <w:jc w:val="right"/>
              <w:rPr>
                <w:sz w:val="22"/>
              </w:rPr>
            </w:pPr>
            <w:r>
              <w:rPr>
                <w:sz w:val="22"/>
              </w:rPr>
              <w:t>117</w:t>
            </w:r>
          </w:p>
        </w:tc>
        <w:tc>
          <w:tcPr>
            <w:tcW w:w="8080" w:type="dxa"/>
            <w:tcBorders>
              <w:top w:val="nil"/>
              <w:left w:val="nil"/>
              <w:bottom w:val="single" w:sz="4" w:space="0" w:color="000000"/>
              <w:right w:val="single" w:sz="4" w:space="0" w:color="000000"/>
            </w:tcBorders>
            <w:shd w:val="clear" w:color="auto" w:fill="auto"/>
            <w:vAlign w:val="bottom"/>
          </w:tcPr>
          <w:p w14:paraId="0000097F" w14:textId="77777777" w:rsidR="004E331B" w:rsidRDefault="0062762D">
            <w:pPr>
              <w:spacing w:after="0" w:line="240" w:lineRule="auto"/>
              <w:jc w:val="left"/>
              <w:rPr>
                <w:sz w:val="22"/>
              </w:rPr>
            </w:pPr>
            <w:r>
              <w:rPr>
                <w:sz w:val="22"/>
              </w:rPr>
              <w:t>Водоналивной мешок для тренировок</w:t>
            </w:r>
          </w:p>
        </w:tc>
        <w:tc>
          <w:tcPr>
            <w:tcW w:w="1601" w:type="dxa"/>
            <w:tcBorders>
              <w:top w:val="nil"/>
              <w:left w:val="nil"/>
              <w:bottom w:val="single" w:sz="4" w:space="0" w:color="000000"/>
              <w:right w:val="single" w:sz="4" w:space="0" w:color="000000"/>
            </w:tcBorders>
            <w:shd w:val="clear" w:color="auto" w:fill="auto"/>
            <w:vAlign w:val="bottom"/>
          </w:tcPr>
          <w:p w14:paraId="00000980" w14:textId="77777777" w:rsidR="004E331B" w:rsidRDefault="0062762D">
            <w:pPr>
              <w:spacing w:after="0" w:line="240" w:lineRule="auto"/>
              <w:jc w:val="center"/>
              <w:rPr>
                <w:sz w:val="22"/>
              </w:rPr>
            </w:pPr>
            <w:r>
              <w:rPr>
                <w:sz w:val="22"/>
              </w:rPr>
              <w:t>20</w:t>
            </w:r>
          </w:p>
        </w:tc>
      </w:tr>
      <w:tr w:rsidR="004E331B" w14:paraId="633E3BA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81" w14:textId="77777777" w:rsidR="004E331B" w:rsidRDefault="0062762D">
            <w:pPr>
              <w:spacing w:after="0" w:line="240" w:lineRule="auto"/>
              <w:jc w:val="right"/>
              <w:rPr>
                <w:sz w:val="22"/>
              </w:rPr>
            </w:pPr>
            <w:r>
              <w:rPr>
                <w:sz w:val="22"/>
              </w:rPr>
              <w:t>118</w:t>
            </w:r>
          </w:p>
        </w:tc>
        <w:tc>
          <w:tcPr>
            <w:tcW w:w="8080" w:type="dxa"/>
            <w:tcBorders>
              <w:top w:val="nil"/>
              <w:left w:val="nil"/>
              <w:bottom w:val="single" w:sz="4" w:space="0" w:color="000000"/>
              <w:right w:val="single" w:sz="4" w:space="0" w:color="000000"/>
            </w:tcBorders>
            <w:shd w:val="clear" w:color="auto" w:fill="auto"/>
            <w:vAlign w:val="bottom"/>
          </w:tcPr>
          <w:p w14:paraId="00000982" w14:textId="77777777" w:rsidR="004E331B" w:rsidRDefault="0062762D">
            <w:pPr>
              <w:spacing w:after="0" w:line="240" w:lineRule="auto"/>
              <w:jc w:val="left"/>
              <w:rPr>
                <w:sz w:val="22"/>
              </w:rPr>
            </w:pPr>
            <w:r>
              <w:rPr>
                <w:sz w:val="22"/>
              </w:rPr>
              <w:t>Груша боксерская водоналивная</w:t>
            </w:r>
          </w:p>
        </w:tc>
        <w:tc>
          <w:tcPr>
            <w:tcW w:w="1601" w:type="dxa"/>
            <w:tcBorders>
              <w:top w:val="nil"/>
              <w:left w:val="nil"/>
              <w:bottom w:val="single" w:sz="4" w:space="0" w:color="000000"/>
              <w:right w:val="single" w:sz="4" w:space="0" w:color="000000"/>
            </w:tcBorders>
            <w:shd w:val="clear" w:color="auto" w:fill="auto"/>
            <w:vAlign w:val="bottom"/>
          </w:tcPr>
          <w:p w14:paraId="00000983" w14:textId="77777777" w:rsidR="004E331B" w:rsidRDefault="0062762D">
            <w:pPr>
              <w:spacing w:after="0" w:line="240" w:lineRule="auto"/>
              <w:jc w:val="center"/>
              <w:rPr>
                <w:sz w:val="22"/>
              </w:rPr>
            </w:pPr>
            <w:r>
              <w:rPr>
                <w:sz w:val="22"/>
              </w:rPr>
              <w:t>10</w:t>
            </w:r>
          </w:p>
        </w:tc>
      </w:tr>
      <w:tr w:rsidR="004E331B" w14:paraId="6583DB5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84" w14:textId="77777777" w:rsidR="004E331B" w:rsidRDefault="0062762D">
            <w:pPr>
              <w:spacing w:after="0" w:line="240" w:lineRule="auto"/>
              <w:jc w:val="right"/>
              <w:rPr>
                <w:sz w:val="22"/>
              </w:rPr>
            </w:pPr>
            <w:r>
              <w:rPr>
                <w:sz w:val="22"/>
              </w:rPr>
              <w:t>119</w:t>
            </w:r>
          </w:p>
        </w:tc>
        <w:tc>
          <w:tcPr>
            <w:tcW w:w="8080" w:type="dxa"/>
            <w:tcBorders>
              <w:top w:val="nil"/>
              <w:left w:val="nil"/>
              <w:bottom w:val="single" w:sz="4" w:space="0" w:color="000000"/>
              <w:right w:val="single" w:sz="4" w:space="0" w:color="000000"/>
            </w:tcBorders>
            <w:shd w:val="clear" w:color="auto" w:fill="auto"/>
            <w:vAlign w:val="bottom"/>
          </w:tcPr>
          <w:p w14:paraId="00000985" w14:textId="77777777" w:rsidR="004E331B" w:rsidRDefault="0062762D">
            <w:pPr>
              <w:spacing w:after="0" w:line="240" w:lineRule="auto"/>
              <w:jc w:val="left"/>
              <w:rPr>
                <w:sz w:val="22"/>
              </w:rPr>
            </w:pPr>
            <w:r>
              <w:rPr>
                <w:sz w:val="22"/>
              </w:rPr>
              <w:t>Мешки боксерские "профи"</w:t>
            </w:r>
          </w:p>
        </w:tc>
        <w:tc>
          <w:tcPr>
            <w:tcW w:w="1601" w:type="dxa"/>
            <w:tcBorders>
              <w:top w:val="nil"/>
              <w:left w:val="nil"/>
              <w:bottom w:val="single" w:sz="4" w:space="0" w:color="000000"/>
              <w:right w:val="single" w:sz="4" w:space="0" w:color="000000"/>
            </w:tcBorders>
            <w:shd w:val="clear" w:color="auto" w:fill="auto"/>
            <w:vAlign w:val="bottom"/>
          </w:tcPr>
          <w:p w14:paraId="00000986" w14:textId="77777777" w:rsidR="004E331B" w:rsidRDefault="0062762D">
            <w:pPr>
              <w:spacing w:after="0" w:line="240" w:lineRule="auto"/>
              <w:jc w:val="center"/>
              <w:rPr>
                <w:sz w:val="22"/>
              </w:rPr>
            </w:pPr>
            <w:r>
              <w:rPr>
                <w:sz w:val="22"/>
              </w:rPr>
              <w:t>10</w:t>
            </w:r>
          </w:p>
        </w:tc>
      </w:tr>
      <w:tr w:rsidR="004E331B" w14:paraId="0E81CE9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87" w14:textId="77777777" w:rsidR="004E331B" w:rsidRDefault="0062762D">
            <w:pPr>
              <w:spacing w:after="0" w:line="240" w:lineRule="auto"/>
              <w:jc w:val="right"/>
              <w:rPr>
                <w:sz w:val="22"/>
              </w:rPr>
            </w:pPr>
            <w:r>
              <w:rPr>
                <w:sz w:val="22"/>
              </w:rPr>
              <w:t>120</w:t>
            </w:r>
          </w:p>
        </w:tc>
        <w:tc>
          <w:tcPr>
            <w:tcW w:w="8080" w:type="dxa"/>
            <w:tcBorders>
              <w:top w:val="nil"/>
              <w:left w:val="nil"/>
              <w:bottom w:val="single" w:sz="4" w:space="0" w:color="000000"/>
              <w:right w:val="single" w:sz="4" w:space="0" w:color="000000"/>
            </w:tcBorders>
            <w:shd w:val="clear" w:color="auto" w:fill="auto"/>
            <w:vAlign w:val="bottom"/>
          </w:tcPr>
          <w:p w14:paraId="00000988" w14:textId="77777777" w:rsidR="004E331B" w:rsidRDefault="0062762D">
            <w:pPr>
              <w:spacing w:after="0" w:line="240" w:lineRule="auto"/>
              <w:jc w:val="left"/>
              <w:rPr>
                <w:sz w:val="22"/>
              </w:rPr>
            </w:pPr>
            <w:r>
              <w:rPr>
                <w:sz w:val="22"/>
              </w:rPr>
              <w:t>Спортивное табло с бегущей строкой</w:t>
            </w:r>
          </w:p>
        </w:tc>
        <w:tc>
          <w:tcPr>
            <w:tcW w:w="1601" w:type="dxa"/>
            <w:tcBorders>
              <w:top w:val="nil"/>
              <w:left w:val="nil"/>
              <w:bottom w:val="single" w:sz="4" w:space="0" w:color="000000"/>
              <w:right w:val="single" w:sz="4" w:space="0" w:color="000000"/>
            </w:tcBorders>
            <w:shd w:val="clear" w:color="auto" w:fill="auto"/>
            <w:vAlign w:val="bottom"/>
          </w:tcPr>
          <w:p w14:paraId="00000989" w14:textId="77777777" w:rsidR="004E331B" w:rsidRDefault="0062762D">
            <w:pPr>
              <w:spacing w:after="0" w:line="240" w:lineRule="auto"/>
              <w:jc w:val="center"/>
              <w:rPr>
                <w:sz w:val="22"/>
              </w:rPr>
            </w:pPr>
            <w:r>
              <w:rPr>
                <w:sz w:val="22"/>
              </w:rPr>
              <w:t>1</w:t>
            </w:r>
          </w:p>
        </w:tc>
      </w:tr>
      <w:tr w:rsidR="004E331B" w14:paraId="24DECBE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8A" w14:textId="77777777" w:rsidR="004E331B" w:rsidRDefault="0062762D">
            <w:pPr>
              <w:spacing w:after="0" w:line="240" w:lineRule="auto"/>
              <w:jc w:val="right"/>
              <w:rPr>
                <w:sz w:val="22"/>
              </w:rPr>
            </w:pPr>
            <w:r>
              <w:rPr>
                <w:sz w:val="22"/>
              </w:rPr>
              <w:t>121</w:t>
            </w:r>
          </w:p>
        </w:tc>
        <w:tc>
          <w:tcPr>
            <w:tcW w:w="8080" w:type="dxa"/>
            <w:tcBorders>
              <w:top w:val="nil"/>
              <w:left w:val="nil"/>
              <w:bottom w:val="single" w:sz="4" w:space="0" w:color="000000"/>
              <w:right w:val="single" w:sz="4" w:space="0" w:color="000000"/>
            </w:tcBorders>
            <w:shd w:val="clear" w:color="auto" w:fill="auto"/>
            <w:vAlign w:val="bottom"/>
          </w:tcPr>
          <w:p w14:paraId="0000098B" w14:textId="77777777" w:rsidR="004E331B" w:rsidRDefault="0062762D">
            <w:pPr>
              <w:spacing w:after="0" w:line="240" w:lineRule="auto"/>
              <w:jc w:val="left"/>
              <w:rPr>
                <w:sz w:val="22"/>
              </w:rPr>
            </w:pPr>
            <w:r>
              <w:rPr>
                <w:sz w:val="22"/>
              </w:rPr>
              <w:t xml:space="preserve">Спортивное табло для бокса со строкой </w:t>
            </w:r>
          </w:p>
        </w:tc>
        <w:tc>
          <w:tcPr>
            <w:tcW w:w="1601" w:type="dxa"/>
            <w:tcBorders>
              <w:top w:val="nil"/>
              <w:left w:val="nil"/>
              <w:bottom w:val="single" w:sz="4" w:space="0" w:color="000000"/>
              <w:right w:val="single" w:sz="4" w:space="0" w:color="000000"/>
            </w:tcBorders>
            <w:shd w:val="clear" w:color="auto" w:fill="auto"/>
            <w:vAlign w:val="bottom"/>
          </w:tcPr>
          <w:p w14:paraId="0000098C" w14:textId="77777777" w:rsidR="004E331B" w:rsidRDefault="0062762D">
            <w:pPr>
              <w:spacing w:after="0" w:line="240" w:lineRule="auto"/>
              <w:jc w:val="center"/>
              <w:rPr>
                <w:sz w:val="22"/>
              </w:rPr>
            </w:pPr>
            <w:r>
              <w:rPr>
                <w:sz w:val="22"/>
              </w:rPr>
              <w:t>1</w:t>
            </w:r>
          </w:p>
        </w:tc>
      </w:tr>
      <w:tr w:rsidR="004E331B" w14:paraId="1241F38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8D" w14:textId="77777777" w:rsidR="004E331B" w:rsidRDefault="0062762D">
            <w:pPr>
              <w:spacing w:after="0" w:line="240" w:lineRule="auto"/>
              <w:jc w:val="right"/>
              <w:rPr>
                <w:sz w:val="22"/>
              </w:rPr>
            </w:pPr>
            <w:r>
              <w:rPr>
                <w:sz w:val="22"/>
              </w:rPr>
              <w:t>122</w:t>
            </w:r>
          </w:p>
        </w:tc>
        <w:tc>
          <w:tcPr>
            <w:tcW w:w="8080" w:type="dxa"/>
            <w:tcBorders>
              <w:top w:val="nil"/>
              <w:left w:val="nil"/>
              <w:bottom w:val="single" w:sz="4" w:space="0" w:color="000000"/>
              <w:right w:val="single" w:sz="4" w:space="0" w:color="000000"/>
            </w:tcBorders>
            <w:shd w:val="clear" w:color="auto" w:fill="auto"/>
            <w:vAlign w:val="bottom"/>
          </w:tcPr>
          <w:p w14:paraId="0000098E" w14:textId="77777777" w:rsidR="004E331B" w:rsidRDefault="0062762D">
            <w:pPr>
              <w:spacing w:after="0" w:line="240" w:lineRule="auto"/>
              <w:jc w:val="left"/>
              <w:rPr>
                <w:sz w:val="22"/>
              </w:rPr>
            </w:pPr>
            <w:r>
              <w:rPr>
                <w:sz w:val="22"/>
              </w:rPr>
              <w:t>Спортивное табло для борьбы и единоборств</w:t>
            </w:r>
          </w:p>
        </w:tc>
        <w:tc>
          <w:tcPr>
            <w:tcW w:w="1601" w:type="dxa"/>
            <w:tcBorders>
              <w:top w:val="nil"/>
              <w:left w:val="nil"/>
              <w:bottom w:val="single" w:sz="4" w:space="0" w:color="000000"/>
              <w:right w:val="single" w:sz="4" w:space="0" w:color="000000"/>
            </w:tcBorders>
            <w:shd w:val="clear" w:color="auto" w:fill="auto"/>
            <w:vAlign w:val="bottom"/>
          </w:tcPr>
          <w:p w14:paraId="0000098F" w14:textId="77777777" w:rsidR="004E331B" w:rsidRDefault="0062762D">
            <w:pPr>
              <w:spacing w:after="0" w:line="240" w:lineRule="auto"/>
              <w:jc w:val="center"/>
              <w:rPr>
                <w:sz w:val="22"/>
              </w:rPr>
            </w:pPr>
            <w:r>
              <w:rPr>
                <w:sz w:val="22"/>
              </w:rPr>
              <w:t>4</w:t>
            </w:r>
          </w:p>
        </w:tc>
      </w:tr>
      <w:tr w:rsidR="004E331B" w14:paraId="07275C6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0" w14:textId="77777777" w:rsidR="004E331B" w:rsidRDefault="0062762D">
            <w:pPr>
              <w:spacing w:after="0" w:line="240" w:lineRule="auto"/>
              <w:jc w:val="right"/>
              <w:rPr>
                <w:sz w:val="22"/>
              </w:rPr>
            </w:pPr>
            <w:r>
              <w:rPr>
                <w:sz w:val="22"/>
              </w:rPr>
              <w:t>123</w:t>
            </w:r>
          </w:p>
        </w:tc>
        <w:tc>
          <w:tcPr>
            <w:tcW w:w="8080" w:type="dxa"/>
            <w:tcBorders>
              <w:top w:val="nil"/>
              <w:left w:val="nil"/>
              <w:bottom w:val="single" w:sz="4" w:space="0" w:color="000000"/>
              <w:right w:val="single" w:sz="4" w:space="0" w:color="000000"/>
            </w:tcBorders>
            <w:shd w:val="clear" w:color="auto" w:fill="auto"/>
            <w:vAlign w:val="bottom"/>
          </w:tcPr>
          <w:p w14:paraId="00000991" w14:textId="77777777" w:rsidR="004E331B" w:rsidRDefault="0062762D">
            <w:pPr>
              <w:spacing w:after="0" w:line="240" w:lineRule="auto"/>
              <w:jc w:val="left"/>
              <w:rPr>
                <w:sz w:val="22"/>
              </w:rPr>
            </w:pPr>
            <w:r>
              <w:rPr>
                <w:sz w:val="22"/>
              </w:rPr>
              <w:t>Пластиковые сиденья для трибун синие</w:t>
            </w:r>
          </w:p>
        </w:tc>
        <w:tc>
          <w:tcPr>
            <w:tcW w:w="1601" w:type="dxa"/>
            <w:tcBorders>
              <w:top w:val="nil"/>
              <w:left w:val="nil"/>
              <w:bottom w:val="single" w:sz="4" w:space="0" w:color="000000"/>
              <w:right w:val="single" w:sz="4" w:space="0" w:color="000000"/>
            </w:tcBorders>
            <w:shd w:val="clear" w:color="auto" w:fill="auto"/>
            <w:vAlign w:val="bottom"/>
          </w:tcPr>
          <w:p w14:paraId="00000992" w14:textId="77777777" w:rsidR="004E331B" w:rsidRDefault="0062762D">
            <w:pPr>
              <w:spacing w:after="0" w:line="240" w:lineRule="auto"/>
              <w:jc w:val="center"/>
              <w:rPr>
                <w:sz w:val="22"/>
              </w:rPr>
            </w:pPr>
            <w:r>
              <w:rPr>
                <w:sz w:val="22"/>
              </w:rPr>
              <w:t>1000</w:t>
            </w:r>
          </w:p>
        </w:tc>
      </w:tr>
      <w:tr w:rsidR="004E331B" w14:paraId="0C0FB7C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3" w14:textId="77777777" w:rsidR="004E331B" w:rsidRDefault="0062762D">
            <w:pPr>
              <w:spacing w:after="0" w:line="240" w:lineRule="auto"/>
              <w:jc w:val="right"/>
              <w:rPr>
                <w:sz w:val="22"/>
              </w:rPr>
            </w:pPr>
            <w:r>
              <w:rPr>
                <w:sz w:val="22"/>
              </w:rPr>
              <w:t>124</w:t>
            </w:r>
          </w:p>
        </w:tc>
        <w:tc>
          <w:tcPr>
            <w:tcW w:w="8080" w:type="dxa"/>
            <w:tcBorders>
              <w:top w:val="nil"/>
              <w:left w:val="nil"/>
              <w:bottom w:val="single" w:sz="4" w:space="0" w:color="000000"/>
              <w:right w:val="single" w:sz="4" w:space="0" w:color="000000"/>
            </w:tcBorders>
            <w:shd w:val="clear" w:color="auto" w:fill="auto"/>
            <w:vAlign w:val="bottom"/>
          </w:tcPr>
          <w:p w14:paraId="00000994" w14:textId="77777777" w:rsidR="004E331B" w:rsidRDefault="0062762D">
            <w:pPr>
              <w:spacing w:after="0" w:line="240" w:lineRule="auto"/>
              <w:jc w:val="left"/>
              <w:rPr>
                <w:i/>
                <w:sz w:val="22"/>
              </w:rPr>
            </w:pPr>
            <w:r>
              <w:rPr>
                <w:i/>
                <w:sz w:val="22"/>
              </w:rPr>
              <w:t xml:space="preserve">Сиденья для трибун мягкие </w:t>
            </w:r>
            <w:proofErr w:type="spellStart"/>
            <w:r>
              <w:rPr>
                <w:i/>
                <w:sz w:val="22"/>
              </w:rPr>
              <w:t>кожзам</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95" w14:textId="77777777" w:rsidR="004E331B" w:rsidRDefault="0062762D">
            <w:pPr>
              <w:spacing w:after="0" w:line="240" w:lineRule="auto"/>
              <w:jc w:val="center"/>
              <w:rPr>
                <w:sz w:val="22"/>
              </w:rPr>
            </w:pPr>
            <w:r>
              <w:rPr>
                <w:sz w:val="22"/>
              </w:rPr>
              <w:t>?</w:t>
            </w:r>
          </w:p>
        </w:tc>
      </w:tr>
      <w:tr w:rsidR="004E331B" w14:paraId="520A0C2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6" w14:textId="77777777" w:rsidR="004E331B" w:rsidRDefault="0062762D">
            <w:pPr>
              <w:spacing w:after="0" w:line="240" w:lineRule="auto"/>
              <w:jc w:val="right"/>
              <w:rPr>
                <w:sz w:val="22"/>
              </w:rPr>
            </w:pPr>
            <w:r>
              <w:rPr>
                <w:sz w:val="22"/>
              </w:rPr>
              <w:t>125</w:t>
            </w:r>
          </w:p>
        </w:tc>
        <w:tc>
          <w:tcPr>
            <w:tcW w:w="8080" w:type="dxa"/>
            <w:tcBorders>
              <w:top w:val="nil"/>
              <w:left w:val="nil"/>
              <w:bottom w:val="single" w:sz="4" w:space="0" w:color="000000"/>
              <w:right w:val="single" w:sz="4" w:space="0" w:color="000000"/>
            </w:tcBorders>
            <w:shd w:val="clear" w:color="auto" w:fill="auto"/>
            <w:vAlign w:val="bottom"/>
          </w:tcPr>
          <w:p w14:paraId="00000997" w14:textId="77777777" w:rsidR="004E331B" w:rsidRDefault="0062762D">
            <w:pPr>
              <w:spacing w:after="0" w:line="240" w:lineRule="auto"/>
              <w:jc w:val="left"/>
              <w:rPr>
                <w:sz w:val="22"/>
              </w:rPr>
            </w:pPr>
            <w:r>
              <w:rPr>
                <w:sz w:val="22"/>
              </w:rPr>
              <w:t>Пластиковые сиденья для трибун красные</w:t>
            </w:r>
          </w:p>
        </w:tc>
        <w:tc>
          <w:tcPr>
            <w:tcW w:w="1601" w:type="dxa"/>
            <w:tcBorders>
              <w:top w:val="nil"/>
              <w:left w:val="nil"/>
              <w:bottom w:val="single" w:sz="4" w:space="0" w:color="000000"/>
              <w:right w:val="single" w:sz="4" w:space="0" w:color="000000"/>
            </w:tcBorders>
            <w:shd w:val="clear" w:color="auto" w:fill="auto"/>
            <w:vAlign w:val="bottom"/>
          </w:tcPr>
          <w:p w14:paraId="00000998" w14:textId="77777777" w:rsidR="004E331B" w:rsidRDefault="0062762D">
            <w:pPr>
              <w:spacing w:after="0" w:line="240" w:lineRule="auto"/>
              <w:jc w:val="center"/>
              <w:rPr>
                <w:sz w:val="22"/>
              </w:rPr>
            </w:pPr>
            <w:r>
              <w:rPr>
                <w:sz w:val="22"/>
              </w:rPr>
              <w:t>800</w:t>
            </w:r>
          </w:p>
        </w:tc>
      </w:tr>
      <w:tr w:rsidR="004E331B" w14:paraId="6681439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9" w14:textId="77777777" w:rsidR="004E331B" w:rsidRDefault="0062762D">
            <w:pPr>
              <w:spacing w:after="0" w:line="240" w:lineRule="auto"/>
              <w:jc w:val="right"/>
              <w:rPr>
                <w:sz w:val="22"/>
              </w:rPr>
            </w:pPr>
            <w:r>
              <w:rPr>
                <w:sz w:val="22"/>
              </w:rPr>
              <w:t>126</w:t>
            </w:r>
          </w:p>
        </w:tc>
        <w:tc>
          <w:tcPr>
            <w:tcW w:w="8080" w:type="dxa"/>
            <w:tcBorders>
              <w:top w:val="nil"/>
              <w:left w:val="nil"/>
              <w:bottom w:val="single" w:sz="4" w:space="0" w:color="000000"/>
              <w:right w:val="single" w:sz="4" w:space="0" w:color="000000"/>
            </w:tcBorders>
            <w:shd w:val="clear" w:color="auto" w:fill="auto"/>
            <w:vAlign w:val="bottom"/>
          </w:tcPr>
          <w:p w14:paraId="0000099A" w14:textId="77777777" w:rsidR="004E331B" w:rsidRDefault="0062762D">
            <w:pPr>
              <w:spacing w:after="0" w:line="240" w:lineRule="auto"/>
              <w:jc w:val="left"/>
              <w:rPr>
                <w:sz w:val="22"/>
              </w:rPr>
            </w:pPr>
            <w:r>
              <w:rPr>
                <w:sz w:val="22"/>
              </w:rPr>
              <w:t>Площадка для инвалидов на креслах-каталках</w:t>
            </w:r>
          </w:p>
        </w:tc>
        <w:tc>
          <w:tcPr>
            <w:tcW w:w="1601" w:type="dxa"/>
            <w:tcBorders>
              <w:top w:val="nil"/>
              <w:left w:val="nil"/>
              <w:bottom w:val="single" w:sz="4" w:space="0" w:color="000000"/>
              <w:right w:val="single" w:sz="4" w:space="0" w:color="000000"/>
            </w:tcBorders>
            <w:shd w:val="clear" w:color="auto" w:fill="auto"/>
            <w:vAlign w:val="bottom"/>
          </w:tcPr>
          <w:p w14:paraId="0000099B" w14:textId="77777777" w:rsidR="004E331B" w:rsidRDefault="0062762D">
            <w:pPr>
              <w:spacing w:after="0" w:line="240" w:lineRule="auto"/>
              <w:jc w:val="center"/>
              <w:rPr>
                <w:sz w:val="22"/>
              </w:rPr>
            </w:pPr>
            <w:r>
              <w:rPr>
                <w:sz w:val="22"/>
              </w:rPr>
              <w:t>36</w:t>
            </w:r>
          </w:p>
        </w:tc>
      </w:tr>
      <w:tr w:rsidR="004E331B" w14:paraId="080A77E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C" w14:textId="77777777" w:rsidR="004E331B" w:rsidRDefault="0062762D">
            <w:pPr>
              <w:spacing w:after="0" w:line="240" w:lineRule="auto"/>
              <w:jc w:val="right"/>
              <w:rPr>
                <w:sz w:val="22"/>
              </w:rPr>
            </w:pPr>
            <w:r>
              <w:rPr>
                <w:sz w:val="22"/>
              </w:rPr>
              <w:t>127</w:t>
            </w:r>
          </w:p>
        </w:tc>
        <w:tc>
          <w:tcPr>
            <w:tcW w:w="8080" w:type="dxa"/>
            <w:tcBorders>
              <w:top w:val="nil"/>
              <w:left w:val="nil"/>
              <w:bottom w:val="single" w:sz="4" w:space="0" w:color="000000"/>
              <w:right w:val="single" w:sz="4" w:space="0" w:color="000000"/>
            </w:tcBorders>
            <w:shd w:val="clear" w:color="auto" w:fill="auto"/>
            <w:vAlign w:val="bottom"/>
          </w:tcPr>
          <w:p w14:paraId="0000099D" w14:textId="77777777" w:rsidR="004E331B" w:rsidRDefault="0062762D">
            <w:pPr>
              <w:spacing w:after="0" w:line="240" w:lineRule="auto"/>
              <w:jc w:val="left"/>
              <w:rPr>
                <w:sz w:val="22"/>
              </w:rPr>
            </w:pPr>
            <w:r>
              <w:rPr>
                <w:sz w:val="22"/>
              </w:rPr>
              <w:t>Шкаф для раздевания людей с ограниченными возможностями</w:t>
            </w:r>
          </w:p>
        </w:tc>
        <w:tc>
          <w:tcPr>
            <w:tcW w:w="1601" w:type="dxa"/>
            <w:tcBorders>
              <w:top w:val="nil"/>
              <w:left w:val="nil"/>
              <w:bottom w:val="single" w:sz="4" w:space="0" w:color="000000"/>
              <w:right w:val="single" w:sz="4" w:space="0" w:color="000000"/>
            </w:tcBorders>
            <w:shd w:val="clear" w:color="auto" w:fill="auto"/>
            <w:vAlign w:val="bottom"/>
          </w:tcPr>
          <w:p w14:paraId="0000099E" w14:textId="77777777" w:rsidR="004E331B" w:rsidRDefault="0062762D">
            <w:pPr>
              <w:spacing w:after="0" w:line="240" w:lineRule="auto"/>
              <w:jc w:val="center"/>
              <w:rPr>
                <w:sz w:val="22"/>
              </w:rPr>
            </w:pPr>
            <w:r>
              <w:rPr>
                <w:sz w:val="22"/>
              </w:rPr>
              <w:t>27</w:t>
            </w:r>
          </w:p>
        </w:tc>
      </w:tr>
      <w:tr w:rsidR="004E331B" w14:paraId="14A7C64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9F" w14:textId="77777777" w:rsidR="004E331B" w:rsidRDefault="0062762D">
            <w:pPr>
              <w:spacing w:after="0" w:line="240" w:lineRule="auto"/>
              <w:jc w:val="right"/>
              <w:rPr>
                <w:sz w:val="22"/>
              </w:rPr>
            </w:pPr>
            <w:r>
              <w:rPr>
                <w:sz w:val="22"/>
              </w:rPr>
              <w:t>128</w:t>
            </w:r>
          </w:p>
        </w:tc>
        <w:tc>
          <w:tcPr>
            <w:tcW w:w="8080" w:type="dxa"/>
            <w:tcBorders>
              <w:top w:val="nil"/>
              <w:left w:val="nil"/>
              <w:bottom w:val="single" w:sz="4" w:space="0" w:color="000000"/>
              <w:right w:val="single" w:sz="4" w:space="0" w:color="000000"/>
            </w:tcBorders>
            <w:shd w:val="clear" w:color="auto" w:fill="auto"/>
            <w:vAlign w:val="bottom"/>
          </w:tcPr>
          <w:p w14:paraId="000009A0" w14:textId="77777777" w:rsidR="004E331B" w:rsidRDefault="0062762D">
            <w:pPr>
              <w:spacing w:after="0" w:line="240" w:lineRule="auto"/>
              <w:jc w:val="left"/>
              <w:rPr>
                <w:sz w:val="22"/>
              </w:rPr>
            </w:pPr>
            <w:r>
              <w:rPr>
                <w:sz w:val="22"/>
              </w:rPr>
              <w:t>Электропечь для сауны</w:t>
            </w:r>
          </w:p>
        </w:tc>
        <w:tc>
          <w:tcPr>
            <w:tcW w:w="1601" w:type="dxa"/>
            <w:tcBorders>
              <w:top w:val="nil"/>
              <w:left w:val="nil"/>
              <w:bottom w:val="single" w:sz="4" w:space="0" w:color="000000"/>
              <w:right w:val="single" w:sz="4" w:space="0" w:color="000000"/>
            </w:tcBorders>
            <w:shd w:val="clear" w:color="auto" w:fill="auto"/>
            <w:vAlign w:val="bottom"/>
          </w:tcPr>
          <w:p w14:paraId="000009A1" w14:textId="77777777" w:rsidR="004E331B" w:rsidRDefault="0062762D">
            <w:pPr>
              <w:spacing w:after="0" w:line="240" w:lineRule="auto"/>
              <w:jc w:val="center"/>
              <w:rPr>
                <w:sz w:val="22"/>
              </w:rPr>
            </w:pPr>
            <w:r>
              <w:rPr>
                <w:sz w:val="22"/>
              </w:rPr>
              <w:t>1</w:t>
            </w:r>
          </w:p>
        </w:tc>
      </w:tr>
      <w:tr w:rsidR="004E331B" w14:paraId="036E129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A2" w14:textId="77777777" w:rsidR="004E331B" w:rsidRDefault="0062762D">
            <w:pPr>
              <w:spacing w:after="0" w:line="240" w:lineRule="auto"/>
              <w:jc w:val="right"/>
              <w:rPr>
                <w:sz w:val="22"/>
              </w:rPr>
            </w:pPr>
            <w:r>
              <w:rPr>
                <w:sz w:val="22"/>
              </w:rPr>
              <w:t>129</w:t>
            </w:r>
          </w:p>
        </w:tc>
        <w:tc>
          <w:tcPr>
            <w:tcW w:w="8080" w:type="dxa"/>
            <w:tcBorders>
              <w:top w:val="nil"/>
              <w:left w:val="nil"/>
              <w:bottom w:val="single" w:sz="4" w:space="0" w:color="000000"/>
              <w:right w:val="single" w:sz="4" w:space="0" w:color="000000"/>
            </w:tcBorders>
            <w:shd w:val="clear" w:color="auto" w:fill="auto"/>
            <w:vAlign w:val="bottom"/>
          </w:tcPr>
          <w:p w14:paraId="000009A3" w14:textId="77777777" w:rsidR="004E331B" w:rsidRDefault="0062762D">
            <w:pPr>
              <w:spacing w:after="0" w:line="240" w:lineRule="auto"/>
              <w:jc w:val="left"/>
              <w:rPr>
                <w:sz w:val="22"/>
              </w:rPr>
            </w:pPr>
            <w:r>
              <w:rPr>
                <w:sz w:val="22"/>
              </w:rPr>
              <w:t>Кухонный гарнитур (шесть секций)</w:t>
            </w:r>
          </w:p>
        </w:tc>
        <w:tc>
          <w:tcPr>
            <w:tcW w:w="1601" w:type="dxa"/>
            <w:tcBorders>
              <w:top w:val="nil"/>
              <w:left w:val="nil"/>
              <w:bottom w:val="single" w:sz="4" w:space="0" w:color="000000"/>
              <w:right w:val="single" w:sz="4" w:space="0" w:color="000000"/>
            </w:tcBorders>
            <w:shd w:val="clear" w:color="auto" w:fill="auto"/>
            <w:vAlign w:val="bottom"/>
          </w:tcPr>
          <w:p w14:paraId="000009A4" w14:textId="77777777" w:rsidR="004E331B" w:rsidRDefault="0062762D">
            <w:pPr>
              <w:spacing w:after="0" w:line="240" w:lineRule="auto"/>
              <w:jc w:val="center"/>
              <w:rPr>
                <w:sz w:val="22"/>
              </w:rPr>
            </w:pPr>
            <w:r>
              <w:rPr>
                <w:sz w:val="22"/>
              </w:rPr>
              <w:t>2</w:t>
            </w:r>
          </w:p>
        </w:tc>
      </w:tr>
      <w:tr w:rsidR="004E331B" w14:paraId="30CD112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A5" w14:textId="77777777" w:rsidR="004E331B" w:rsidRDefault="0062762D">
            <w:pPr>
              <w:spacing w:after="0" w:line="240" w:lineRule="auto"/>
              <w:jc w:val="right"/>
              <w:rPr>
                <w:sz w:val="22"/>
              </w:rPr>
            </w:pPr>
            <w:r>
              <w:rPr>
                <w:sz w:val="22"/>
              </w:rPr>
              <w:t>130</w:t>
            </w:r>
          </w:p>
        </w:tc>
        <w:tc>
          <w:tcPr>
            <w:tcW w:w="8080" w:type="dxa"/>
            <w:tcBorders>
              <w:top w:val="nil"/>
              <w:left w:val="nil"/>
              <w:bottom w:val="single" w:sz="4" w:space="0" w:color="000000"/>
              <w:right w:val="single" w:sz="4" w:space="0" w:color="000000"/>
            </w:tcBorders>
            <w:shd w:val="clear" w:color="auto" w:fill="auto"/>
            <w:vAlign w:val="bottom"/>
          </w:tcPr>
          <w:p w14:paraId="000009A6" w14:textId="77777777" w:rsidR="004E331B" w:rsidRDefault="0062762D">
            <w:pPr>
              <w:spacing w:after="0" w:line="240" w:lineRule="auto"/>
              <w:jc w:val="left"/>
              <w:rPr>
                <w:sz w:val="22"/>
              </w:rPr>
            </w:pPr>
            <w:r>
              <w:rPr>
                <w:sz w:val="22"/>
              </w:rPr>
              <w:t>Микроволновая печь</w:t>
            </w:r>
          </w:p>
        </w:tc>
        <w:tc>
          <w:tcPr>
            <w:tcW w:w="1601" w:type="dxa"/>
            <w:tcBorders>
              <w:top w:val="nil"/>
              <w:left w:val="nil"/>
              <w:bottom w:val="single" w:sz="4" w:space="0" w:color="000000"/>
              <w:right w:val="single" w:sz="4" w:space="0" w:color="000000"/>
            </w:tcBorders>
            <w:shd w:val="clear" w:color="auto" w:fill="auto"/>
            <w:vAlign w:val="bottom"/>
          </w:tcPr>
          <w:p w14:paraId="000009A7" w14:textId="77777777" w:rsidR="004E331B" w:rsidRDefault="0062762D">
            <w:pPr>
              <w:spacing w:after="0" w:line="240" w:lineRule="auto"/>
              <w:jc w:val="center"/>
              <w:rPr>
                <w:sz w:val="22"/>
              </w:rPr>
            </w:pPr>
            <w:r>
              <w:rPr>
                <w:sz w:val="22"/>
              </w:rPr>
              <w:t>2</w:t>
            </w:r>
          </w:p>
        </w:tc>
      </w:tr>
      <w:tr w:rsidR="004E331B" w14:paraId="461842F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A8" w14:textId="77777777" w:rsidR="004E331B" w:rsidRDefault="0062762D">
            <w:pPr>
              <w:spacing w:after="0" w:line="240" w:lineRule="auto"/>
              <w:jc w:val="right"/>
              <w:rPr>
                <w:sz w:val="22"/>
              </w:rPr>
            </w:pPr>
            <w:r>
              <w:rPr>
                <w:sz w:val="22"/>
              </w:rPr>
              <w:t>131</w:t>
            </w:r>
          </w:p>
        </w:tc>
        <w:tc>
          <w:tcPr>
            <w:tcW w:w="8080" w:type="dxa"/>
            <w:tcBorders>
              <w:top w:val="nil"/>
              <w:left w:val="nil"/>
              <w:bottom w:val="single" w:sz="4" w:space="0" w:color="000000"/>
              <w:right w:val="single" w:sz="4" w:space="0" w:color="000000"/>
            </w:tcBorders>
            <w:shd w:val="clear" w:color="auto" w:fill="auto"/>
            <w:vAlign w:val="bottom"/>
          </w:tcPr>
          <w:p w14:paraId="000009A9" w14:textId="77777777" w:rsidR="004E331B" w:rsidRDefault="0062762D">
            <w:pPr>
              <w:spacing w:after="0" w:line="240" w:lineRule="auto"/>
              <w:jc w:val="left"/>
              <w:rPr>
                <w:sz w:val="22"/>
              </w:rPr>
            </w:pPr>
            <w:r>
              <w:rPr>
                <w:sz w:val="22"/>
              </w:rPr>
              <w:t>Спа бассейн гидромассажный (ванна)</w:t>
            </w:r>
          </w:p>
        </w:tc>
        <w:tc>
          <w:tcPr>
            <w:tcW w:w="1601" w:type="dxa"/>
            <w:tcBorders>
              <w:top w:val="nil"/>
              <w:left w:val="nil"/>
              <w:bottom w:val="single" w:sz="4" w:space="0" w:color="000000"/>
              <w:right w:val="single" w:sz="4" w:space="0" w:color="000000"/>
            </w:tcBorders>
            <w:shd w:val="clear" w:color="auto" w:fill="auto"/>
            <w:vAlign w:val="bottom"/>
          </w:tcPr>
          <w:p w14:paraId="000009AA" w14:textId="77777777" w:rsidR="004E331B" w:rsidRDefault="0062762D">
            <w:pPr>
              <w:spacing w:after="0" w:line="240" w:lineRule="auto"/>
              <w:jc w:val="center"/>
              <w:rPr>
                <w:sz w:val="22"/>
              </w:rPr>
            </w:pPr>
            <w:r>
              <w:rPr>
                <w:sz w:val="22"/>
              </w:rPr>
              <w:t>1</w:t>
            </w:r>
          </w:p>
        </w:tc>
      </w:tr>
      <w:tr w:rsidR="004E331B" w14:paraId="2BCDB4E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AB" w14:textId="77777777" w:rsidR="004E331B" w:rsidRDefault="0062762D">
            <w:pPr>
              <w:spacing w:after="0" w:line="240" w:lineRule="auto"/>
              <w:jc w:val="right"/>
              <w:rPr>
                <w:sz w:val="22"/>
              </w:rPr>
            </w:pPr>
            <w:r>
              <w:rPr>
                <w:sz w:val="22"/>
              </w:rPr>
              <w:t>132</w:t>
            </w:r>
          </w:p>
        </w:tc>
        <w:tc>
          <w:tcPr>
            <w:tcW w:w="8080" w:type="dxa"/>
            <w:tcBorders>
              <w:top w:val="nil"/>
              <w:left w:val="nil"/>
              <w:bottom w:val="single" w:sz="4" w:space="0" w:color="000000"/>
              <w:right w:val="single" w:sz="4" w:space="0" w:color="000000"/>
            </w:tcBorders>
            <w:shd w:val="clear" w:color="auto" w:fill="auto"/>
            <w:vAlign w:val="bottom"/>
          </w:tcPr>
          <w:p w14:paraId="000009AC" w14:textId="77777777" w:rsidR="004E331B" w:rsidRDefault="0062762D">
            <w:pPr>
              <w:spacing w:after="0" w:line="240" w:lineRule="auto"/>
              <w:jc w:val="left"/>
              <w:rPr>
                <w:sz w:val="22"/>
              </w:rPr>
            </w:pPr>
            <w:r>
              <w:rPr>
                <w:sz w:val="22"/>
              </w:rPr>
              <w:t>Ферма выноса баскетбольного щита</w:t>
            </w:r>
          </w:p>
        </w:tc>
        <w:tc>
          <w:tcPr>
            <w:tcW w:w="1601" w:type="dxa"/>
            <w:tcBorders>
              <w:top w:val="nil"/>
              <w:left w:val="nil"/>
              <w:bottom w:val="single" w:sz="4" w:space="0" w:color="000000"/>
              <w:right w:val="single" w:sz="4" w:space="0" w:color="000000"/>
            </w:tcBorders>
            <w:shd w:val="clear" w:color="auto" w:fill="auto"/>
            <w:vAlign w:val="bottom"/>
          </w:tcPr>
          <w:p w14:paraId="000009AD" w14:textId="77777777" w:rsidR="004E331B" w:rsidRDefault="0062762D">
            <w:pPr>
              <w:spacing w:after="0" w:line="240" w:lineRule="auto"/>
              <w:jc w:val="center"/>
              <w:rPr>
                <w:sz w:val="22"/>
              </w:rPr>
            </w:pPr>
            <w:r>
              <w:rPr>
                <w:sz w:val="22"/>
              </w:rPr>
              <w:t>2</w:t>
            </w:r>
          </w:p>
        </w:tc>
      </w:tr>
      <w:tr w:rsidR="004E331B" w14:paraId="0DA0E99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AE" w14:textId="77777777" w:rsidR="004E331B" w:rsidRDefault="0062762D">
            <w:pPr>
              <w:spacing w:after="0" w:line="240" w:lineRule="auto"/>
              <w:jc w:val="right"/>
              <w:rPr>
                <w:sz w:val="22"/>
              </w:rPr>
            </w:pPr>
            <w:r>
              <w:rPr>
                <w:sz w:val="22"/>
              </w:rPr>
              <w:t>133</w:t>
            </w:r>
          </w:p>
        </w:tc>
        <w:tc>
          <w:tcPr>
            <w:tcW w:w="8080" w:type="dxa"/>
            <w:tcBorders>
              <w:top w:val="nil"/>
              <w:left w:val="nil"/>
              <w:bottom w:val="single" w:sz="4" w:space="0" w:color="000000"/>
              <w:right w:val="single" w:sz="4" w:space="0" w:color="000000"/>
            </w:tcBorders>
            <w:shd w:val="clear" w:color="auto" w:fill="auto"/>
            <w:vAlign w:val="bottom"/>
          </w:tcPr>
          <w:p w14:paraId="000009AF" w14:textId="77777777" w:rsidR="004E331B" w:rsidRDefault="0062762D">
            <w:pPr>
              <w:spacing w:after="0" w:line="240" w:lineRule="auto"/>
              <w:jc w:val="left"/>
              <w:rPr>
                <w:sz w:val="22"/>
              </w:rPr>
            </w:pPr>
            <w:r>
              <w:rPr>
                <w:sz w:val="22"/>
              </w:rPr>
              <w:t xml:space="preserve">Щит баскетбольный </w:t>
            </w:r>
          </w:p>
        </w:tc>
        <w:tc>
          <w:tcPr>
            <w:tcW w:w="1601" w:type="dxa"/>
            <w:tcBorders>
              <w:top w:val="nil"/>
              <w:left w:val="nil"/>
              <w:bottom w:val="single" w:sz="4" w:space="0" w:color="000000"/>
              <w:right w:val="single" w:sz="4" w:space="0" w:color="000000"/>
            </w:tcBorders>
            <w:shd w:val="clear" w:color="auto" w:fill="auto"/>
            <w:vAlign w:val="bottom"/>
          </w:tcPr>
          <w:p w14:paraId="000009B0" w14:textId="77777777" w:rsidR="004E331B" w:rsidRDefault="0062762D">
            <w:pPr>
              <w:spacing w:after="0" w:line="240" w:lineRule="auto"/>
              <w:jc w:val="center"/>
              <w:rPr>
                <w:sz w:val="22"/>
              </w:rPr>
            </w:pPr>
            <w:r>
              <w:rPr>
                <w:sz w:val="22"/>
              </w:rPr>
              <w:t>4</w:t>
            </w:r>
          </w:p>
        </w:tc>
      </w:tr>
      <w:tr w:rsidR="004E331B" w14:paraId="712E152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B1" w14:textId="77777777" w:rsidR="004E331B" w:rsidRDefault="0062762D">
            <w:pPr>
              <w:spacing w:after="0" w:line="240" w:lineRule="auto"/>
              <w:jc w:val="right"/>
              <w:rPr>
                <w:sz w:val="22"/>
              </w:rPr>
            </w:pPr>
            <w:r>
              <w:rPr>
                <w:sz w:val="22"/>
              </w:rPr>
              <w:t>134</w:t>
            </w:r>
          </w:p>
        </w:tc>
        <w:tc>
          <w:tcPr>
            <w:tcW w:w="8080" w:type="dxa"/>
            <w:tcBorders>
              <w:top w:val="nil"/>
              <w:left w:val="nil"/>
              <w:bottom w:val="single" w:sz="4" w:space="0" w:color="000000"/>
              <w:right w:val="single" w:sz="4" w:space="0" w:color="000000"/>
            </w:tcBorders>
            <w:shd w:val="clear" w:color="auto" w:fill="auto"/>
            <w:vAlign w:val="bottom"/>
          </w:tcPr>
          <w:p w14:paraId="000009B2" w14:textId="77777777" w:rsidR="004E331B" w:rsidRDefault="0062762D">
            <w:pPr>
              <w:spacing w:after="0" w:line="240" w:lineRule="auto"/>
              <w:jc w:val="left"/>
              <w:rPr>
                <w:sz w:val="22"/>
              </w:rPr>
            </w:pPr>
            <w:r>
              <w:rPr>
                <w:sz w:val="22"/>
              </w:rPr>
              <w:t>Вышка судейская универсальная</w:t>
            </w:r>
          </w:p>
        </w:tc>
        <w:tc>
          <w:tcPr>
            <w:tcW w:w="1601" w:type="dxa"/>
            <w:tcBorders>
              <w:top w:val="nil"/>
              <w:left w:val="nil"/>
              <w:bottom w:val="single" w:sz="4" w:space="0" w:color="000000"/>
              <w:right w:val="single" w:sz="4" w:space="0" w:color="000000"/>
            </w:tcBorders>
            <w:shd w:val="clear" w:color="auto" w:fill="auto"/>
            <w:vAlign w:val="bottom"/>
          </w:tcPr>
          <w:p w14:paraId="000009B3" w14:textId="77777777" w:rsidR="004E331B" w:rsidRDefault="0062762D">
            <w:pPr>
              <w:spacing w:after="0" w:line="240" w:lineRule="auto"/>
              <w:jc w:val="center"/>
              <w:rPr>
                <w:sz w:val="22"/>
              </w:rPr>
            </w:pPr>
            <w:r>
              <w:rPr>
                <w:sz w:val="22"/>
              </w:rPr>
              <w:t>1</w:t>
            </w:r>
          </w:p>
        </w:tc>
      </w:tr>
      <w:tr w:rsidR="004E331B" w14:paraId="0FED739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B4" w14:textId="77777777" w:rsidR="004E331B" w:rsidRDefault="0062762D">
            <w:pPr>
              <w:spacing w:after="0" w:line="240" w:lineRule="auto"/>
              <w:jc w:val="right"/>
              <w:rPr>
                <w:sz w:val="22"/>
              </w:rPr>
            </w:pPr>
            <w:r>
              <w:rPr>
                <w:sz w:val="22"/>
              </w:rPr>
              <w:t>135</w:t>
            </w:r>
          </w:p>
        </w:tc>
        <w:tc>
          <w:tcPr>
            <w:tcW w:w="8080" w:type="dxa"/>
            <w:tcBorders>
              <w:top w:val="nil"/>
              <w:left w:val="nil"/>
              <w:bottom w:val="single" w:sz="4" w:space="0" w:color="000000"/>
              <w:right w:val="single" w:sz="4" w:space="0" w:color="000000"/>
            </w:tcBorders>
            <w:shd w:val="clear" w:color="auto" w:fill="auto"/>
            <w:vAlign w:val="bottom"/>
          </w:tcPr>
          <w:p w14:paraId="000009B5" w14:textId="77777777" w:rsidR="004E331B" w:rsidRDefault="0062762D">
            <w:pPr>
              <w:spacing w:after="0" w:line="240" w:lineRule="auto"/>
              <w:jc w:val="left"/>
              <w:rPr>
                <w:sz w:val="22"/>
              </w:rPr>
            </w:pPr>
            <w:r>
              <w:rPr>
                <w:sz w:val="22"/>
              </w:rPr>
              <w:t>Комплект волейбольных телескопических стоек</w:t>
            </w:r>
          </w:p>
        </w:tc>
        <w:tc>
          <w:tcPr>
            <w:tcW w:w="1601" w:type="dxa"/>
            <w:tcBorders>
              <w:top w:val="nil"/>
              <w:left w:val="nil"/>
              <w:bottom w:val="single" w:sz="4" w:space="0" w:color="000000"/>
              <w:right w:val="single" w:sz="4" w:space="0" w:color="000000"/>
            </w:tcBorders>
            <w:shd w:val="clear" w:color="auto" w:fill="auto"/>
            <w:vAlign w:val="bottom"/>
          </w:tcPr>
          <w:p w14:paraId="000009B6" w14:textId="77777777" w:rsidR="004E331B" w:rsidRDefault="0062762D">
            <w:pPr>
              <w:spacing w:after="0" w:line="240" w:lineRule="auto"/>
              <w:jc w:val="center"/>
              <w:rPr>
                <w:sz w:val="22"/>
              </w:rPr>
            </w:pPr>
            <w:r>
              <w:rPr>
                <w:sz w:val="22"/>
              </w:rPr>
              <w:t>1</w:t>
            </w:r>
          </w:p>
        </w:tc>
      </w:tr>
      <w:tr w:rsidR="004E331B" w14:paraId="2377872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B7" w14:textId="77777777" w:rsidR="004E331B" w:rsidRDefault="0062762D">
            <w:pPr>
              <w:spacing w:after="0" w:line="240" w:lineRule="auto"/>
              <w:jc w:val="right"/>
              <w:rPr>
                <w:sz w:val="22"/>
              </w:rPr>
            </w:pPr>
            <w:r>
              <w:rPr>
                <w:sz w:val="22"/>
              </w:rPr>
              <w:t>136</w:t>
            </w:r>
          </w:p>
        </w:tc>
        <w:tc>
          <w:tcPr>
            <w:tcW w:w="8080" w:type="dxa"/>
            <w:tcBorders>
              <w:top w:val="nil"/>
              <w:left w:val="nil"/>
              <w:bottom w:val="single" w:sz="4" w:space="0" w:color="000000"/>
              <w:right w:val="single" w:sz="4" w:space="0" w:color="000000"/>
            </w:tcBorders>
            <w:shd w:val="clear" w:color="auto" w:fill="auto"/>
            <w:vAlign w:val="bottom"/>
          </w:tcPr>
          <w:p w14:paraId="000009B8" w14:textId="77777777" w:rsidR="004E331B" w:rsidRDefault="0062762D">
            <w:pPr>
              <w:spacing w:after="0" w:line="240" w:lineRule="auto"/>
              <w:jc w:val="left"/>
              <w:rPr>
                <w:sz w:val="22"/>
              </w:rPr>
            </w:pPr>
            <w:r>
              <w:rPr>
                <w:sz w:val="22"/>
              </w:rPr>
              <w:t>Стойки для бадминтона передвижные</w:t>
            </w:r>
          </w:p>
        </w:tc>
        <w:tc>
          <w:tcPr>
            <w:tcW w:w="1601" w:type="dxa"/>
            <w:tcBorders>
              <w:top w:val="nil"/>
              <w:left w:val="nil"/>
              <w:bottom w:val="single" w:sz="4" w:space="0" w:color="000000"/>
              <w:right w:val="single" w:sz="4" w:space="0" w:color="000000"/>
            </w:tcBorders>
            <w:shd w:val="clear" w:color="auto" w:fill="auto"/>
            <w:vAlign w:val="bottom"/>
          </w:tcPr>
          <w:p w14:paraId="000009B9" w14:textId="77777777" w:rsidR="004E331B" w:rsidRDefault="0062762D">
            <w:pPr>
              <w:spacing w:after="0" w:line="240" w:lineRule="auto"/>
              <w:jc w:val="center"/>
              <w:rPr>
                <w:sz w:val="22"/>
              </w:rPr>
            </w:pPr>
            <w:r>
              <w:rPr>
                <w:sz w:val="22"/>
              </w:rPr>
              <w:t>1</w:t>
            </w:r>
          </w:p>
        </w:tc>
      </w:tr>
      <w:tr w:rsidR="004E331B" w14:paraId="3B879D5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BA" w14:textId="77777777" w:rsidR="004E331B" w:rsidRDefault="0062762D">
            <w:pPr>
              <w:spacing w:after="0" w:line="240" w:lineRule="auto"/>
              <w:jc w:val="right"/>
              <w:rPr>
                <w:sz w:val="22"/>
              </w:rPr>
            </w:pPr>
            <w:r>
              <w:rPr>
                <w:sz w:val="22"/>
              </w:rPr>
              <w:t>137</w:t>
            </w:r>
          </w:p>
        </w:tc>
        <w:tc>
          <w:tcPr>
            <w:tcW w:w="8080" w:type="dxa"/>
            <w:tcBorders>
              <w:top w:val="nil"/>
              <w:left w:val="nil"/>
              <w:bottom w:val="single" w:sz="4" w:space="0" w:color="000000"/>
              <w:right w:val="single" w:sz="4" w:space="0" w:color="000000"/>
            </w:tcBorders>
            <w:shd w:val="clear" w:color="auto" w:fill="auto"/>
            <w:vAlign w:val="bottom"/>
          </w:tcPr>
          <w:p w14:paraId="000009BB" w14:textId="77777777" w:rsidR="004E331B" w:rsidRDefault="0062762D">
            <w:pPr>
              <w:spacing w:after="0" w:line="240" w:lineRule="auto"/>
              <w:jc w:val="left"/>
              <w:rPr>
                <w:sz w:val="22"/>
              </w:rPr>
            </w:pPr>
            <w:r>
              <w:rPr>
                <w:sz w:val="22"/>
              </w:rPr>
              <w:t>Стойки для большого тенниса передвижные</w:t>
            </w:r>
          </w:p>
        </w:tc>
        <w:tc>
          <w:tcPr>
            <w:tcW w:w="1601" w:type="dxa"/>
            <w:tcBorders>
              <w:top w:val="nil"/>
              <w:left w:val="nil"/>
              <w:bottom w:val="single" w:sz="4" w:space="0" w:color="000000"/>
              <w:right w:val="single" w:sz="4" w:space="0" w:color="000000"/>
            </w:tcBorders>
            <w:shd w:val="clear" w:color="auto" w:fill="auto"/>
            <w:vAlign w:val="bottom"/>
          </w:tcPr>
          <w:p w14:paraId="000009BC" w14:textId="77777777" w:rsidR="004E331B" w:rsidRDefault="0062762D">
            <w:pPr>
              <w:spacing w:after="0" w:line="240" w:lineRule="auto"/>
              <w:jc w:val="center"/>
              <w:rPr>
                <w:sz w:val="22"/>
              </w:rPr>
            </w:pPr>
            <w:r>
              <w:rPr>
                <w:sz w:val="22"/>
              </w:rPr>
              <w:t>1</w:t>
            </w:r>
          </w:p>
        </w:tc>
      </w:tr>
      <w:tr w:rsidR="004E331B" w14:paraId="5CAC97E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BD" w14:textId="77777777" w:rsidR="004E331B" w:rsidRDefault="0062762D">
            <w:pPr>
              <w:spacing w:after="0" w:line="240" w:lineRule="auto"/>
              <w:jc w:val="right"/>
              <w:rPr>
                <w:sz w:val="22"/>
              </w:rPr>
            </w:pPr>
            <w:r>
              <w:rPr>
                <w:sz w:val="22"/>
              </w:rPr>
              <w:lastRenderedPageBreak/>
              <w:t>138</w:t>
            </w:r>
          </w:p>
        </w:tc>
        <w:tc>
          <w:tcPr>
            <w:tcW w:w="8080" w:type="dxa"/>
            <w:tcBorders>
              <w:top w:val="nil"/>
              <w:left w:val="nil"/>
              <w:bottom w:val="single" w:sz="4" w:space="0" w:color="000000"/>
              <w:right w:val="single" w:sz="4" w:space="0" w:color="000000"/>
            </w:tcBorders>
            <w:shd w:val="clear" w:color="auto" w:fill="auto"/>
            <w:vAlign w:val="bottom"/>
          </w:tcPr>
          <w:p w14:paraId="000009BE" w14:textId="77777777" w:rsidR="004E331B" w:rsidRDefault="0062762D">
            <w:pPr>
              <w:spacing w:after="0" w:line="240" w:lineRule="auto"/>
              <w:jc w:val="left"/>
              <w:rPr>
                <w:sz w:val="22"/>
              </w:rPr>
            </w:pPr>
            <w:r>
              <w:rPr>
                <w:sz w:val="22"/>
              </w:rPr>
              <w:t>Ринг боксерский на помосте</w:t>
            </w:r>
          </w:p>
        </w:tc>
        <w:tc>
          <w:tcPr>
            <w:tcW w:w="1601" w:type="dxa"/>
            <w:tcBorders>
              <w:top w:val="nil"/>
              <w:left w:val="nil"/>
              <w:bottom w:val="single" w:sz="4" w:space="0" w:color="000000"/>
              <w:right w:val="single" w:sz="4" w:space="0" w:color="000000"/>
            </w:tcBorders>
            <w:shd w:val="clear" w:color="auto" w:fill="auto"/>
            <w:vAlign w:val="bottom"/>
          </w:tcPr>
          <w:p w14:paraId="000009BF" w14:textId="77777777" w:rsidR="004E331B" w:rsidRDefault="0062762D">
            <w:pPr>
              <w:spacing w:after="0" w:line="240" w:lineRule="auto"/>
              <w:jc w:val="center"/>
              <w:rPr>
                <w:sz w:val="22"/>
              </w:rPr>
            </w:pPr>
            <w:r>
              <w:rPr>
                <w:sz w:val="22"/>
              </w:rPr>
              <w:t>1</w:t>
            </w:r>
          </w:p>
        </w:tc>
      </w:tr>
      <w:tr w:rsidR="004E331B" w14:paraId="644B7B3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0" w14:textId="77777777" w:rsidR="004E331B" w:rsidRDefault="0062762D">
            <w:pPr>
              <w:spacing w:after="0" w:line="240" w:lineRule="auto"/>
              <w:jc w:val="right"/>
              <w:rPr>
                <w:sz w:val="22"/>
              </w:rPr>
            </w:pPr>
            <w:r>
              <w:rPr>
                <w:sz w:val="22"/>
              </w:rPr>
              <w:t>139</w:t>
            </w:r>
          </w:p>
        </w:tc>
        <w:tc>
          <w:tcPr>
            <w:tcW w:w="8080" w:type="dxa"/>
            <w:tcBorders>
              <w:top w:val="nil"/>
              <w:left w:val="nil"/>
              <w:bottom w:val="single" w:sz="4" w:space="0" w:color="000000"/>
              <w:right w:val="single" w:sz="4" w:space="0" w:color="000000"/>
            </w:tcBorders>
            <w:shd w:val="clear" w:color="auto" w:fill="auto"/>
            <w:vAlign w:val="bottom"/>
          </w:tcPr>
          <w:p w14:paraId="000009C1" w14:textId="77777777" w:rsidR="004E331B" w:rsidRDefault="0062762D">
            <w:pPr>
              <w:spacing w:after="0" w:line="240" w:lineRule="auto"/>
              <w:jc w:val="left"/>
              <w:rPr>
                <w:sz w:val="22"/>
              </w:rPr>
            </w:pPr>
            <w:r>
              <w:rPr>
                <w:sz w:val="22"/>
              </w:rPr>
              <w:t>Стол теннисный складной передвижной</w:t>
            </w:r>
          </w:p>
        </w:tc>
        <w:tc>
          <w:tcPr>
            <w:tcW w:w="1601" w:type="dxa"/>
            <w:tcBorders>
              <w:top w:val="nil"/>
              <w:left w:val="nil"/>
              <w:bottom w:val="single" w:sz="4" w:space="0" w:color="000000"/>
              <w:right w:val="single" w:sz="4" w:space="0" w:color="000000"/>
            </w:tcBorders>
            <w:shd w:val="clear" w:color="auto" w:fill="auto"/>
            <w:vAlign w:val="bottom"/>
          </w:tcPr>
          <w:p w14:paraId="000009C2" w14:textId="77777777" w:rsidR="004E331B" w:rsidRDefault="0062762D">
            <w:pPr>
              <w:spacing w:after="0" w:line="240" w:lineRule="auto"/>
              <w:jc w:val="center"/>
              <w:rPr>
                <w:sz w:val="22"/>
              </w:rPr>
            </w:pPr>
            <w:r>
              <w:rPr>
                <w:sz w:val="22"/>
              </w:rPr>
              <w:t>6</w:t>
            </w:r>
          </w:p>
        </w:tc>
      </w:tr>
      <w:tr w:rsidR="004E331B" w14:paraId="3EC1C23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3" w14:textId="77777777" w:rsidR="004E331B" w:rsidRDefault="0062762D">
            <w:pPr>
              <w:spacing w:after="0" w:line="240" w:lineRule="auto"/>
              <w:jc w:val="right"/>
              <w:rPr>
                <w:sz w:val="22"/>
              </w:rPr>
            </w:pPr>
            <w:r>
              <w:rPr>
                <w:sz w:val="22"/>
              </w:rPr>
              <w:t>140</w:t>
            </w:r>
          </w:p>
        </w:tc>
        <w:tc>
          <w:tcPr>
            <w:tcW w:w="8080" w:type="dxa"/>
            <w:tcBorders>
              <w:top w:val="nil"/>
              <w:left w:val="nil"/>
              <w:bottom w:val="single" w:sz="4" w:space="0" w:color="000000"/>
              <w:right w:val="single" w:sz="4" w:space="0" w:color="000000"/>
            </w:tcBorders>
            <w:shd w:val="clear" w:color="auto" w:fill="auto"/>
            <w:vAlign w:val="bottom"/>
          </w:tcPr>
          <w:p w14:paraId="000009C4" w14:textId="77777777" w:rsidR="004E331B" w:rsidRDefault="0062762D">
            <w:pPr>
              <w:spacing w:after="0" w:line="240" w:lineRule="auto"/>
              <w:jc w:val="left"/>
              <w:rPr>
                <w:sz w:val="22"/>
              </w:rPr>
            </w:pPr>
            <w:r>
              <w:rPr>
                <w:sz w:val="22"/>
              </w:rPr>
              <w:t>Стойка под диски олимпийские</w:t>
            </w:r>
          </w:p>
        </w:tc>
        <w:tc>
          <w:tcPr>
            <w:tcW w:w="1601" w:type="dxa"/>
            <w:tcBorders>
              <w:top w:val="nil"/>
              <w:left w:val="nil"/>
              <w:bottom w:val="single" w:sz="4" w:space="0" w:color="000000"/>
              <w:right w:val="single" w:sz="4" w:space="0" w:color="000000"/>
            </w:tcBorders>
            <w:shd w:val="clear" w:color="auto" w:fill="auto"/>
            <w:vAlign w:val="bottom"/>
          </w:tcPr>
          <w:p w14:paraId="000009C5" w14:textId="77777777" w:rsidR="004E331B" w:rsidRDefault="0062762D">
            <w:pPr>
              <w:spacing w:after="0" w:line="240" w:lineRule="auto"/>
              <w:jc w:val="center"/>
              <w:rPr>
                <w:sz w:val="22"/>
              </w:rPr>
            </w:pPr>
            <w:r>
              <w:rPr>
                <w:sz w:val="22"/>
              </w:rPr>
              <w:t>1</w:t>
            </w:r>
          </w:p>
        </w:tc>
      </w:tr>
      <w:tr w:rsidR="004E331B" w14:paraId="2A44B9C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6" w14:textId="77777777" w:rsidR="004E331B" w:rsidRDefault="0062762D">
            <w:pPr>
              <w:spacing w:after="0" w:line="240" w:lineRule="auto"/>
              <w:jc w:val="right"/>
              <w:rPr>
                <w:sz w:val="22"/>
              </w:rPr>
            </w:pPr>
            <w:r>
              <w:rPr>
                <w:sz w:val="22"/>
              </w:rPr>
              <w:t>141</w:t>
            </w:r>
          </w:p>
        </w:tc>
        <w:tc>
          <w:tcPr>
            <w:tcW w:w="8080" w:type="dxa"/>
            <w:tcBorders>
              <w:top w:val="nil"/>
              <w:left w:val="nil"/>
              <w:bottom w:val="single" w:sz="4" w:space="0" w:color="000000"/>
              <w:right w:val="single" w:sz="4" w:space="0" w:color="000000"/>
            </w:tcBorders>
            <w:shd w:val="clear" w:color="auto" w:fill="auto"/>
            <w:vAlign w:val="bottom"/>
          </w:tcPr>
          <w:p w14:paraId="000009C7" w14:textId="77777777" w:rsidR="004E331B" w:rsidRDefault="0062762D">
            <w:pPr>
              <w:spacing w:after="0" w:line="240" w:lineRule="auto"/>
              <w:jc w:val="left"/>
              <w:rPr>
                <w:sz w:val="22"/>
              </w:rPr>
            </w:pPr>
            <w:r>
              <w:rPr>
                <w:sz w:val="22"/>
              </w:rPr>
              <w:t>Подставка под профессиональные гантели</w:t>
            </w:r>
          </w:p>
        </w:tc>
        <w:tc>
          <w:tcPr>
            <w:tcW w:w="1601" w:type="dxa"/>
            <w:tcBorders>
              <w:top w:val="nil"/>
              <w:left w:val="nil"/>
              <w:bottom w:val="single" w:sz="4" w:space="0" w:color="000000"/>
              <w:right w:val="single" w:sz="4" w:space="0" w:color="000000"/>
            </w:tcBorders>
            <w:shd w:val="clear" w:color="auto" w:fill="auto"/>
            <w:vAlign w:val="bottom"/>
          </w:tcPr>
          <w:p w14:paraId="000009C8" w14:textId="77777777" w:rsidR="004E331B" w:rsidRDefault="0062762D">
            <w:pPr>
              <w:spacing w:after="0" w:line="240" w:lineRule="auto"/>
              <w:jc w:val="center"/>
              <w:rPr>
                <w:sz w:val="22"/>
              </w:rPr>
            </w:pPr>
            <w:r>
              <w:rPr>
                <w:sz w:val="22"/>
              </w:rPr>
              <w:t>1</w:t>
            </w:r>
          </w:p>
        </w:tc>
      </w:tr>
      <w:tr w:rsidR="004E331B" w14:paraId="2997120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9" w14:textId="77777777" w:rsidR="004E331B" w:rsidRDefault="0062762D">
            <w:pPr>
              <w:spacing w:after="0" w:line="240" w:lineRule="auto"/>
              <w:jc w:val="right"/>
              <w:rPr>
                <w:sz w:val="22"/>
              </w:rPr>
            </w:pPr>
            <w:r>
              <w:rPr>
                <w:sz w:val="22"/>
              </w:rPr>
              <w:t>142</w:t>
            </w:r>
          </w:p>
        </w:tc>
        <w:tc>
          <w:tcPr>
            <w:tcW w:w="8080" w:type="dxa"/>
            <w:tcBorders>
              <w:top w:val="nil"/>
              <w:left w:val="nil"/>
              <w:bottom w:val="single" w:sz="4" w:space="0" w:color="000000"/>
              <w:right w:val="single" w:sz="4" w:space="0" w:color="000000"/>
            </w:tcBorders>
            <w:shd w:val="clear" w:color="auto" w:fill="auto"/>
            <w:vAlign w:val="bottom"/>
          </w:tcPr>
          <w:p w14:paraId="000009CA" w14:textId="77777777" w:rsidR="004E331B" w:rsidRDefault="0062762D">
            <w:pPr>
              <w:spacing w:after="0" w:line="240" w:lineRule="auto"/>
              <w:jc w:val="left"/>
              <w:rPr>
                <w:sz w:val="22"/>
              </w:rPr>
            </w:pPr>
            <w:r>
              <w:rPr>
                <w:sz w:val="22"/>
              </w:rPr>
              <w:t>Диски олимпийские обрезиненные (в комплектах)</w:t>
            </w:r>
          </w:p>
        </w:tc>
        <w:tc>
          <w:tcPr>
            <w:tcW w:w="1601" w:type="dxa"/>
            <w:tcBorders>
              <w:top w:val="nil"/>
              <w:left w:val="nil"/>
              <w:bottom w:val="single" w:sz="4" w:space="0" w:color="000000"/>
              <w:right w:val="single" w:sz="4" w:space="0" w:color="000000"/>
            </w:tcBorders>
            <w:shd w:val="clear" w:color="auto" w:fill="auto"/>
            <w:vAlign w:val="bottom"/>
          </w:tcPr>
          <w:p w14:paraId="000009CB" w14:textId="77777777" w:rsidR="004E331B" w:rsidRDefault="0062762D">
            <w:pPr>
              <w:spacing w:after="0" w:line="240" w:lineRule="auto"/>
              <w:jc w:val="center"/>
              <w:rPr>
                <w:sz w:val="22"/>
              </w:rPr>
            </w:pPr>
            <w:r>
              <w:rPr>
                <w:sz w:val="22"/>
              </w:rPr>
              <w:t>2</w:t>
            </w:r>
          </w:p>
        </w:tc>
      </w:tr>
      <w:tr w:rsidR="004E331B" w14:paraId="239B8C7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C" w14:textId="77777777" w:rsidR="004E331B" w:rsidRDefault="0062762D">
            <w:pPr>
              <w:spacing w:after="0" w:line="240" w:lineRule="auto"/>
              <w:jc w:val="right"/>
              <w:rPr>
                <w:sz w:val="22"/>
              </w:rPr>
            </w:pPr>
            <w:r>
              <w:rPr>
                <w:sz w:val="22"/>
              </w:rPr>
              <w:t>143</w:t>
            </w:r>
          </w:p>
        </w:tc>
        <w:tc>
          <w:tcPr>
            <w:tcW w:w="8080" w:type="dxa"/>
            <w:tcBorders>
              <w:top w:val="nil"/>
              <w:left w:val="nil"/>
              <w:bottom w:val="single" w:sz="4" w:space="0" w:color="000000"/>
              <w:right w:val="single" w:sz="4" w:space="0" w:color="000000"/>
            </w:tcBorders>
            <w:shd w:val="clear" w:color="auto" w:fill="auto"/>
            <w:vAlign w:val="bottom"/>
          </w:tcPr>
          <w:p w14:paraId="000009CD" w14:textId="77777777" w:rsidR="004E331B" w:rsidRDefault="0062762D">
            <w:pPr>
              <w:spacing w:after="0" w:line="240" w:lineRule="auto"/>
              <w:jc w:val="left"/>
              <w:rPr>
                <w:sz w:val="22"/>
              </w:rPr>
            </w:pPr>
            <w:r>
              <w:rPr>
                <w:sz w:val="22"/>
              </w:rPr>
              <w:t xml:space="preserve">Стол письменный </w:t>
            </w:r>
            <w:proofErr w:type="spellStart"/>
            <w:r>
              <w:rPr>
                <w:sz w:val="22"/>
              </w:rPr>
              <w:t>однотумбовый</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CE" w14:textId="77777777" w:rsidR="004E331B" w:rsidRDefault="0062762D">
            <w:pPr>
              <w:spacing w:after="0" w:line="240" w:lineRule="auto"/>
              <w:jc w:val="center"/>
              <w:rPr>
                <w:sz w:val="22"/>
              </w:rPr>
            </w:pPr>
            <w:r>
              <w:rPr>
                <w:sz w:val="22"/>
              </w:rPr>
              <w:t>11</w:t>
            </w:r>
          </w:p>
        </w:tc>
      </w:tr>
      <w:tr w:rsidR="004E331B" w14:paraId="216920C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CF" w14:textId="77777777" w:rsidR="004E331B" w:rsidRDefault="0062762D">
            <w:pPr>
              <w:spacing w:after="0" w:line="240" w:lineRule="auto"/>
              <w:jc w:val="right"/>
              <w:rPr>
                <w:sz w:val="22"/>
              </w:rPr>
            </w:pPr>
            <w:r>
              <w:rPr>
                <w:sz w:val="22"/>
              </w:rPr>
              <w:t>144</w:t>
            </w:r>
          </w:p>
        </w:tc>
        <w:tc>
          <w:tcPr>
            <w:tcW w:w="8080" w:type="dxa"/>
            <w:tcBorders>
              <w:top w:val="nil"/>
              <w:left w:val="nil"/>
              <w:bottom w:val="single" w:sz="4" w:space="0" w:color="000000"/>
              <w:right w:val="single" w:sz="4" w:space="0" w:color="000000"/>
            </w:tcBorders>
            <w:shd w:val="clear" w:color="auto" w:fill="auto"/>
            <w:vAlign w:val="bottom"/>
          </w:tcPr>
          <w:p w14:paraId="000009D0" w14:textId="77777777" w:rsidR="004E331B" w:rsidRDefault="0062762D">
            <w:pPr>
              <w:spacing w:after="0" w:line="240" w:lineRule="auto"/>
              <w:jc w:val="left"/>
              <w:rPr>
                <w:sz w:val="22"/>
              </w:rPr>
            </w:pPr>
            <w:r>
              <w:rPr>
                <w:sz w:val="22"/>
              </w:rPr>
              <w:t xml:space="preserve">Стул офисный </w:t>
            </w:r>
            <w:proofErr w:type="spellStart"/>
            <w:r>
              <w:rPr>
                <w:sz w:val="22"/>
              </w:rPr>
              <w:t>кожзам</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D1" w14:textId="77777777" w:rsidR="004E331B" w:rsidRDefault="0062762D">
            <w:pPr>
              <w:spacing w:after="0" w:line="240" w:lineRule="auto"/>
              <w:jc w:val="center"/>
              <w:rPr>
                <w:sz w:val="22"/>
              </w:rPr>
            </w:pPr>
            <w:r>
              <w:rPr>
                <w:sz w:val="22"/>
              </w:rPr>
              <w:t>50</w:t>
            </w:r>
          </w:p>
        </w:tc>
      </w:tr>
      <w:tr w:rsidR="004E331B" w14:paraId="591B40D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D2" w14:textId="77777777" w:rsidR="004E331B" w:rsidRDefault="0062762D">
            <w:pPr>
              <w:spacing w:after="0" w:line="240" w:lineRule="auto"/>
              <w:jc w:val="right"/>
              <w:rPr>
                <w:sz w:val="22"/>
              </w:rPr>
            </w:pPr>
            <w:r>
              <w:rPr>
                <w:sz w:val="22"/>
              </w:rPr>
              <w:t>145</w:t>
            </w:r>
          </w:p>
        </w:tc>
        <w:tc>
          <w:tcPr>
            <w:tcW w:w="8080" w:type="dxa"/>
            <w:tcBorders>
              <w:top w:val="nil"/>
              <w:left w:val="nil"/>
              <w:bottom w:val="single" w:sz="4" w:space="0" w:color="000000"/>
              <w:right w:val="single" w:sz="4" w:space="0" w:color="000000"/>
            </w:tcBorders>
            <w:shd w:val="clear" w:color="auto" w:fill="auto"/>
            <w:vAlign w:val="bottom"/>
          </w:tcPr>
          <w:p w14:paraId="000009D3" w14:textId="77777777" w:rsidR="004E331B" w:rsidRDefault="0062762D">
            <w:pPr>
              <w:spacing w:after="0" w:line="240" w:lineRule="auto"/>
              <w:jc w:val="left"/>
              <w:rPr>
                <w:sz w:val="22"/>
              </w:rPr>
            </w:pPr>
            <w:r>
              <w:rPr>
                <w:sz w:val="22"/>
              </w:rPr>
              <w:t xml:space="preserve">Кресло офисное компьютерное </w:t>
            </w:r>
            <w:proofErr w:type="spellStart"/>
            <w:r>
              <w:rPr>
                <w:sz w:val="22"/>
              </w:rPr>
              <w:t>кожзам</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9D4" w14:textId="77777777" w:rsidR="004E331B" w:rsidRDefault="0062762D">
            <w:pPr>
              <w:spacing w:after="0" w:line="240" w:lineRule="auto"/>
              <w:jc w:val="center"/>
              <w:rPr>
                <w:sz w:val="22"/>
              </w:rPr>
            </w:pPr>
            <w:r>
              <w:rPr>
                <w:sz w:val="22"/>
              </w:rPr>
              <w:t>16</w:t>
            </w:r>
          </w:p>
        </w:tc>
      </w:tr>
      <w:tr w:rsidR="004E331B" w14:paraId="0592798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D5" w14:textId="77777777" w:rsidR="004E331B" w:rsidRDefault="0062762D">
            <w:pPr>
              <w:spacing w:after="0" w:line="240" w:lineRule="auto"/>
              <w:jc w:val="right"/>
              <w:rPr>
                <w:sz w:val="22"/>
              </w:rPr>
            </w:pPr>
            <w:r>
              <w:rPr>
                <w:sz w:val="22"/>
              </w:rPr>
              <w:t>146</w:t>
            </w:r>
          </w:p>
        </w:tc>
        <w:tc>
          <w:tcPr>
            <w:tcW w:w="8080" w:type="dxa"/>
            <w:tcBorders>
              <w:top w:val="nil"/>
              <w:left w:val="nil"/>
              <w:bottom w:val="single" w:sz="4" w:space="0" w:color="000000"/>
              <w:right w:val="single" w:sz="4" w:space="0" w:color="000000"/>
            </w:tcBorders>
            <w:shd w:val="clear" w:color="auto" w:fill="auto"/>
            <w:vAlign w:val="bottom"/>
          </w:tcPr>
          <w:p w14:paraId="000009D6" w14:textId="77777777" w:rsidR="004E331B" w:rsidRDefault="0062762D">
            <w:pPr>
              <w:spacing w:after="0" w:line="240" w:lineRule="auto"/>
              <w:jc w:val="left"/>
              <w:rPr>
                <w:sz w:val="22"/>
              </w:rPr>
            </w:pPr>
            <w:r>
              <w:rPr>
                <w:sz w:val="22"/>
              </w:rPr>
              <w:t xml:space="preserve">Часы </w:t>
            </w:r>
            <w:proofErr w:type="spellStart"/>
            <w:r>
              <w:rPr>
                <w:sz w:val="22"/>
              </w:rPr>
              <w:t>метеотабло</w:t>
            </w:r>
            <w:proofErr w:type="spellEnd"/>
            <w:r>
              <w:rPr>
                <w:sz w:val="22"/>
              </w:rPr>
              <w:t xml:space="preserve"> светодиодное</w:t>
            </w:r>
          </w:p>
        </w:tc>
        <w:tc>
          <w:tcPr>
            <w:tcW w:w="1601" w:type="dxa"/>
            <w:tcBorders>
              <w:top w:val="nil"/>
              <w:left w:val="nil"/>
              <w:bottom w:val="single" w:sz="4" w:space="0" w:color="000000"/>
              <w:right w:val="single" w:sz="4" w:space="0" w:color="000000"/>
            </w:tcBorders>
            <w:shd w:val="clear" w:color="auto" w:fill="auto"/>
            <w:vAlign w:val="bottom"/>
          </w:tcPr>
          <w:p w14:paraId="000009D7" w14:textId="77777777" w:rsidR="004E331B" w:rsidRDefault="0062762D">
            <w:pPr>
              <w:spacing w:after="0" w:line="240" w:lineRule="auto"/>
              <w:jc w:val="center"/>
              <w:rPr>
                <w:sz w:val="22"/>
              </w:rPr>
            </w:pPr>
            <w:r>
              <w:rPr>
                <w:sz w:val="22"/>
              </w:rPr>
              <w:t>2</w:t>
            </w:r>
          </w:p>
        </w:tc>
      </w:tr>
      <w:tr w:rsidR="004E331B" w14:paraId="5F4DF81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D8" w14:textId="77777777" w:rsidR="004E331B" w:rsidRDefault="0062762D">
            <w:pPr>
              <w:spacing w:after="0" w:line="240" w:lineRule="auto"/>
              <w:jc w:val="right"/>
              <w:rPr>
                <w:sz w:val="22"/>
              </w:rPr>
            </w:pPr>
            <w:r>
              <w:rPr>
                <w:sz w:val="22"/>
              </w:rPr>
              <w:t>147</w:t>
            </w:r>
          </w:p>
        </w:tc>
        <w:tc>
          <w:tcPr>
            <w:tcW w:w="8080" w:type="dxa"/>
            <w:tcBorders>
              <w:top w:val="nil"/>
              <w:left w:val="nil"/>
              <w:bottom w:val="single" w:sz="4" w:space="0" w:color="000000"/>
              <w:right w:val="single" w:sz="4" w:space="0" w:color="000000"/>
            </w:tcBorders>
            <w:shd w:val="clear" w:color="auto" w:fill="auto"/>
            <w:vAlign w:val="bottom"/>
          </w:tcPr>
          <w:p w14:paraId="000009D9" w14:textId="77777777" w:rsidR="004E331B" w:rsidRDefault="0062762D">
            <w:pPr>
              <w:spacing w:after="0" w:line="240" w:lineRule="auto"/>
              <w:jc w:val="left"/>
              <w:rPr>
                <w:sz w:val="22"/>
              </w:rPr>
            </w:pPr>
            <w:r>
              <w:rPr>
                <w:sz w:val="22"/>
              </w:rPr>
              <w:t>Стол компьютерный</w:t>
            </w:r>
          </w:p>
        </w:tc>
        <w:tc>
          <w:tcPr>
            <w:tcW w:w="1601" w:type="dxa"/>
            <w:tcBorders>
              <w:top w:val="nil"/>
              <w:left w:val="nil"/>
              <w:bottom w:val="single" w:sz="4" w:space="0" w:color="000000"/>
              <w:right w:val="single" w:sz="4" w:space="0" w:color="000000"/>
            </w:tcBorders>
            <w:shd w:val="clear" w:color="auto" w:fill="auto"/>
            <w:vAlign w:val="bottom"/>
          </w:tcPr>
          <w:p w14:paraId="000009DA" w14:textId="77777777" w:rsidR="004E331B" w:rsidRDefault="0062762D">
            <w:pPr>
              <w:spacing w:after="0" w:line="240" w:lineRule="auto"/>
              <w:jc w:val="center"/>
              <w:rPr>
                <w:sz w:val="22"/>
              </w:rPr>
            </w:pPr>
            <w:r>
              <w:rPr>
                <w:sz w:val="22"/>
              </w:rPr>
              <w:t>10</w:t>
            </w:r>
          </w:p>
        </w:tc>
      </w:tr>
      <w:tr w:rsidR="004E331B" w14:paraId="4D32F9A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DB" w14:textId="77777777" w:rsidR="004E331B" w:rsidRDefault="0062762D">
            <w:pPr>
              <w:spacing w:after="0" w:line="240" w:lineRule="auto"/>
              <w:jc w:val="right"/>
              <w:rPr>
                <w:sz w:val="22"/>
              </w:rPr>
            </w:pPr>
            <w:r>
              <w:rPr>
                <w:sz w:val="22"/>
              </w:rPr>
              <w:t>148</w:t>
            </w:r>
          </w:p>
        </w:tc>
        <w:tc>
          <w:tcPr>
            <w:tcW w:w="8080" w:type="dxa"/>
            <w:tcBorders>
              <w:top w:val="nil"/>
              <w:left w:val="nil"/>
              <w:bottom w:val="single" w:sz="4" w:space="0" w:color="000000"/>
              <w:right w:val="single" w:sz="4" w:space="0" w:color="000000"/>
            </w:tcBorders>
            <w:shd w:val="clear" w:color="auto" w:fill="auto"/>
            <w:vAlign w:val="bottom"/>
          </w:tcPr>
          <w:p w14:paraId="000009DC" w14:textId="77777777" w:rsidR="004E331B" w:rsidRDefault="0062762D">
            <w:pPr>
              <w:spacing w:after="0" w:line="240" w:lineRule="auto"/>
              <w:jc w:val="left"/>
              <w:rPr>
                <w:sz w:val="22"/>
              </w:rPr>
            </w:pPr>
            <w:r>
              <w:rPr>
                <w:sz w:val="22"/>
              </w:rPr>
              <w:t>Комплект офисной мебели для кабинета директора (стол, тумба, кресло, шкафы)</w:t>
            </w:r>
          </w:p>
        </w:tc>
        <w:tc>
          <w:tcPr>
            <w:tcW w:w="1601" w:type="dxa"/>
            <w:tcBorders>
              <w:top w:val="nil"/>
              <w:left w:val="nil"/>
              <w:bottom w:val="single" w:sz="4" w:space="0" w:color="000000"/>
              <w:right w:val="single" w:sz="4" w:space="0" w:color="000000"/>
            </w:tcBorders>
            <w:shd w:val="clear" w:color="auto" w:fill="auto"/>
            <w:vAlign w:val="bottom"/>
          </w:tcPr>
          <w:p w14:paraId="000009DD" w14:textId="77777777" w:rsidR="004E331B" w:rsidRDefault="0062762D">
            <w:pPr>
              <w:spacing w:after="0" w:line="240" w:lineRule="auto"/>
              <w:jc w:val="center"/>
              <w:rPr>
                <w:sz w:val="22"/>
              </w:rPr>
            </w:pPr>
            <w:r>
              <w:rPr>
                <w:sz w:val="22"/>
              </w:rPr>
              <w:t>1</w:t>
            </w:r>
          </w:p>
        </w:tc>
      </w:tr>
      <w:tr w:rsidR="004E331B" w14:paraId="37A01BB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DE" w14:textId="77777777" w:rsidR="004E331B" w:rsidRDefault="0062762D">
            <w:pPr>
              <w:spacing w:after="0" w:line="240" w:lineRule="auto"/>
              <w:jc w:val="right"/>
              <w:rPr>
                <w:sz w:val="22"/>
              </w:rPr>
            </w:pPr>
            <w:r>
              <w:rPr>
                <w:sz w:val="22"/>
              </w:rPr>
              <w:t>149</w:t>
            </w:r>
          </w:p>
        </w:tc>
        <w:tc>
          <w:tcPr>
            <w:tcW w:w="8080" w:type="dxa"/>
            <w:tcBorders>
              <w:top w:val="nil"/>
              <w:left w:val="nil"/>
              <w:bottom w:val="single" w:sz="4" w:space="0" w:color="000000"/>
              <w:right w:val="single" w:sz="4" w:space="0" w:color="000000"/>
            </w:tcBorders>
            <w:shd w:val="clear" w:color="auto" w:fill="auto"/>
            <w:vAlign w:val="bottom"/>
          </w:tcPr>
          <w:p w14:paraId="000009DF" w14:textId="77777777" w:rsidR="004E331B" w:rsidRDefault="0062762D">
            <w:pPr>
              <w:spacing w:after="0" w:line="240" w:lineRule="auto"/>
              <w:jc w:val="left"/>
              <w:rPr>
                <w:sz w:val="22"/>
              </w:rPr>
            </w:pPr>
            <w:r>
              <w:rPr>
                <w:sz w:val="22"/>
              </w:rPr>
              <w:t>Комплект мебели для приемной (стол, тумба, кресло, шкафы)</w:t>
            </w:r>
          </w:p>
        </w:tc>
        <w:tc>
          <w:tcPr>
            <w:tcW w:w="1601" w:type="dxa"/>
            <w:tcBorders>
              <w:top w:val="nil"/>
              <w:left w:val="nil"/>
              <w:bottom w:val="single" w:sz="4" w:space="0" w:color="000000"/>
              <w:right w:val="single" w:sz="4" w:space="0" w:color="000000"/>
            </w:tcBorders>
            <w:shd w:val="clear" w:color="auto" w:fill="auto"/>
            <w:vAlign w:val="bottom"/>
          </w:tcPr>
          <w:p w14:paraId="000009E0" w14:textId="77777777" w:rsidR="004E331B" w:rsidRDefault="0062762D">
            <w:pPr>
              <w:spacing w:after="0" w:line="240" w:lineRule="auto"/>
              <w:jc w:val="center"/>
              <w:rPr>
                <w:sz w:val="22"/>
              </w:rPr>
            </w:pPr>
            <w:r>
              <w:rPr>
                <w:sz w:val="22"/>
              </w:rPr>
              <w:t>1</w:t>
            </w:r>
          </w:p>
        </w:tc>
      </w:tr>
      <w:tr w:rsidR="004E331B" w14:paraId="1454F19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E1" w14:textId="77777777" w:rsidR="004E331B" w:rsidRDefault="0062762D">
            <w:pPr>
              <w:spacing w:after="0" w:line="240" w:lineRule="auto"/>
              <w:jc w:val="right"/>
              <w:rPr>
                <w:sz w:val="22"/>
              </w:rPr>
            </w:pPr>
            <w:r>
              <w:rPr>
                <w:sz w:val="22"/>
              </w:rPr>
              <w:t>150</w:t>
            </w:r>
          </w:p>
        </w:tc>
        <w:tc>
          <w:tcPr>
            <w:tcW w:w="8080" w:type="dxa"/>
            <w:tcBorders>
              <w:top w:val="nil"/>
              <w:left w:val="nil"/>
              <w:bottom w:val="single" w:sz="4" w:space="0" w:color="000000"/>
              <w:right w:val="single" w:sz="4" w:space="0" w:color="000000"/>
            </w:tcBorders>
            <w:shd w:val="clear" w:color="auto" w:fill="auto"/>
            <w:vAlign w:val="bottom"/>
          </w:tcPr>
          <w:p w14:paraId="000009E2" w14:textId="77777777" w:rsidR="004E331B" w:rsidRDefault="0062762D">
            <w:pPr>
              <w:spacing w:after="0" w:line="240" w:lineRule="auto"/>
              <w:jc w:val="left"/>
              <w:rPr>
                <w:sz w:val="22"/>
              </w:rPr>
            </w:pPr>
            <w:r>
              <w:rPr>
                <w:sz w:val="22"/>
              </w:rPr>
              <w:t>Многофункциональное устройство (принтер, сканер, копир)</w:t>
            </w:r>
          </w:p>
        </w:tc>
        <w:tc>
          <w:tcPr>
            <w:tcW w:w="1601" w:type="dxa"/>
            <w:tcBorders>
              <w:top w:val="nil"/>
              <w:left w:val="nil"/>
              <w:bottom w:val="single" w:sz="4" w:space="0" w:color="000000"/>
              <w:right w:val="single" w:sz="4" w:space="0" w:color="000000"/>
            </w:tcBorders>
            <w:shd w:val="clear" w:color="auto" w:fill="auto"/>
            <w:vAlign w:val="bottom"/>
          </w:tcPr>
          <w:p w14:paraId="000009E3" w14:textId="77777777" w:rsidR="004E331B" w:rsidRDefault="0062762D">
            <w:pPr>
              <w:spacing w:after="0" w:line="240" w:lineRule="auto"/>
              <w:jc w:val="center"/>
              <w:rPr>
                <w:sz w:val="22"/>
              </w:rPr>
            </w:pPr>
            <w:r>
              <w:rPr>
                <w:sz w:val="22"/>
              </w:rPr>
              <w:t>1</w:t>
            </w:r>
          </w:p>
        </w:tc>
      </w:tr>
      <w:tr w:rsidR="004E331B" w14:paraId="19C5C03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E4" w14:textId="77777777" w:rsidR="004E331B" w:rsidRDefault="0062762D">
            <w:pPr>
              <w:spacing w:after="0" w:line="240" w:lineRule="auto"/>
              <w:jc w:val="right"/>
              <w:rPr>
                <w:sz w:val="22"/>
              </w:rPr>
            </w:pPr>
            <w:r>
              <w:rPr>
                <w:sz w:val="22"/>
              </w:rPr>
              <w:t>151</w:t>
            </w:r>
          </w:p>
        </w:tc>
        <w:tc>
          <w:tcPr>
            <w:tcW w:w="8080" w:type="dxa"/>
            <w:tcBorders>
              <w:top w:val="nil"/>
              <w:left w:val="nil"/>
              <w:bottom w:val="single" w:sz="4" w:space="0" w:color="000000"/>
              <w:right w:val="single" w:sz="4" w:space="0" w:color="000000"/>
            </w:tcBorders>
            <w:shd w:val="clear" w:color="auto" w:fill="auto"/>
            <w:vAlign w:val="bottom"/>
          </w:tcPr>
          <w:p w14:paraId="000009E5" w14:textId="77777777" w:rsidR="004E331B" w:rsidRDefault="0062762D">
            <w:pPr>
              <w:spacing w:after="0" w:line="240" w:lineRule="auto"/>
              <w:jc w:val="left"/>
              <w:rPr>
                <w:sz w:val="22"/>
              </w:rPr>
            </w:pPr>
            <w:r>
              <w:rPr>
                <w:sz w:val="22"/>
              </w:rPr>
              <w:t>Жалюзи на окно (текстильные)</w:t>
            </w:r>
          </w:p>
        </w:tc>
        <w:tc>
          <w:tcPr>
            <w:tcW w:w="1601" w:type="dxa"/>
            <w:tcBorders>
              <w:top w:val="nil"/>
              <w:left w:val="nil"/>
              <w:bottom w:val="single" w:sz="4" w:space="0" w:color="000000"/>
              <w:right w:val="single" w:sz="4" w:space="0" w:color="000000"/>
            </w:tcBorders>
            <w:shd w:val="clear" w:color="auto" w:fill="auto"/>
            <w:vAlign w:val="bottom"/>
          </w:tcPr>
          <w:p w14:paraId="000009E6" w14:textId="77777777" w:rsidR="004E331B" w:rsidRDefault="0062762D">
            <w:pPr>
              <w:spacing w:after="0" w:line="240" w:lineRule="auto"/>
              <w:jc w:val="center"/>
              <w:rPr>
                <w:sz w:val="22"/>
              </w:rPr>
            </w:pPr>
            <w:r>
              <w:rPr>
                <w:sz w:val="22"/>
              </w:rPr>
              <w:t>10</w:t>
            </w:r>
          </w:p>
        </w:tc>
      </w:tr>
      <w:tr w:rsidR="004E331B" w14:paraId="526CEAC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E7" w14:textId="77777777" w:rsidR="004E331B" w:rsidRDefault="0062762D">
            <w:pPr>
              <w:spacing w:after="0" w:line="240" w:lineRule="auto"/>
              <w:jc w:val="right"/>
              <w:rPr>
                <w:sz w:val="22"/>
              </w:rPr>
            </w:pPr>
            <w:r>
              <w:rPr>
                <w:sz w:val="22"/>
              </w:rPr>
              <w:t>152</w:t>
            </w:r>
          </w:p>
        </w:tc>
        <w:tc>
          <w:tcPr>
            <w:tcW w:w="8080" w:type="dxa"/>
            <w:tcBorders>
              <w:top w:val="nil"/>
              <w:left w:val="nil"/>
              <w:bottom w:val="single" w:sz="4" w:space="0" w:color="000000"/>
              <w:right w:val="single" w:sz="4" w:space="0" w:color="000000"/>
            </w:tcBorders>
            <w:shd w:val="clear" w:color="auto" w:fill="auto"/>
            <w:vAlign w:val="bottom"/>
          </w:tcPr>
          <w:p w14:paraId="000009E8" w14:textId="77777777" w:rsidR="004E331B" w:rsidRDefault="0062762D">
            <w:pPr>
              <w:spacing w:after="0" w:line="240" w:lineRule="auto"/>
              <w:jc w:val="left"/>
              <w:rPr>
                <w:sz w:val="22"/>
              </w:rPr>
            </w:pPr>
            <w:r>
              <w:rPr>
                <w:sz w:val="22"/>
              </w:rPr>
              <w:t>Стол президиума (для пресс-конференций)</w:t>
            </w:r>
          </w:p>
        </w:tc>
        <w:tc>
          <w:tcPr>
            <w:tcW w:w="1601" w:type="dxa"/>
            <w:tcBorders>
              <w:top w:val="nil"/>
              <w:left w:val="nil"/>
              <w:bottom w:val="single" w:sz="4" w:space="0" w:color="000000"/>
              <w:right w:val="single" w:sz="4" w:space="0" w:color="000000"/>
            </w:tcBorders>
            <w:shd w:val="clear" w:color="auto" w:fill="auto"/>
            <w:vAlign w:val="bottom"/>
          </w:tcPr>
          <w:p w14:paraId="000009E9" w14:textId="77777777" w:rsidR="004E331B" w:rsidRDefault="0062762D">
            <w:pPr>
              <w:spacing w:after="0" w:line="240" w:lineRule="auto"/>
              <w:jc w:val="center"/>
              <w:rPr>
                <w:sz w:val="22"/>
              </w:rPr>
            </w:pPr>
            <w:r>
              <w:rPr>
                <w:sz w:val="22"/>
              </w:rPr>
              <w:t>1</w:t>
            </w:r>
          </w:p>
        </w:tc>
      </w:tr>
      <w:tr w:rsidR="004E331B" w14:paraId="3778CA5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EA" w14:textId="77777777" w:rsidR="004E331B" w:rsidRDefault="0062762D">
            <w:pPr>
              <w:spacing w:after="0" w:line="240" w:lineRule="auto"/>
              <w:jc w:val="right"/>
              <w:rPr>
                <w:sz w:val="22"/>
              </w:rPr>
            </w:pPr>
            <w:r>
              <w:rPr>
                <w:sz w:val="22"/>
              </w:rPr>
              <w:t>153</w:t>
            </w:r>
          </w:p>
        </w:tc>
        <w:tc>
          <w:tcPr>
            <w:tcW w:w="8080" w:type="dxa"/>
            <w:tcBorders>
              <w:top w:val="nil"/>
              <w:left w:val="nil"/>
              <w:bottom w:val="single" w:sz="4" w:space="0" w:color="000000"/>
              <w:right w:val="single" w:sz="4" w:space="0" w:color="000000"/>
            </w:tcBorders>
            <w:shd w:val="clear" w:color="auto" w:fill="auto"/>
            <w:vAlign w:val="bottom"/>
          </w:tcPr>
          <w:p w14:paraId="000009EB" w14:textId="77777777" w:rsidR="004E331B" w:rsidRDefault="0062762D">
            <w:pPr>
              <w:spacing w:after="0" w:line="240" w:lineRule="auto"/>
              <w:jc w:val="left"/>
              <w:rPr>
                <w:sz w:val="22"/>
              </w:rPr>
            </w:pPr>
            <w:r>
              <w:rPr>
                <w:sz w:val="22"/>
              </w:rPr>
              <w:t xml:space="preserve">Интерактивная доска белая </w:t>
            </w:r>
            <w:proofErr w:type="spellStart"/>
            <w:r>
              <w:rPr>
                <w:sz w:val="22"/>
              </w:rPr>
              <w:t>магн</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bottom"/>
          </w:tcPr>
          <w:p w14:paraId="000009EC" w14:textId="77777777" w:rsidR="004E331B" w:rsidRDefault="0062762D">
            <w:pPr>
              <w:spacing w:after="0" w:line="240" w:lineRule="auto"/>
              <w:jc w:val="center"/>
              <w:rPr>
                <w:sz w:val="22"/>
              </w:rPr>
            </w:pPr>
            <w:r>
              <w:rPr>
                <w:sz w:val="22"/>
              </w:rPr>
              <w:t>1</w:t>
            </w:r>
          </w:p>
        </w:tc>
      </w:tr>
      <w:tr w:rsidR="004E331B" w14:paraId="2FF7157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ED" w14:textId="77777777" w:rsidR="004E331B" w:rsidRDefault="0062762D">
            <w:pPr>
              <w:spacing w:after="0" w:line="240" w:lineRule="auto"/>
              <w:jc w:val="right"/>
              <w:rPr>
                <w:sz w:val="22"/>
              </w:rPr>
            </w:pPr>
            <w:r>
              <w:rPr>
                <w:sz w:val="22"/>
              </w:rPr>
              <w:t>154</w:t>
            </w:r>
          </w:p>
        </w:tc>
        <w:tc>
          <w:tcPr>
            <w:tcW w:w="8080" w:type="dxa"/>
            <w:tcBorders>
              <w:top w:val="nil"/>
              <w:left w:val="nil"/>
              <w:bottom w:val="single" w:sz="4" w:space="0" w:color="000000"/>
              <w:right w:val="single" w:sz="4" w:space="0" w:color="000000"/>
            </w:tcBorders>
            <w:shd w:val="clear" w:color="auto" w:fill="auto"/>
            <w:vAlign w:val="bottom"/>
          </w:tcPr>
          <w:p w14:paraId="000009EE" w14:textId="77777777" w:rsidR="004E331B" w:rsidRDefault="0062762D">
            <w:pPr>
              <w:spacing w:after="0" w:line="240" w:lineRule="auto"/>
              <w:jc w:val="left"/>
              <w:rPr>
                <w:sz w:val="22"/>
              </w:rPr>
            </w:pPr>
            <w:r>
              <w:rPr>
                <w:sz w:val="22"/>
              </w:rPr>
              <w:t>Проектор технология LCD</w:t>
            </w:r>
          </w:p>
        </w:tc>
        <w:tc>
          <w:tcPr>
            <w:tcW w:w="1601" w:type="dxa"/>
            <w:tcBorders>
              <w:top w:val="nil"/>
              <w:left w:val="nil"/>
              <w:bottom w:val="single" w:sz="4" w:space="0" w:color="000000"/>
              <w:right w:val="single" w:sz="4" w:space="0" w:color="000000"/>
            </w:tcBorders>
            <w:shd w:val="clear" w:color="auto" w:fill="auto"/>
            <w:vAlign w:val="bottom"/>
          </w:tcPr>
          <w:p w14:paraId="000009EF" w14:textId="77777777" w:rsidR="004E331B" w:rsidRDefault="0062762D">
            <w:pPr>
              <w:spacing w:after="0" w:line="240" w:lineRule="auto"/>
              <w:jc w:val="center"/>
              <w:rPr>
                <w:sz w:val="22"/>
              </w:rPr>
            </w:pPr>
            <w:r>
              <w:rPr>
                <w:sz w:val="22"/>
              </w:rPr>
              <w:t>1</w:t>
            </w:r>
          </w:p>
        </w:tc>
      </w:tr>
      <w:tr w:rsidR="004E331B" w14:paraId="35004AD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0" w14:textId="77777777" w:rsidR="004E331B" w:rsidRDefault="0062762D">
            <w:pPr>
              <w:spacing w:after="0" w:line="240" w:lineRule="auto"/>
              <w:jc w:val="right"/>
              <w:rPr>
                <w:sz w:val="22"/>
              </w:rPr>
            </w:pPr>
            <w:r>
              <w:rPr>
                <w:sz w:val="22"/>
              </w:rPr>
              <w:t>155</w:t>
            </w:r>
          </w:p>
        </w:tc>
        <w:tc>
          <w:tcPr>
            <w:tcW w:w="8080" w:type="dxa"/>
            <w:tcBorders>
              <w:top w:val="nil"/>
              <w:left w:val="nil"/>
              <w:bottom w:val="single" w:sz="4" w:space="0" w:color="000000"/>
              <w:right w:val="single" w:sz="4" w:space="0" w:color="000000"/>
            </w:tcBorders>
            <w:shd w:val="clear" w:color="auto" w:fill="auto"/>
            <w:vAlign w:val="bottom"/>
          </w:tcPr>
          <w:p w14:paraId="000009F1" w14:textId="77777777" w:rsidR="004E331B" w:rsidRDefault="0062762D">
            <w:pPr>
              <w:spacing w:after="0" w:line="240" w:lineRule="auto"/>
              <w:jc w:val="left"/>
              <w:rPr>
                <w:sz w:val="22"/>
              </w:rPr>
            </w:pPr>
            <w:r>
              <w:rPr>
                <w:sz w:val="22"/>
              </w:rPr>
              <w:t xml:space="preserve">Конференц-система </w:t>
            </w:r>
            <w:proofErr w:type="spellStart"/>
            <w:r>
              <w:rPr>
                <w:sz w:val="22"/>
              </w:rPr>
              <w:t>GlavCom</w:t>
            </w:r>
            <w:proofErr w:type="spellEnd"/>
            <w:r>
              <w:rPr>
                <w:sz w:val="22"/>
              </w:rPr>
              <w:t>, в составе:</w:t>
            </w:r>
          </w:p>
        </w:tc>
        <w:tc>
          <w:tcPr>
            <w:tcW w:w="1601" w:type="dxa"/>
            <w:tcBorders>
              <w:top w:val="nil"/>
              <w:left w:val="nil"/>
              <w:bottom w:val="single" w:sz="4" w:space="0" w:color="000000"/>
              <w:right w:val="single" w:sz="4" w:space="0" w:color="000000"/>
            </w:tcBorders>
            <w:shd w:val="clear" w:color="auto" w:fill="auto"/>
            <w:vAlign w:val="bottom"/>
          </w:tcPr>
          <w:p w14:paraId="000009F2" w14:textId="77777777" w:rsidR="004E331B" w:rsidRDefault="0062762D">
            <w:pPr>
              <w:spacing w:after="0" w:line="240" w:lineRule="auto"/>
              <w:jc w:val="center"/>
              <w:rPr>
                <w:sz w:val="22"/>
              </w:rPr>
            </w:pPr>
            <w:r>
              <w:rPr>
                <w:sz w:val="22"/>
              </w:rPr>
              <w:t> </w:t>
            </w:r>
          </w:p>
        </w:tc>
      </w:tr>
      <w:tr w:rsidR="004E331B" w14:paraId="6744835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3"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9F4" w14:textId="77777777" w:rsidR="004E331B" w:rsidRDefault="0062762D">
            <w:pPr>
              <w:spacing w:after="0" w:line="240" w:lineRule="auto"/>
              <w:ind w:firstLine="220"/>
              <w:jc w:val="left"/>
              <w:rPr>
                <w:sz w:val="22"/>
              </w:rPr>
            </w:pPr>
            <w:r>
              <w:rPr>
                <w:sz w:val="22"/>
              </w:rPr>
              <w:t>Центральный блок управления и питания</w:t>
            </w:r>
          </w:p>
        </w:tc>
        <w:tc>
          <w:tcPr>
            <w:tcW w:w="1601" w:type="dxa"/>
            <w:tcBorders>
              <w:top w:val="nil"/>
              <w:left w:val="nil"/>
              <w:bottom w:val="single" w:sz="4" w:space="0" w:color="000000"/>
              <w:right w:val="single" w:sz="4" w:space="0" w:color="000000"/>
            </w:tcBorders>
            <w:shd w:val="clear" w:color="auto" w:fill="auto"/>
            <w:vAlign w:val="bottom"/>
          </w:tcPr>
          <w:p w14:paraId="000009F5" w14:textId="77777777" w:rsidR="004E331B" w:rsidRDefault="0062762D">
            <w:pPr>
              <w:spacing w:after="0" w:line="240" w:lineRule="auto"/>
              <w:jc w:val="center"/>
              <w:rPr>
                <w:sz w:val="22"/>
              </w:rPr>
            </w:pPr>
            <w:r>
              <w:rPr>
                <w:sz w:val="22"/>
              </w:rPr>
              <w:t>1</w:t>
            </w:r>
          </w:p>
        </w:tc>
      </w:tr>
      <w:tr w:rsidR="004E331B" w14:paraId="4A70250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6"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9F7" w14:textId="77777777" w:rsidR="004E331B" w:rsidRDefault="0062762D">
            <w:pPr>
              <w:spacing w:after="0" w:line="240" w:lineRule="auto"/>
              <w:ind w:firstLine="220"/>
              <w:jc w:val="left"/>
              <w:rPr>
                <w:sz w:val="22"/>
              </w:rPr>
            </w:pPr>
            <w:r>
              <w:rPr>
                <w:sz w:val="22"/>
              </w:rPr>
              <w:t xml:space="preserve">Врезной пульт председателя </w:t>
            </w:r>
          </w:p>
        </w:tc>
        <w:tc>
          <w:tcPr>
            <w:tcW w:w="1601" w:type="dxa"/>
            <w:tcBorders>
              <w:top w:val="nil"/>
              <w:left w:val="nil"/>
              <w:bottom w:val="single" w:sz="4" w:space="0" w:color="000000"/>
              <w:right w:val="single" w:sz="4" w:space="0" w:color="000000"/>
            </w:tcBorders>
            <w:shd w:val="clear" w:color="auto" w:fill="auto"/>
            <w:vAlign w:val="bottom"/>
          </w:tcPr>
          <w:p w14:paraId="000009F8" w14:textId="77777777" w:rsidR="004E331B" w:rsidRDefault="0062762D">
            <w:pPr>
              <w:spacing w:after="0" w:line="240" w:lineRule="auto"/>
              <w:jc w:val="center"/>
              <w:rPr>
                <w:sz w:val="22"/>
              </w:rPr>
            </w:pPr>
            <w:r>
              <w:rPr>
                <w:sz w:val="22"/>
              </w:rPr>
              <w:t>1</w:t>
            </w:r>
          </w:p>
        </w:tc>
      </w:tr>
      <w:tr w:rsidR="004E331B" w14:paraId="4B4A729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9"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9FA" w14:textId="77777777" w:rsidR="004E331B" w:rsidRDefault="0062762D">
            <w:pPr>
              <w:spacing w:after="0" w:line="240" w:lineRule="auto"/>
              <w:ind w:firstLine="220"/>
              <w:jc w:val="left"/>
              <w:rPr>
                <w:sz w:val="22"/>
              </w:rPr>
            </w:pPr>
            <w:r>
              <w:rPr>
                <w:sz w:val="22"/>
              </w:rPr>
              <w:t xml:space="preserve">Врезной пульт делегата </w:t>
            </w:r>
          </w:p>
        </w:tc>
        <w:tc>
          <w:tcPr>
            <w:tcW w:w="1601" w:type="dxa"/>
            <w:tcBorders>
              <w:top w:val="nil"/>
              <w:left w:val="nil"/>
              <w:bottom w:val="single" w:sz="4" w:space="0" w:color="000000"/>
              <w:right w:val="single" w:sz="4" w:space="0" w:color="000000"/>
            </w:tcBorders>
            <w:shd w:val="clear" w:color="auto" w:fill="auto"/>
            <w:vAlign w:val="bottom"/>
          </w:tcPr>
          <w:p w14:paraId="000009FB" w14:textId="77777777" w:rsidR="004E331B" w:rsidRDefault="0062762D">
            <w:pPr>
              <w:spacing w:after="0" w:line="240" w:lineRule="auto"/>
              <w:jc w:val="center"/>
              <w:rPr>
                <w:sz w:val="22"/>
              </w:rPr>
            </w:pPr>
            <w:r>
              <w:rPr>
                <w:sz w:val="22"/>
              </w:rPr>
              <w:t>50</w:t>
            </w:r>
          </w:p>
        </w:tc>
      </w:tr>
      <w:tr w:rsidR="004E331B" w14:paraId="021BB36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C"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9FD" w14:textId="77777777" w:rsidR="004E331B" w:rsidRDefault="0062762D">
            <w:pPr>
              <w:spacing w:after="0" w:line="240" w:lineRule="auto"/>
              <w:ind w:firstLine="220"/>
              <w:jc w:val="left"/>
              <w:rPr>
                <w:sz w:val="22"/>
              </w:rPr>
            </w:pPr>
            <w:r>
              <w:rPr>
                <w:sz w:val="22"/>
              </w:rPr>
              <w:t>Панель для голосования</w:t>
            </w:r>
          </w:p>
        </w:tc>
        <w:tc>
          <w:tcPr>
            <w:tcW w:w="1601" w:type="dxa"/>
            <w:tcBorders>
              <w:top w:val="nil"/>
              <w:left w:val="nil"/>
              <w:bottom w:val="single" w:sz="4" w:space="0" w:color="000000"/>
              <w:right w:val="single" w:sz="4" w:space="0" w:color="000000"/>
            </w:tcBorders>
            <w:shd w:val="clear" w:color="auto" w:fill="auto"/>
            <w:vAlign w:val="bottom"/>
          </w:tcPr>
          <w:p w14:paraId="000009FE" w14:textId="77777777" w:rsidR="004E331B" w:rsidRDefault="0062762D">
            <w:pPr>
              <w:spacing w:after="0" w:line="240" w:lineRule="auto"/>
              <w:jc w:val="center"/>
              <w:rPr>
                <w:sz w:val="22"/>
              </w:rPr>
            </w:pPr>
            <w:r>
              <w:rPr>
                <w:sz w:val="22"/>
              </w:rPr>
              <w:t>51</w:t>
            </w:r>
          </w:p>
        </w:tc>
      </w:tr>
      <w:tr w:rsidR="004E331B" w14:paraId="7BBF0D8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9FF"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0" w14:textId="77777777" w:rsidR="004E331B" w:rsidRDefault="0062762D">
            <w:pPr>
              <w:spacing w:after="0" w:line="240" w:lineRule="auto"/>
              <w:ind w:firstLine="220"/>
              <w:jc w:val="left"/>
              <w:rPr>
                <w:sz w:val="22"/>
              </w:rPr>
            </w:pPr>
            <w:r>
              <w:rPr>
                <w:sz w:val="22"/>
              </w:rPr>
              <w:t>Соединительный коннектор</w:t>
            </w:r>
          </w:p>
        </w:tc>
        <w:tc>
          <w:tcPr>
            <w:tcW w:w="1601" w:type="dxa"/>
            <w:tcBorders>
              <w:top w:val="nil"/>
              <w:left w:val="nil"/>
              <w:bottom w:val="single" w:sz="4" w:space="0" w:color="000000"/>
              <w:right w:val="single" w:sz="4" w:space="0" w:color="000000"/>
            </w:tcBorders>
            <w:shd w:val="clear" w:color="auto" w:fill="auto"/>
            <w:vAlign w:val="bottom"/>
          </w:tcPr>
          <w:p w14:paraId="00000A01" w14:textId="77777777" w:rsidR="004E331B" w:rsidRDefault="0062762D">
            <w:pPr>
              <w:spacing w:after="0" w:line="240" w:lineRule="auto"/>
              <w:jc w:val="center"/>
              <w:rPr>
                <w:sz w:val="22"/>
              </w:rPr>
            </w:pPr>
            <w:r>
              <w:rPr>
                <w:sz w:val="22"/>
              </w:rPr>
              <w:t>51</w:t>
            </w:r>
          </w:p>
        </w:tc>
      </w:tr>
      <w:tr w:rsidR="004E331B" w14:paraId="6B76BEF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02"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3" w14:textId="77777777" w:rsidR="004E331B" w:rsidRDefault="0062762D">
            <w:pPr>
              <w:spacing w:after="0" w:line="240" w:lineRule="auto"/>
              <w:ind w:firstLine="220"/>
              <w:jc w:val="left"/>
              <w:rPr>
                <w:sz w:val="22"/>
              </w:rPr>
            </w:pPr>
            <w:proofErr w:type="spellStart"/>
            <w:r>
              <w:rPr>
                <w:sz w:val="22"/>
              </w:rPr>
              <w:t>Програмно</w:t>
            </w:r>
            <w:proofErr w:type="spellEnd"/>
            <w:r>
              <w:rPr>
                <w:sz w:val="22"/>
              </w:rPr>
              <w:t>-аппаратный комплекс в комплекте</w:t>
            </w:r>
          </w:p>
        </w:tc>
        <w:tc>
          <w:tcPr>
            <w:tcW w:w="1601" w:type="dxa"/>
            <w:tcBorders>
              <w:top w:val="nil"/>
              <w:left w:val="nil"/>
              <w:bottom w:val="single" w:sz="4" w:space="0" w:color="000000"/>
              <w:right w:val="single" w:sz="4" w:space="0" w:color="000000"/>
            </w:tcBorders>
            <w:shd w:val="clear" w:color="auto" w:fill="auto"/>
            <w:vAlign w:val="bottom"/>
          </w:tcPr>
          <w:p w14:paraId="00000A04" w14:textId="77777777" w:rsidR="004E331B" w:rsidRDefault="0062762D">
            <w:pPr>
              <w:spacing w:after="0" w:line="240" w:lineRule="auto"/>
              <w:jc w:val="center"/>
              <w:rPr>
                <w:sz w:val="22"/>
              </w:rPr>
            </w:pPr>
            <w:r>
              <w:rPr>
                <w:sz w:val="22"/>
              </w:rPr>
              <w:t>1</w:t>
            </w:r>
          </w:p>
        </w:tc>
      </w:tr>
      <w:tr w:rsidR="004E331B" w14:paraId="4589399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05"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6" w14:textId="77777777" w:rsidR="004E331B" w:rsidRDefault="0062762D">
            <w:pPr>
              <w:spacing w:after="0" w:line="240" w:lineRule="auto"/>
              <w:ind w:firstLine="220"/>
              <w:jc w:val="left"/>
              <w:rPr>
                <w:sz w:val="22"/>
              </w:rPr>
            </w:pPr>
            <w:r>
              <w:rPr>
                <w:sz w:val="22"/>
              </w:rPr>
              <w:t>Модуль управления</w:t>
            </w:r>
          </w:p>
        </w:tc>
        <w:tc>
          <w:tcPr>
            <w:tcW w:w="1601" w:type="dxa"/>
            <w:tcBorders>
              <w:top w:val="nil"/>
              <w:left w:val="nil"/>
              <w:bottom w:val="single" w:sz="4" w:space="0" w:color="000000"/>
              <w:right w:val="single" w:sz="4" w:space="0" w:color="000000"/>
            </w:tcBorders>
            <w:shd w:val="clear" w:color="auto" w:fill="auto"/>
            <w:vAlign w:val="bottom"/>
          </w:tcPr>
          <w:p w14:paraId="00000A07" w14:textId="77777777" w:rsidR="004E331B" w:rsidRDefault="0062762D">
            <w:pPr>
              <w:spacing w:after="0" w:line="240" w:lineRule="auto"/>
              <w:jc w:val="center"/>
              <w:rPr>
                <w:sz w:val="22"/>
              </w:rPr>
            </w:pPr>
            <w:r>
              <w:rPr>
                <w:sz w:val="22"/>
              </w:rPr>
              <w:t>4</w:t>
            </w:r>
          </w:p>
        </w:tc>
      </w:tr>
      <w:tr w:rsidR="004E331B" w14:paraId="3C73155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08"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9" w14:textId="77777777" w:rsidR="004E331B" w:rsidRDefault="0062762D">
            <w:pPr>
              <w:spacing w:after="0" w:line="240" w:lineRule="auto"/>
              <w:ind w:firstLine="220"/>
              <w:jc w:val="left"/>
              <w:rPr>
                <w:sz w:val="22"/>
              </w:rPr>
            </w:pPr>
            <w:r>
              <w:rPr>
                <w:sz w:val="22"/>
              </w:rPr>
              <w:t>Усилитель сигнала</w:t>
            </w:r>
          </w:p>
        </w:tc>
        <w:tc>
          <w:tcPr>
            <w:tcW w:w="1601" w:type="dxa"/>
            <w:tcBorders>
              <w:top w:val="nil"/>
              <w:left w:val="nil"/>
              <w:bottom w:val="single" w:sz="4" w:space="0" w:color="000000"/>
              <w:right w:val="single" w:sz="4" w:space="0" w:color="000000"/>
            </w:tcBorders>
            <w:shd w:val="clear" w:color="auto" w:fill="auto"/>
            <w:vAlign w:val="bottom"/>
          </w:tcPr>
          <w:p w14:paraId="00000A0A" w14:textId="77777777" w:rsidR="004E331B" w:rsidRDefault="0062762D">
            <w:pPr>
              <w:spacing w:after="0" w:line="240" w:lineRule="auto"/>
              <w:jc w:val="center"/>
              <w:rPr>
                <w:sz w:val="22"/>
              </w:rPr>
            </w:pPr>
            <w:r>
              <w:rPr>
                <w:sz w:val="22"/>
              </w:rPr>
              <w:t>4</w:t>
            </w:r>
          </w:p>
        </w:tc>
      </w:tr>
      <w:tr w:rsidR="004E331B" w14:paraId="2605BED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0B"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C" w14:textId="77777777" w:rsidR="004E331B" w:rsidRDefault="0062762D">
            <w:pPr>
              <w:spacing w:after="0" w:line="240" w:lineRule="auto"/>
              <w:ind w:firstLine="220"/>
              <w:jc w:val="left"/>
              <w:rPr>
                <w:sz w:val="22"/>
              </w:rPr>
            </w:pPr>
            <w:r>
              <w:rPr>
                <w:sz w:val="22"/>
              </w:rPr>
              <w:t xml:space="preserve">Моноблок для председателя </w:t>
            </w:r>
          </w:p>
        </w:tc>
        <w:tc>
          <w:tcPr>
            <w:tcW w:w="1601" w:type="dxa"/>
            <w:tcBorders>
              <w:top w:val="nil"/>
              <w:left w:val="nil"/>
              <w:bottom w:val="single" w:sz="4" w:space="0" w:color="000000"/>
              <w:right w:val="single" w:sz="4" w:space="0" w:color="000000"/>
            </w:tcBorders>
            <w:shd w:val="clear" w:color="auto" w:fill="auto"/>
            <w:vAlign w:val="bottom"/>
          </w:tcPr>
          <w:p w14:paraId="00000A0D" w14:textId="77777777" w:rsidR="004E331B" w:rsidRDefault="0062762D">
            <w:pPr>
              <w:spacing w:after="0" w:line="240" w:lineRule="auto"/>
              <w:jc w:val="center"/>
              <w:rPr>
                <w:sz w:val="22"/>
              </w:rPr>
            </w:pPr>
            <w:r>
              <w:rPr>
                <w:sz w:val="22"/>
              </w:rPr>
              <w:t>1</w:t>
            </w:r>
          </w:p>
        </w:tc>
      </w:tr>
      <w:tr w:rsidR="004E331B" w14:paraId="4577D01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0E"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0F" w14:textId="77777777" w:rsidR="004E331B" w:rsidRDefault="0062762D">
            <w:pPr>
              <w:spacing w:after="0" w:line="240" w:lineRule="auto"/>
              <w:ind w:firstLine="220"/>
              <w:jc w:val="left"/>
              <w:rPr>
                <w:sz w:val="22"/>
              </w:rPr>
            </w:pPr>
            <w:r>
              <w:rPr>
                <w:sz w:val="22"/>
              </w:rPr>
              <w:t>Кодировщик карт</w:t>
            </w:r>
          </w:p>
        </w:tc>
        <w:tc>
          <w:tcPr>
            <w:tcW w:w="1601" w:type="dxa"/>
            <w:tcBorders>
              <w:top w:val="nil"/>
              <w:left w:val="nil"/>
              <w:bottom w:val="single" w:sz="4" w:space="0" w:color="000000"/>
              <w:right w:val="single" w:sz="4" w:space="0" w:color="000000"/>
            </w:tcBorders>
            <w:shd w:val="clear" w:color="auto" w:fill="auto"/>
            <w:vAlign w:val="bottom"/>
          </w:tcPr>
          <w:p w14:paraId="00000A10" w14:textId="77777777" w:rsidR="004E331B" w:rsidRDefault="0062762D">
            <w:pPr>
              <w:spacing w:after="0" w:line="240" w:lineRule="auto"/>
              <w:jc w:val="center"/>
              <w:rPr>
                <w:sz w:val="22"/>
              </w:rPr>
            </w:pPr>
            <w:r>
              <w:rPr>
                <w:sz w:val="22"/>
              </w:rPr>
              <w:t>1</w:t>
            </w:r>
          </w:p>
        </w:tc>
      </w:tr>
      <w:tr w:rsidR="004E331B" w14:paraId="2077F2B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11"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12" w14:textId="77777777" w:rsidR="004E331B" w:rsidRDefault="0062762D">
            <w:pPr>
              <w:spacing w:after="0" w:line="240" w:lineRule="auto"/>
              <w:ind w:firstLine="220"/>
              <w:jc w:val="left"/>
              <w:rPr>
                <w:sz w:val="22"/>
              </w:rPr>
            </w:pPr>
            <w:r>
              <w:rPr>
                <w:sz w:val="22"/>
              </w:rPr>
              <w:t>IC карта</w:t>
            </w:r>
          </w:p>
        </w:tc>
        <w:tc>
          <w:tcPr>
            <w:tcW w:w="1601" w:type="dxa"/>
            <w:tcBorders>
              <w:top w:val="nil"/>
              <w:left w:val="nil"/>
              <w:bottom w:val="single" w:sz="4" w:space="0" w:color="000000"/>
              <w:right w:val="single" w:sz="4" w:space="0" w:color="000000"/>
            </w:tcBorders>
            <w:shd w:val="clear" w:color="auto" w:fill="auto"/>
            <w:vAlign w:val="bottom"/>
          </w:tcPr>
          <w:p w14:paraId="00000A13" w14:textId="77777777" w:rsidR="004E331B" w:rsidRDefault="0062762D">
            <w:pPr>
              <w:spacing w:after="0" w:line="240" w:lineRule="auto"/>
              <w:jc w:val="center"/>
              <w:rPr>
                <w:sz w:val="22"/>
              </w:rPr>
            </w:pPr>
            <w:r>
              <w:rPr>
                <w:sz w:val="22"/>
              </w:rPr>
              <w:t>51</w:t>
            </w:r>
          </w:p>
        </w:tc>
      </w:tr>
      <w:tr w:rsidR="004E331B" w14:paraId="34A6BB2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14"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15" w14:textId="77777777" w:rsidR="004E331B" w:rsidRDefault="0062762D">
            <w:pPr>
              <w:spacing w:after="0" w:line="240" w:lineRule="auto"/>
              <w:ind w:firstLine="220"/>
              <w:jc w:val="left"/>
              <w:rPr>
                <w:sz w:val="22"/>
              </w:rPr>
            </w:pPr>
            <w:r>
              <w:rPr>
                <w:sz w:val="22"/>
              </w:rPr>
              <w:t>Т-образный кабель 13 PIN</w:t>
            </w:r>
          </w:p>
        </w:tc>
        <w:tc>
          <w:tcPr>
            <w:tcW w:w="1601" w:type="dxa"/>
            <w:tcBorders>
              <w:top w:val="nil"/>
              <w:left w:val="nil"/>
              <w:bottom w:val="single" w:sz="4" w:space="0" w:color="000000"/>
              <w:right w:val="single" w:sz="4" w:space="0" w:color="000000"/>
            </w:tcBorders>
            <w:shd w:val="clear" w:color="auto" w:fill="auto"/>
            <w:vAlign w:val="bottom"/>
          </w:tcPr>
          <w:p w14:paraId="00000A16" w14:textId="77777777" w:rsidR="004E331B" w:rsidRDefault="0062762D">
            <w:pPr>
              <w:spacing w:after="0" w:line="240" w:lineRule="auto"/>
              <w:jc w:val="center"/>
              <w:rPr>
                <w:sz w:val="22"/>
              </w:rPr>
            </w:pPr>
            <w:r>
              <w:rPr>
                <w:sz w:val="22"/>
              </w:rPr>
              <w:t>51</w:t>
            </w:r>
          </w:p>
        </w:tc>
      </w:tr>
      <w:tr w:rsidR="004E331B" w14:paraId="7B65D5B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17"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18" w14:textId="77777777" w:rsidR="004E331B" w:rsidRDefault="0062762D">
            <w:pPr>
              <w:spacing w:after="0" w:line="240" w:lineRule="auto"/>
              <w:ind w:firstLine="220"/>
              <w:jc w:val="left"/>
              <w:rPr>
                <w:sz w:val="22"/>
              </w:rPr>
            </w:pPr>
            <w:r>
              <w:rPr>
                <w:sz w:val="22"/>
              </w:rPr>
              <w:t xml:space="preserve">Комплект коммутации 13 PIN для конференц-системы  </w:t>
            </w:r>
            <w:proofErr w:type="spellStart"/>
            <w:r>
              <w:rPr>
                <w:sz w:val="22"/>
              </w:rPr>
              <w:t>GlavCom</w:t>
            </w:r>
            <w:proofErr w:type="spellEnd"/>
            <w:r>
              <w:rPr>
                <w:sz w:val="22"/>
              </w:rPr>
              <w:t xml:space="preserve"> GC-VC6</w:t>
            </w:r>
          </w:p>
        </w:tc>
        <w:tc>
          <w:tcPr>
            <w:tcW w:w="1601" w:type="dxa"/>
            <w:tcBorders>
              <w:top w:val="nil"/>
              <w:left w:val="nil"/>
              <w:bottom w:val="single" w:sz="4" w:space="0" w:color="000000"/>
              <w:right w:val="single" w:sz="4" w:space="0" w:color="000000"/>
            </w:tcBorders>
            <w:shd w:val="clear" w:color="auto" w:fill="auto"/>
            <w:vAlign w:val="bottom"/>
          </w:tcPr>
          <w:p w14:paraId="00000A19" w14:textId="77777777" w:rsidR="004E331B" w:rsidRDefault="0062762D">
            <w:pPr>
              <w:spacing w:after="0" w:line="240" w:lineRule="auto"/>
              <w:jc w:val="center"/>
              <w:rPr>
                <w:sz w:val="22"/>
              </w:rPr>
            </w:pPr>
            <w:r>
              <w:rPr>
                <w:sz w:val="22"/>
              </w:rPr>
              <w:t>1</w:t>
            </w:r>
          </w:p>
        </w:tc>
      </w:tr>
      <w:tr w:rsidR="004E331B" w14:paraId="0CC51A4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1A" w14:textId="77777777" w:rsidR="004E331B" w:rsidRDefault="0062762D">
            <w:pPr>
              <w:spacing w:after="0" w:line="240" w:lineRule="auto"/>
              <w:jc w:val="right"/>
              <w:rPr>
                <w:sz w:val="22"/>
              </w:rPr>
            </w:pPr>
            <w:r>
              <w:rPr>
                <w:sz w:val="22"/>
              </w:rPr>
              <w:t>156</w:t>
            </w:r>
          </w:p>
        </w:tc>
        <w:tc>
          <w:tcPr>
            <w:tcW w:w="8080" w:type="dxa"/>
            <w:tcBorders>
              <w:top w:val="nil"/>
              <w:left w:val="nil"/>
              <w:bottom w:val="single" w:sz="4" w:space="0" w:color="000000"/>
              <w:right w:val="single" w:sz="4" w:space="0" w:color="000000"/>
            </w:tcBorders>
            <w:shd w:val="clear" w:color="auto" w:fill="auto"/>
            <w:vAlign w:val="bottom"/>
          </w:tcPr>
          <w:p w14:paraId="00000A1B" w14:textId="77777777" w:rsidR="004E331B" w:rsidRDefault="0062762D">
            <w:pPr>
              <w:spacing w:after="0" w:line="240" w:lineRule="auto"/>
              <w:jc w:val="left"/>
              <w:rPr>
                <w:sz w:val="22"/>
              </w:rPr>
            </w:pPr>
            <w:r>
              <w:rPr>
                <w:sz w:val="22"/>
              </w:rPr>
              <w:t>Беспроводная ИК система синхронного перевода, в составе</w:t>
            </w:r>
          </w:p>
        </w:tc>
        <w:tc>
          <w:tcPr>
            <w:tcW w:w="1601" w:type="dxa"/>
            <w:tcBorders>
              <w:top w:val="nil"/>
              <w:left w:val="nil"/>
              <w:bottom w:val="single" w:sz="4" w:space="0" w:color="000000"/>
              <w:right w:val="single" w:sz="4" w:space="0" w:color="000000"/>
            </w:tcBorders>
            <w:shd w:val="clear" w:color="auto" w:fill="auto"/>
            <w:vAlign w:val="bottom"/>
          </w:tcPr>
          <w:p w14:paraId="00000A1C" w14:textId="77777777" w:rsidR="004E331B" w:rsidRDefault="0062762D">
            <w:pPr>
              <w:spacing w:after="0" w:line="240" w:lineRule="auto"/>
              <w:jc w:val="center"/>
              <w:rPr>
                <w:sz w:val="22"/>
              </w:rPr>
            </w:pPr>
            <w:r>
              <w:rPr>
                <w:sz w:val="22"/>
              </w:rPr>
              <w:t> </w:t>
            </w:r>
          </w:p>
        </w:tc>
      </w:tr>
      <w:tr w:rsidR="004E331B" w14:paraId="008D402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1D"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1E" w14:textId="77777777" w:rsidR="004E331B" w:rsidRDefault="0062762D">
            <w:pPr>
              <w:spacing w:after="0" w:line="240" w:lineRule="auto"/>
              <w:ind w:firstLine="220"/>
              <w:jc w:val="left"/>
              <w:rPr>
                <w:sz w:val="22"/>
              </w:rPr>
            </w:pPr>
            <w:r>
              <w:rPr>
                <w:sz w:val="22"/>
              </w:rPr>
              <w:t>Центральный блок управления и питания на 6 языковых каналов</w:t>
            </w:r>
          </w:p>
        </w:tc>
        <w:tc>
          <w:tcPr>
            <w:tcW w:w="1601" w:type="dxa"/>
            <w:tcBorders>
              <w:top w:val="nil"/>
              <w:left w:val="nil"/>
              <w:bottom w:val="single" w:sz="4" w:space="0" w:color="000000"/>
              <w:right w:val="single" w:sz="4" w:space="0" w:color="000000"/>
            </w:tcBorders>
            <w:shd w:val="clear" w:color="auto" w:fill="auto"/>
            <w:vAlign w:val="bottom"/>
          </w:tcPr>
          <w:p w14:paraId="00000A1F" w14:textId="77777777" w:rsidR="004E331B" w:rsidRDefault="0062762D">
            <w:pPr>
              <w:spacing w:after="0" w:line="240" w:lineRule="auto"/>
              <w:jc w:val="center"/>
              <w:rPr>
                <w:sz w:val="22"/>
              </w:rPr>
            </w:pPr>
            <w:r>
              <w:rPr>
                <w:sz w:val="22"/>
              </w:rPr>
              <w:t>1</w:t>
            </w:r>
          </w:p>
        </w:tc>
      </w:tr>
      <w:tr w:rsidR="004E331B" w14:paraId="45E2DA6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0"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21" w14:textId="77777777" w:rsidR="004E331B" w:rsidRDefault="0062762D">
            <w:pPr>
              <w:spacing w:after="0" w:line="240" w:lineRule="auto"/>
              <w:ind w:firstLine="220"/>
              <w:jc w:val="left"/>
              <w:rPr>
                <w:sz w:val="22"/>
              </w:rPr>
            </w:pPr>
            <w:r>
              <w:rPr>
                <w:sz w:val="22"/>
              </w:rPr>
              <w:t>ИК-приемник</w:t>
            </w:r>
          </w:p>
        </w:tc>
        <w:tc>
          <w:tcPr>
            <w:tcW w:w="1601" w:type="dxa"/>
            <w:tcBorders>
              <w:top w:val="nil"/>
              <w:left w:val="nil"/>
              <w:bottom w:val="single" w:sz="4" w:space="0" w:color="000000"/>
              <w:right w:val="single" w:sz="4" w:space="0" w:color="000000"/>
            </w:tcBorders>
            <w:shd w:val="clear" w:color="auto" w:fill="auto"/>
            <w:vAlign w:val="bottom"/>
          </w:tcPr>
          <w:p w14:paraId="00000A22" w14:textId="77777777" w:rsidR="004E331B" w:rsidRDefault="0062762D">
            <w:pPr>
              <w:spacing w:after="0" w:line="240" w:lineRule="auto"/>
              <w:jc w:val="center"/>
              <w:rPr>
                <w:sz w:val="22"/>
              </w:rPr>
            </w:pPr>
            <w:r>
              <w:rPr>
                <w:sz w:val="22"/>
              </w:rPr>
              <w:t>51</w:t>
            </w:r>
          </w:p>
        </w:tc>
      </w:tr>
      <w:tr w:rsidR="004E331B" w14:paraId="2AE1912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3"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24" w14:textId="77777777" w:rsidR="004E331B" w:rsidRDefault="0062762D">
            <w:pPr>
              <w:spacing w:after="0" w:line="240" w:lineRule="auto"/>
              <w:ind w:firstLine="220"/>
              <w:jc w:val="left"/>
              <w:rPr>
                <w:sz w:val="22"/>
              </w:rPr>
            </w:pPr>
            <w:r>
              <w:rPr>
                <w:sz w:val="22"/>
              </w:rPr>
              <w:t>ИК излучатель в комплекте</w:t>
            </w:r>
          </w:p>
        </w:tc>
        <w:tc>
          <w:tcPr>
            <w:tcW w:w="1601" w:type="dxa"/>
            <w:tcBorders>
              <w:top w:val="nil"/>
              <w:left w:val="nil"/>
              <w:bottom w:val="single" w:sz="4" w:space="0" w:color="000000"/>
              <w:right w:val="single" w:sz="4" w:space="0" w:color="000000"/>
            </w:tcBorders>
            <w:shd w:val="clear" w:color="auto" w:fill="auto"/>
            <w:vAlign w:val="bottom"/>
          </w:tcPr>
          <w:p w14:paraId="00000A25" w14:textId="77777777" w:rsidR="004E331B" w:rsidRDefault="0062762D">
            <w:pPr>
              <w:spacing w:after="0" w:line="240" w:lineRule="auto"/>
              <w:jc w:val="center"/>
              <w:rPr>
                <w:sz w:val="22"/>
              </w:rPr>
            </w:pPr>
            <w:r>
              <w:rPr>
                <w:sz w:val="22"/>
              </w:rPr>
              <w:t>4</w:t>
            </w:r>
          </w:p>
        </w:tc>
      </w:tr>
      <w:tr w:rsidR="004E331B" w14:paraId="2A89CA5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6"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27" w14:textId="77777777" w:rsidR="004E331B" w:rsidRDefault="0062762D">
            <w:pPr>
              <w:spacing w:after="0" w:line="240" w:lineRule="auto"/>
              <w:ind w:firstLine="220"/>
              <w:jc w:val="left"/>
              <w:rPr>
                <w:sz w:val="22"/>
              </w:rPr>
            </w:pPr>
            <w:r>
              <w:rPr>
                <w:sz w:val="22"/>
              </w:rPr>
              <w:t>Пульт переводчика</w:t>
            </w:r>
          </w:p>
        </w:tc>
        <w:tc>
          <w:tcPr>
            <w:tcW w:w="1601" w:type="dxa"/>
            <w:tcBorders>
              <w:top w:val="nil"/>
              <w:left w:val="nil"/>
              <w:bottom w:val="single" w:sz="4" w:space="0" w:color="000000"/>
              <w:right w:val="single" w:sz="4" w:space="0" w:color="000000"/>
            </w:tcBorders>
            <w:shd w:val="clear" w:color="auto" w:fill="auto"/>
            <w:vAlign w:val="bottom"/>
          </w:tcPr>
          <w:p w14:paraId="00000A28" w14:textId="77777777" w:rsidR="004E331B" w:rsidRDefault="0062762D">
            <w:pPr>
              <w:spacing w:after="0" w:line="240" w:lineRule="auto"/>
              <w:jc w:val="center"/>
              <w:rPr>
                <w:sz w:val="22"/>
              </w:rPr>
            </w:pPr>
            <w:r>
              <w:rPr>
                <w:sz w:val="22"/>
              </w:rPr>
              <w:t>2</w:t>
            </w:r>
          </w:p>
        </w:tc>
      </w:tr>
      <w:tr w:rsidR="004E331B" w14:paraId="0324A1F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9"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2A" w14:textId="77777777" w:rsidR="004E331B" w:rsidRDefault="0062762D">
            <w:pPr>
              <w:spacing w:after="0" w:line="240" w:lineRule="auto"/>
              <w:ind w:firstLine="220"/>
              <w:jc w:val="left"/>
              <w:rPr>
                <w:sz w:val="22"/>
              </w:rPr>
            </w:pPr>
            <w:r>
              <w:rPr>
                <w:sz w:val="22"/>
              </w:rPr>
              <w:t xml:space="preserve">Гарнитура переводчика </w:t>
            </w:r>
          </w:p>
        </w:tc>
        <w:tc>
          <w:tcPr>
            <w:tcW w:w="1601" w:type="dxa"/>
            <w:tcBorders>
              <w:top w:val="nil"/>
              <w:left w:val="nil"/>
              <w:bottom w:val="single" w:sz="4" w:space="0" w:color="000000"/>
              <w:right w:val="single" w:sz="4" w:space="0" w:color="000000"/>
            </w:tcBorders>
            <w:shd w:val="clear" w:color="auto" w:fill="auto"/>
            <w:vAlign w:val="bottom"/>
          </w:tcPr>
          <w:p w14:paraId="00000A2B" w14:textId="77777777" w:rsidR="004E331B" w:rsidRDefault="0062762D">
            <w:pPr>
              <w:spacing w:after="0" w:line="240" w:lineRule="auto"/>
              <w:jc w:val="center"/>
              <w:rPr>
                <w:sz w:val="22"/>
              </w:rPr>
            </w:pPr>
            <w:r>
              <w:rPr>
                <w:sz w:val="22"/>
              </w:rPr>
              <w:t>2</w:t>
            </w:r>
          </w:p>
        </w:tc>
      </w:tr>
      <w:tr w:rsidR="004E331B" w14:paraId="2F66F85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C"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2D" w14:textId="77777777" w:rsidR="004E331B" w:rsidRDefault="0062762D">
            <w:pPr>
              <w:spacing w:after="0" w:line="240" w:lineRule="auto"/>
              <w:ind w:firstLine="220"/>
              <w:jc w:val="left"/>
              <w:rPr>
                <w:sz w:val="22"/>
              </w:rPr>
            </w:pPr>
            <w:r>
              <w:rPr>
                <w:sz w:val="22"/>
              </w:rPr>
              <w:t>Наушник делегата (стерео)</w:t>
            </w:r>
          </w:p>
        </w:tc>
        <w:tc>
          <w:tcPr>
            <w:tcW w:w="1601" w:type="dxa"/>
            <w:tcBorders>
              <w:top w:val="nil"/>
              <w:left w:val="nil"/>
              <w:bottom w:val="single" w:sz="4" w:space="0" w:color="000000"/>
              <w:right w:val="single" w:sz="4" w:space="0" w:color="000000"/>
            </w:tcBorders>
            <w:shd w:val="clear" w:color="auto" w:fill="auto"/>
            <w:vAlign w:val="bottom"/>
          </w:tcPr>
          <w:p w14:paraId="00000A2E" w14:textId="77777777" w:rsidR="004E331B" w:rsidRDefault="0062762D">
            <w:pPr>
              <w:spacing w:after="0" w:line="240" w:lineRule="auto"/>
              <w:jc w:val="center"/>
              <w:rPr>
                <w:sz w:val="22"/>
              </w:rPr>
            </w:pPr>
            <w:r>
              <w:rPr>
                <w:sz w:val="22"/>
              </w:rPr>
              <w:t>51</w:t>
            </w:r>
          </w:p>
        </w:tc>
      </w:tr>
      <w:tr w:rsidR="004E331B" w14:paraId="1C53145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2F"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30" w14:textId="77777777" w:rsidR="004E331B" w:rsidRDefault="0062762D">
            <w:pPr>
              <w:spacing w:after="0" w:line="240" w:lineRule="auto"/>
              <w:ind w:firstLine="220"/>
              <w:jc w:val="left"/>
              <w:rPr>
                <w:sz w:val="22"/>
              </w:rPr>
            </w:pPr>
            <w:r>
              <w:rPr>
                <w:sz w:val="22"/>
              </w:rPr>
              <w:t>Кейс для зарядки и хранения 20 пультов</w:t>
            </w:r>
          </w:p>
        </w:tc>
        <w:tc>
          <w:tcPr>
            <w:tcW w:w="1601" w:type="dxa"/>
            <w:tcBorders>
              <w:top w:val="nil"/>
              <w:left w:val="nil"/>
              <w:bottom w:val="single" w:sz="4" w:space="0" w:color="000000"/>
              <w:right w:val="single" w:sz="4" w:space="0" w:color="000000"/>
            </w:tcBorders>
            <w:shd w:val="clear" w:color="auto" w:fill="auto"/>
            <w:vAlign w:val="bottom"/>
          </w:tcPr>
          <w:p w14:paraId="00000A31" w14:textId="77777777" w:rsidR="004E331B" w:rsidRDefault="0062762D">
            <w:pPr>
              <w:spacing w:after="0" w:line="240" w:lineRule="auto"/>
              <w:jc w:val="center"/>
              <w:rPr>
                <w:sz w:val="22"/>
              </w:rPr>
            </w:pPr>
            <w:r>
              <w:rPr>
                <w:sz w:val="22"/>
              </w:rPr>
              <w:t>3</w:t>
            </w:r>
          </w:p>
        </w:tc>
      </w:tr>
      <w:tr w:rsidR="004E331B" w14:paraId="3A40A83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32"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33" w14:textId="77777777" w:rsidR="004E331B" w:rsidRDefault="0062762D">
            <w:pPr>
              <w:spacing w:after="0" w:line="240" w:lineRule="auto"/>
              <w:ind w:firstLine="220"/>
              <w:jc w:val="left"/>
              <w:rPr>
                <w:sz w:val="22"/>
              </w:rPr>
            </w:pPr>
            <w:r>
              <w:rPr>
                <w:sz w:val="22"/>
              </w:rPr>
              <w:t>Стойка для ИК излучателя</w:t>
            </w:r>
          </w:p>
        </w:tc>
        <w:tc>
          <w:tcPr>
            <w:tcW w:w="1601" w:type="dxa"/>
            <w:tcBorders>
              <w:top w:val="nil"/>
              <w:left w:val="nil"/>
              <w:bottom w:val="single" w:sz="4" w:space="0" w:color="000000"/>
              <w:right w:val="single" w:sz="4" w:space="0" w:color="000000"/>
            </w:tcBorders>
            <w:shd w:val="clear" w:color="auto" w:fill="auto"/>
            <w:vAlign w:val="bottom"/>
          </w:tcPr>
          <w:p w14:paraId="00000A34" w14:textId="77777777" w:rsidR="004E331B" w:rsidRDefault="0062762D">
            <w:pPr>
              <w:spacing w:after="0" w:line="240" w:lineRule="auto"/>
              <w:jc w:val="center"/>
              <w:rPr>
                <w:sz w:val="22"/>
              </w:rPr>
            </w:pPr>
            <w:r>
              <w:rPr>
                <w:sz w:val="22"/>
              </w:rPr>
              <w:t>4</w:t>
            </w:r>
          </w:p>
        </w:tc>
      </w:tr>
      <w:tr w:rsidR="004E331B" w14:paraId="5D8353C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35"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36" w14:textId="77777777" w:rsidR="004E331B" w:rsidRDefault="0062762D">
            <w:pPr>
              <w:spacing w:after="0" w:line="240" w:lineRule="auto"/>
              <w:ind w:firstLine="220"/>
              <w:jc w:val="left"/>
              <w:rPr>
                <w:sz w:val="22"/>
              </w:rPr>
            </w:pPr>
            <w:r>
              <w:rPr>
                <w:sz w:val="22"/>
              </w:rPr>
              <w:t xml:space="preserve">Кабель пульта переводчика </w:t>
            </w:r>
          </w:p>
        </w:tc>
        <w:tc>
          <w:tcPr>
            <w:tcW w:w="1601" w:type="dxa"/>
            <w:tcBorders>
              <w:top w:val="nil"/>
              <w:left w:val="nil"/>
              <w:bottom w:val="single" w:sz="4" w:space="0" w:color="000000"/>
              <w:right w:val="single" w:sz="4" w:space="0" w:color="000000"/>
            </w:tcBorders>
            <w:shd w:val="clear" w:color="auto" w:fill="auto"/>
            <w:vAlign w:val="bottom"/>
          </w:tcPr>
          <w:p w14:paraId="00000A37" w14:textId="77777777" w:rsidR="004E331B" w:rsidRDefault="0062762D">
            <w:pPr>
              <w:spacing w:after="0" w:line="240" w:lineRule="auto"/>
              <w:jc w:val="center"/>
              <w:rPr>
                <w:sz w:val="22"/>
              </w:rPr>
            </w:pPr>
            <w:r>
              <w:rPr>
                <w:sz w:val="22"/>
              </w:rPr>
              <w:t>2</w:t>
            </w:r>
          </w:p>
        </w:tc>
      </w:tr>
      <w:tr w:rsidR="004E331B" w14:paraId="1231B96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38" w14:textId="77777777" w:rsidR="004E331B" w:rsidRDefault="0062762D">
            <w:pPr>
              <w:spacing w:after="0" w:line="240" w:lineRule="auto"/>
              <w:jc w:val="left"/>
              <w:rPr>
                <w:sz w:val="22"/>
              </w:rPr>
            </w:pPr>
            <w:r>
              <w:rPr>
                <w:sz w:val="22"/>
              </w:rPr>
              <w:t> </w:t>
            </w:r>
          </w:p>
        </w:tc>
        <w:tc>
          <w:tcPr>
            <w:tcW w:w="8080" w:type="dxa"/>
            <w:tcBorders>
              <w:top w:val="nil"/>
              <w:left w:val="nil"/>
              <w:bottom w:val="single" w:sz="4" w:space="0" w:color="000000"/>
              <w:right w:val="single" w:sz="4" w:space="0" w:color="000000"/>
            </w:tcBorders>
            <w:shd w:val="clear" w:color="auto" w:fill="auto"/>
            <w:vAlign w:val="bottom"/>
          </w:tcPr>
          <w:p w14:paraId="00000A39" w14:textId="77777777" w:rsidR="004E331B" w:rsidRDefault="0062762D">
            <w:pPr>
              <w:spacing w:after="0" w:line="240" w:lineRule="auto"/>
              <w:ind w:firstLine="220"/>
              <w:jc w:val="left"/>
              <w:rPr>
                <w:sz w:val="22"/>
              </w:rPr>
            </w:pPr>
            <w:r>
              <w:rPr>
                <w:sz w:val="22"/>
              </w:rPr>
              <w:t>Комплект коммутации для подключения ИК-излучателей к центральному блоку</w:t>
            </w:r>
          </w:p>
        </w:tc>
        <w:tc>
          <w:tcPr>
            <w:tcW w:w="1601" w:type="dxa"/>
            <w:tcBorders>
              <w:top w:val="nil"/>
              <w:left w:val="nil"/>
              <w:bottom w:val="single" w:sz="4" w:space="0" w:color="000000"/>
              <w:right w:val="single" w:sz="4" w:space="0" w:color="000000"/>
            </w:tcBorders>
            <w:shd w:val="clear" w:color="auto" w:fill="auto"/>
            <w:vAlign w:val="bottom"/>
          </w:tcPr>
          <w:p w14:paraId="00000A3A" w14:textId="77777777" w:rsidR="004E331B" w:rsidRDefault="0062762D">
            <w:pPr>
              <w:spacing w:after="0" w:line="240" w:lineRule="auto"/>
              <w:jc w:val="center"/>
              <w:rPr>
                <w:sz w:val="22"/>
              </w:rPr>
            </w:pPr>
            <w:r>
              <w:rPr>
                <w:sz w:val="22"/>
              </w:rPr>
              <w:t>1</w:t>
            </w:r>
          </w:p>
        </w:tc>
      </w:tr>
      <w:tr w:rsidR="004E331B" w14:paraId="18A39D6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3B" w14:textId="77777777" w:rsidR="004E331B" w:rsidRDefault="0062762D">
            <w:pPr>
              <w:spacing w:after="0" w:line="240" w:lineRule="auto"/>
              <w:jc w:val="right"/>
              <w:rPr>
                <w:sz w:val="22"/>
              </w:rPr>
            </w:pPr>
            <w:r>
              <w:rPr>
                <w:sz w:val="22"/>
              </w:rPr>
              <w:t>157</w:t>
            </w:r>
          </w:p>
        </w:tc>
        <w:tc>
          <w:tcPr>
            <w:tcW w:w="8080" w:type="dxa"/>
            <w:tcBorders>
              <w:top w:val="nil"/>
              <w:left w:val="nil"/>
              <w:bottom w:val="single" w:sz="4" w:space="0" w:color="000000"/>
              <w:right w:val="single" w:sz="4" w:space="0" w:color="000000"/>
            </w:tcBorders>
            <w:shd w:val="clear" w:color="auto" w:fill="auto"/>
            <w:vAlign w:val="bottom"/>
          </w:tcPr>
          <w:p w14:paraId="00000A3C" w14:textId="77777777" w:rsidR="004E331B" w:rsidRDefault="0062762D">
            <w:pPr>
              <w:spacing w:after="0" w:line="240" w:lineRule="auto"/>
              <w:jc w:val="left"/>
              <w:rPr>
                <w:sz w:val="22"/>
              </w:rPr>
            </w:pPr>
            <w:r>
              <w:rPr>
                <w:sz w:val="22"/>
              </w:rPr>
              <w:t xml:space="preserve">Кресло для конференц-зала </w:t>
            </w:r>
          </w:p>
        </w:tc>
        <w:tc>
          <w:tcPr>
            <w:tcW w:w="1601" w:type="dxa"/>
            <w:tcBorders>
              <w:top w:val="nil"/>
              <w:left w:val="nil"/>
              <w:bottom w:val="single" w:sz="4" w:space="0" w:color="000000"/>
              <w:right w:val="single" w:sz="4" w:space="0" w:color="000000"/>
            </w:tcBorders>
            <w:shd w:val="clear" w:color="auto" w:fill="auto"/>
            <w:vAlign w:val="bottom"/>
          </w:tcPr>
          <w:p w14:paraId="00000A3D" w14:textId="77777777" w:rsidR="004E331B" w:rsidRDefault="0062762D">
            <w:pPr>
              <w:spacing w:after="0" w:line="240" w:lineRule="auto"/>
              <w:jc w:val="center"/>
              <w:rPr>
                <w:sz w:val="22"/>
              </w:rPr>
            </w:pPr>
            <w:r>
              <w:rPr>
                <w:sz w:val="22"/>
              </w:rPr>
              <w:t>51</w:t>
            </w:r>
          </w:p>
        </w:tc>
      </w:tr>
      <w:tr w:rsidR="004E331B" w14:paraId="57D98C1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3E" w14:textId="77777777" w:rsidR="004E331B" w:rsidRDefault="0062762D">
            <w:pPr>
              <w:spacing w:after="0" w:line="240" w:lineRule="auto"/>
              <w:jc w:val="right"/>
              <w:rPr>
                <w:sz w:val="22"/>
              </w:rPr>
            </w:pPr>
            <w:r>
              <w:rPr>
                <w:sz w:val="22"/>
              </w:rPr>
              <w:t>158</w:t>
            </w:r>
          </w:p>
        </w:tc>
        <w:tc>
          <w:tcPr>
            <w:tcW w:w="8080" w:type="dxa"/>
            <w:tcBorders>
              <w:top w:val="nil"/>
              <w:left w:val="nil"/>
              <w:bottom w:val="single" w:sz="4" w:space="0" w:color="000000"/>
              <w:right w:val="single" w:sz="4" w:space="0" w:color="000000"/>
            </w:tcBorders>
            <w:shd w:val="clear" w:color="auto" w:fill="auto"/>
            <w:vAlign w:val="bottom"/>
          </w:tcPr>
          <w:p w14:paraId="00000A3F" w14:textId="77777777" w:rsidR="004E331B" w:rsidRDefault="0062762D">
            <w:pPr>
              <w:spacing w:after="0" w:line="240" w:lineRule="auto"/>
              <w:jc w:val="left"/>
              <w:rPr>
                <w:sz w:val="22"/>
              </w:rPr>
            </w:pPr>
            <w:r>
              <w:rPr>
                <w:sz w:val="22"/>
              </w:rPr>
              <w:t>Шкаф гардеробный для персонала</w:t>
            </w:r>
          </w:p>
        </w:tc>
        <w:tc>
          <w:tcPr>
            <w:tcW w:w="1601" w:type="dxa"/>
            <w:tcBorders>
              <w:top w:val="nil"/>
              <w:left w:val="nil"/>
              <w:bottom w:val="single" w:sz="4" w:space="0" w:color="000000"/>
              <w:right w:val="single" w:sz="4" w:space="0" w:color="000000"/>
            </w:tcBorders>
            <w:shd w:val="clear" w:color="auto" w:fill="auto"/>
            <w:vAlign w:val="bottom"/>
          </w:tcPr>
          <w:p w14:paraId="00000A40" w14:textId="77777777" w:rsidR="004E331B" w:rsidRDefault="0062762D">
            <w:pPr>
              <w:spacing w:after="0" w:line="240" w:lineRule="auto"/>
              <w:jc w:val="center"/>
              <w:rPr>
                <w:sz w:val="22"/>
              </w:rPr>
            </w:pPr>
            <w:r>
              <w:rPr>
                <w:sz w:val="22"/>
              </w:rPr>
              <w:t>54</w:t>
            </w:r>
          </w:p>
        </w:tc>
      </w:tr>
      <w:tr w:rsidR="004E331B" w14:paraId="4FDF75B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41" w14:textId="77777777" w:rsidR="004E331B" w:rsidRDefault="0062762D">
            <w:pPr>
              <w:spacing w:after="0" w:line="240" w:lineRule="auto"/>
              <w:jc w:val="right"/>
              <w:rPr>
                <w:sz w:val="22"/>
              </w:rPr>
            </w:pPr>
            <w:r>
              <w:rPr>
                <w:sz w:val="22"/>
              </w:rPr>
              <w:t>159</w:t>
            </w:r>
          </w:p>
        </w:tc>
        <w:tc>
          <w:tcPr>
            <w:tcW w:w="8080" w:type="dxa"/>
            <w:tcBorders>
              <w:top w:val="nil"/>
              <w:left w:val="nil"/>
              <w:bottom w:val="single" w:sz="4" w:space="0" w:color="000000"/>
              <w:right w:val="single" w:sz="4" w:space="0" w:color="000000"/>
            </w:tcBorders>
            <w:shd w:val="clear" w:color="auto" w:fill="auto"/>
            <w:vAlign w:val="bottom"/>
          </w:tcPr>
          <w:p w14:paraId="00000A42" w14:textId="77777777" w:rsidR="004E331B" w:rsidRDefault="0062762D">
            <w:pPr>
              <w:spacing w:after="0" w:line="240" w:lineRule="auto"/>
              <w:jc w:val="left"/>
              <w:rPr>
                <w:sz w:val="22"/>
              </w:rPr>
            </w:pPr>
            <w:r>
              <w:rPr>
                <w:sz w:val="22"/>
              </w:rPr>
              <w:t>Шкаф для верхней одежды</w:t>
            </w:r>
          </w:p>
        </w:tc>
        <w:tc>
          <w:tcPr>
            <w:tcW w:w="1601" w:type="dxa"/>
            <w:tcBorders>
              <w:top w:val="nil"/>
              <w:left w:val="nil"/>
              <w:bottom w:val="single" w:sz="4" w:space="0" w:color="000000"/>
              <w:right w:val="single" w:sz="4" w:space="0" w:color="000000"/>
            </w:tcBorders>
            <w:shd w:val="clear" w:color="auto" w:fill="auto"/>
            <w:vAlign w:val="bottom"/>
          </w:tcPr>
          <w:p w14:paraId="00000A43" w14:textId="77777777" w:rsidR="004E331B" w:rsidRDefault="0062762D">
            <w:pPr>
              <w:spacing w:after="0" w:line="240" w:lineRule="auto"/>
              <w:jc w:val="center"/>
              <w:rPr>
                <w:sz w:val="22"/>
              </w:rPr>
            </w:pPr>
            <w:r>
              <w:rPr>
                <w:sz w:val="22"/>
              </w:rPr>
              <w:t>4</w:t>
            </w:r>
          </w:p>
        </w:tc>
      </w:tr>
      <w:tr w:rsidR="004E331B" w14:paraId="4AB3CBE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44" w14:textId="77777777" w:rsidR="004E331B" w:rsidRDefault="0062762D">
            <w:pPr>
              <w:spacing w:after="0" w:line="240" w:lineRule="auto"/>
              <w:jc w:val="right"/>
              <w:rPr>
                <w:sz w:val="22"/>
              </w:rPr>
            </w:pPr>
            <w:r>
              <w:rPr>
                <w:sz w:val="22"/>
              </w:rPr>
              <w:t>160</w:t>
            </w:r>
          </w:p>
        </w:tc>
        <w:tc>
          <w:tcPr>
            <w:tcW w:w="8080" w:type="dxa"/>
            <w:tcBorders>
              <w:top w:val="nil"/>
              <w:left w:val="nil"/>
              <w:bottom w:val="single" w:sz="4" w:space="0" w:color="000000"/>
              <w:right w:val="single" w:sz="4" w:space="0" w:color="000000"/>
            </w:tcBorders>
            <w:shd w:val="clear" w:color="auto" w:fill="auto"/>
            <w:vAlign w:val="bottom"/>
          </w:tcPr>
          <w:p w14:paraId="00000A45" w14:textId="77777777" w:rsidR="004E331B" w:rsidRDefault="0062762D">
            <w:pPr>
              <w:spacing w:after="0" w:line="240" w:lineRule="auto"/>
              <w:jc w:val="left"/>
              <w:rPr>
                <w:sz w:val="22"/>
              </w:rPr>
            </w:pPr>
            <w:r>
              <w:rPr>
                <w:sz w:val="22"/>
              </w:rPr>
              <w:t xml:space="preserve">Набор мебели </w:t>
            </w:r>
            <w:proofErr w:type="spellStart"/>
            <w:r>
              <w:rPr>
                <w:sz w:val="22"/>
              </w:rPr>
              <w:t>кожзам</w:t>
            </w:r>
            <w:proofErr w:type="spellEnd"/>
            <w:r>
              <w:rPr>
                <w:sz w:val="22"/>
              </w:rPr>
              <w:t xml:space="preserve"> (кресло, диван, угловой диван)</w:t>
            </w:r>
          </w:p>
        </w:tc>
        <w:tc>
          <w:tcPr>
            <w:tcW w:w="1601" w:type="dxa"/>
            <w:tcBorders>
              <w:top w:val="nil"/>
              <w:left w:val="nil"/>
              <w:bottom w:val="single" w:sz="4" w:space="0" w:color="000000"/>
              <w:right w:val="single" w:sz="4" w:space="0" w:color="000000"/>
            </w:tcBorders>
            <w:shd w:val="clear" w:color="auto" w:fill="auto"/>
            <w:vAlign w:val="bottom"/>
          </w:tcPr>
          <w:p w14:paraId="00000A46" w14:textId="77777777" w:rsidR="004E331B" w:rsidRDefault="0062762D">
            <w:pPr>
              <w:spacing w:after="0" w:line="240" w:lineRule="auto"/>
              <w:jc w:val="center"/>
              <w:rPr>
                <w:sz w:val="22"/>
              </w:rPr>
            </w:pPr>
            <w:r>
              <w:rPr>
                <w:sz w:val="22"/>
              </w:rPr>
              <w:t>1</w:t>
            </w:r>
          </w:p>
        </w:tc>
      </w:tr>
      <w:tr w:rsidR="004E331B" w14:paraId="6EA1BE9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47" w14:textId="77777777" w:rsidR="004E331B" w:rsidRDefault="0062762D">
            <w:pPr>
              <w:spacing w:after="0" w:line="240" w:lineRule="auto"/>
              <w:jc w:val="right"/>
              <w:rPr>
                <w:sz w:val="22"/>
              </w:rPr>
            </w:pPr>
            <w:r>
              <w:rPr>
                <w:sz w:val="22"/>
              </w:rPr>
              <w:t>161</w:t>
            </w:r>
          </w:p>
        </w:tc>
        <w:tc>
          <w:tcPr>
            <w:tcW w:w="8080" w:type="dxa"/>
            <w:tcBorders>
              <w:top w:val="nil"/>
              <w:left w:val="nil"/>
              <w:bottom w:val="single" w:sz="4" w:space="0" w:color="000000"/>
              <w:right w:val="single" w:sz="4" w:space="0" w:color="000000"/>
            </w:tcBorders>
            <w:shd w:val="clear" w:color="auto" w:fill="auto"/>
            <w:vAlign w:val="bottom"/>
          </w:tcPr>
          <w:p w14:paraId="00000A48" w14:textId="77777777" w:rsidR="004E331B" w:rsidRDefault="0062762D">
            <w:pPr>
              <w:spacing w:after="0" w:line="240" w:lineRule="auto"/>
              <w:jc w:val="left"/>
              <w:rPr>
                <w:sz w:val="22"/>
              </w:rPr>
            </w:pPr>
            <w:r>
              <w:rPr>
                <w:sz w:val="22"/>
              </w:rPr>
              <w:t xml:space="preserve">Набор мебели (стол с 4-мя </w:t>
            </w:r>
            <w:proofErr w:type="spellStart"/>
            <w:r>
              <w:rPr>
                <w:sz w:val="22"/>
              </w:rPr>
              <w:t>стулкреслами</w:t>
            </w:r>
            <w:proofErr w:type="spellEnd"/>
            <w:r>
              <w:rPr>
                <w:sz w:val="22"/>
              </w:rPr>
              <w:t xml:space="preserve"> </w:t>
            </w:r>
            <w:proofErr w:type="spellStart"/>
            <w:r>
              <w:rPr>
                <w:sz w:val="22"/>
              </w:rPr>
              <w:t>кожзам</w:t>
            </w:r>
            <w:proofErr w:type="spellEnd"/>
            <w:r>
              <w:rPr>
                <w:sz w:val="22"/>
              </w:rPr>
              <w:t>)</w:t>
            </w:r>
          </w:p>
        </w:tc>
        <w:tc>
          <w:tcPr>
            <w:tcW w:w="1601" w:type="dxa"/>
            <w:tcBorders>
              <w:top w:val="nil"/>
              <w:left w:val="nil"/>
              <w:bottom w:val="single" w:sz="4" w:space="0" w:color="000000"/>
              <w:right w:val="single" w:sz="4" w:space="0" w:color="000000"/>
            </w:tcBorders>
            <w:shd w:val="clear" w:color="auto" w:fill="auto"/>
            <w:vAlign w:val="bottom"/>
          </w:tcPr>
          <w:p w14:paraId="00000A49" w14:textId="77777777" w:rsidR="004E331B" w:rsidRDefault="0062762D">
            <w:pPr>
              <w:spacing w:after="0" w:line="240" w:lineRule="auto"/>
              <w:jc w:val="center"/>
              <w:rPr>
                <w:sz w:val="22"/>
              </w:rPr>
            </w:pPr>
            <w:r>
              <w:rPr>
                <w:sz w:val="22"/>
              </w:rPr>
              <w:t>4</w:t>
            </w:r>
          </w:p>
        </w:tc>
      </w:tr>
      <w:tr w:rsidR="004E331B" w14:paraId="4E18D19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4A" w14:textId="77777777" w:rsidR="004E331B" w:rsidRDefault="0062762D">
            <w:pPr>
              <w:spacing w:after="0" w:line="240" w:lineRule="auto"/>
              <w:jc w:val="right"/>
              <w:rPr>
                <w:sz w:val="22"/>
              </w:rPr>
            </w:pPr>
            <w:r>
              <w:rPr>
                <w:sz w:val="22"/>
              </w:rPr>
              <w:lastRenderedPageBreak/>
              <w:t>162</w:t>
            </w:r>
          </w:p>
        </w:tc>
        <w:tc>
          <w:tcPr>
            <w:tcW w:w="8080" w:type="dxa"/>
            <w:tcBorders>
              <w:top w:val="nil"/>
              <w:left w:val="nil"/>
              <w:bottom w:val="single" w:sz="4" w:space="0" w:color="000000"/>
              <w:right w:val="single" w:sz="4" w:space="0" w:color="000000"/>
            </w:tcBorders>
            <w:shd w:val="clear" w:color="auto" w:fill="auto"/>
            <w:vAlign w:val="bottom"/>
          </w:tcPr>
          <w:p w14:paraId="00000A4B" w14:textId="77777777" w:rsidR="004E331B" w:rsidRDefault="0062762D">
            <w:pPr>
              <w:spacing w:after="0" w:line="240" w:lineRule="auto"/>
              <w:jc w:val="left"/>
              <w:rPr>
                <w:sz w:val="22"/>
              </w:rPr>
            </w:pPr>
            <w:r>
              <w:rPr>
                <w:sz w:val="22"/>
              </w:rPr>
              <w:t xml:space="preserve">Стенка-горка мебельная для гостиной </w:t>
            </w:r>
          </w:p>
        </w:tc>
        <w:tc>
          <w:tcPr>
            <w:tcW w:w="1601" w:type="dxa"/>
            <w:tcBorders>
              <w:top w:val="nil"/>
              <w:left w:val="nil"/>
              <w:bottom w:val="single" w:sz="4" w:space="0" w:color="000000"/>
              <w:right w:val="single" w:sz="4" w:space="0" w:color="000000"/>
            </w:tcBorders>
            <w:shd w:val="clear" w:color="auto" w:fill="auto"/>
            <w:vAlign w:val="bottom"/>
          </w:tcPr>
          <w:p w14:paraId="00000A4C" w14:textId="77777777" w:rsidR="004E331B" w:rsidRDefault="0062762D">
            <w:pPr>
              <w:spacing w:after="0" w:line="240" w:lineRule="auto"/>
              <w:jc w:val="center"/>
              <w:rPr>
                <w:sz w:val="22"/>
              </w:rPr>
            </w:pPr>
            <w:r>
              <w:rPr>
                <w:sz w:val="22"/>
              </w:rPr>
              <w:t>1</w:t>
            </w:r>
          </w:p>
        </w:tc>
      </w:tr>
      <w:tr w:rsidR="004E331B" w14:paraId="292D4CB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4D" w14:textId="77777777" w:rsidR="004E331B" w:rsidRDefault="0062762D">
            <w:pPr>
              <w:spacing w:after="0" w:line="240" w:lineRule="auto"/>
              <w:jc w:val="right"/>
              <w:rPr>
                <w:sz w:val="22"/>
              </w:rPr>
            </w:pPr>
            <w:r>
              <w:rPr>
                <w:sz w:val="22"/>
              </w:rPr>
              <w:t>163</w:t>
            </w:r>
          </w:p>
        </w:tc>
        <w:tc>
          <w:tcPr>
            <w:tcW w:w="8080" w:type="dxa"/>
            <w:tcBorders>
              <w:top w:val="nil"/>
              <w:left w:val="nil"/>
              <w:bottom w:val="single" w:sz="4" w:space="0" w:color="000000"/>
              <w:right w:val="single" w:sz="4" w:space="0" w:color="000000"/>
            </w:tcBorders>
            <w:shd w:val="clear" w:color="auto" w:fill="auto"/>
            <w:vAlign w:val="bottom"/>
          </w:tcPr>
          <w:p w14:paraId="00000A4E" w14:textId="77777777" w:rsidR="004E331B" w:rsidRDefault="0062762D">
            <w:pPr>
              <w:spacing w:after="0" w:line="240" w:lineRule="auto"/>
              <w:jc w:val="left"/>
              <w:rPr>
                <w:sz w:val="22"/>
              </w:rPr>
            </w:pPr>
            <w:r>
              <w:rPr>
                <w:sz w:val="22"/>
              </w:rPr>
              <w:t>Телевизор</w:t>
            </w:r>
          </w:p>
        </w:tc>
        <w:tc>
          <w:tcPr>
            <w:tcW w:w="1601" w:type="dxa"/>
            <w:tcBorders>
              <w:top w:val="nil"/>
              <w:left w:val="nil"/>
              <w:bottom w:val="single" w:sz="4" w:space="0" w:color="000000"/>
              <w:right w:val="single" w:sz="4" w:space="0" w:color="000000"/>
            </w:tcBorders>
            <w:shd w:val="clear" w:color="auto" w:fill="auto"/>
            <w:vAlign w:val="bottom"/>
          </w:tcPr>
          <w:p w14:paraId="00000A4F" w14:textId="77777777" w:rsidR="004E331B" w:rsidRDefault="0062762D">
            <w:pPr>
              <w:spacing w:after="0" w:line="240" w:lineRule="auto"/>
              <w:jc w:val="center"/>
              <w:rPr>
                <w:sz w:val="22"/>
              </w:rPr>
            </w:pPr>
            <w:r>
              <w:rPr>
                <w:sz w:val="22"/>
              </w:rPr>
              <w:t>1</w:t>
            </w:r>
          </w:p>
        </w:tc>
      </w:tr>
      <w:tr w:rsidR="004E331B" w14:paraId="49E517E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0" w14:textId="77777777" w:rsidR="004E331B" w:rsidRDefault="0062762D">
            <w:pPr>
              <w:spacing w:after="0" w:line="240" w:lineRule="auto"/>
              <w:jc w:val="right"/>
              <w:rPr>
                <w:sz w:val="22"/>
              </w:rPr>
            </w:pPr>
            <w:r>
              <w:rPr>
                <w:sz w:val="22"/>
              </w:rPr>
              <w:t>164</w:t>
            </w:r>
          </w:p>
        </w:tc>
        <w:tc>
          <w:tcPr>
            <w:tcW w:w="8080" w:type="dxa"/>
            <w:tcBorders>
              <w:top w:val="nil"/>
              <w:left w:val="nil"/>
              <w:bottom w:val="single" w:sz="4" w:space="0" w:color="000000"/>
              <w:right w:val="single" w:sz="4" w:space="0" w:color="000000"/>
            </w:tcBorders>
            <w:shd w:val="clear" w:color="auto" w:fill="auto"/>
            <w:vAlign w:val="bottom"/>
          </w:tcPr>
          <w:p w14:paraId="00000A51" w14:textId="77777777" w:rsidR="004E331B" w:rsidRDefault="0062762D">
            <w:pPr>
              <w:spacing w:after="0" w:line="240" w:lineRule="auto"/>
              <w:jc w:val="left"/>
              <w:rPr>
                <w:sz w:val="22"/>
              </w:rPr>
            </w:pPr>
            <w:r>
              <w:rPr>
                <w:sz w:val="22"/>
              </w:rPr>
              <w:t>Комментаторский пульт с микрофонами</w:t>
            </w:r>
          </w:p>
        </w:tc>
        <w:tc>
          <w:tcPr>
            <w:tcW w:w="1601" w:type="dxa"/>
            <w:tcBorders>
              <w:top w:val="nil"/>
              <w:left w:val="nil"/>
              <w:bottom w:val="single" w:sz="4" w:space="0" w:color="000000"/>
              <w:right w:val="single" w:sz="4" w:space="0" w:color="000000"/>
            </w:tcBorders>
            <w:shd w:val="clear" w:color="auto" w:fill="auto"/>
            <w:vAlign w:val="bottom"/>
          </w:tcPr>
          <w:p w14:paraId="00000A52" w14:textId="77777777" w:rsidR="004E331B" w:rsidRDefault="0062762D">
            <w:pPr>
              <w:spacing w:after="0" w:line="240" w:lineRule="auto"/>
              <w:jc w:val="center"/>
              <w:rPr>
                <w:sz w:val="22"/>
              </w:rPr>
            </w:pPr>
            <w:r>
              <w:rPr>
                <w:sz w:val="22"/>
              </w:rPr>
              <w:t>1</w:t>
            </w:r>
          </w:p>
        </w:tc>
      </w:tr>
      <w:tr w:rsidR="004E331B" w14:paraId="74D278F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3" w14:textId="77777777" w:rsidR="004E331B" w:rsidRDefault="0062762D">
            <w:pPr>
              <w:spacing w:after="0" w:line="240" w:lineRule="auto"/>
              <w:jc w:val="right"/>
              <w:rPr>
                <w:sz w:val="22"/>
              </w:rPr>
            </w:pPr>
            <w:r>
              <w:rPr>
                <w:sz w:val="22"/>
              </w:rPr>
              <w:t>165</w:t>
            </w:r>
          </w:p>
        </w:tc>
        <w:tc>
          <w:tcPr>
            <w:tcW w:w="8080" w:type="dxa"/>
            <w:tcBorders>
              <w:top w:val="nil"/>
              <w:left w:val="nil"/>
              <w:bottom w:val="single" w:sz="4" w:space="0" w:color="000000"/>
              <w:right w:val="single" w:sz="4" w:space="0" w:color="000000"/>
            </w:tcBorders>
            <w:shd w:val="clear" w:color="auto" w:fill="auto"/>
            <w:vAlign w:val="bottom"/>
          </w:tcPr>
          <w:p w14:paraId="00000A54" w14:textId="77777777" w:rsidR="004E331B" w:rsidRDefault="0062762D">
            <w:pPr>
              <w:spacing w:after="0" w:line="240" w:lineRule="auto"/>
              <w:jc w:val="left"/>
              <w:rPr>
                <w:sz w:val="22"/>
              </w:rPr>
            </w:pPr>
            <w:proofErr w:type="spellStart"/>
            <w:r>
              <w:rPr>
                <w:sz w:val="22"/>
              </w:rPr>
              <w:t>Медиасервер</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55" w14:textId="77777777" w:rsidR="004E331B" w:rsidRDefault="0062762D">
            <w:pPr>
              <w:spacing w:after="0" w:line="240" w:lineRule="auto"/>
              <w:jc w:val="center"/>
              <w:rPr>
                <w:sz w:val="22"/>
              </w:rPr>
            </w:pPr>
            <w:r>
              <w:rPr>
                <w:sz w:val="22"/>
              </w:rPr>
              <w:t>1</w:t>
            </w:r>
          </w:p>
        </w:tc>
      </w:tr>
      <w:tr w:rsidR="004E331B" w14:paraId="4978891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6" w14:textId="77777777" w:rsidR="004E331B" w:rsidRDefault="0062762D">
            <w:pPr>
              <w:spacing w:after="0" w:line="240" w:lineRule="auto"/>
              <w:jc w:val="right"/>
              <w:rPr>
                <w:sz w:val="22"/>
              </w:rPr>
            </w:pPr>
            <w:r>
              <w:rPr>
                <w:sz w:val="22"/>
              </w:rPr>
              <w:t>166</w:t>
            </w:r>
          </w:p>
        </w:tc>
        <w:tc>
          <w:tcPr>
            <w:tcW w:w="8080" w:type="dxa"/>
            <w:tcBorders>
              <w:top w:val="nil"/>
              <w:left w:val="nil"/>
              <w:bottom w:val="single" w:sz="4" w:space="0" w:color="000000"/>
              <w:right w:val="single" w:sz="4" w:space="0" w:color="000000"/>
            </w:tcBorders>
            <w:shd w:val="clear" w:color="auto" w:fill="auto"/>
            <w:vAlign w:val="bottom"/>
          </w:tcPr>
          <w:p w14:paraId="00000A57" w14:textId="77777777" w:rsidR="004E331B" w:rsidRDefault="0062762D">
            <w:pPr>
              <w:spacing w:after="0" w:line="240" w:lineRule="auto"/>
              <w:jc w:val="left"/>
              <w:rPr>
                <w:sz w:val="22"/>
              </w:rPr>
            </w:pPr>
            <w:r>
              <w:rPr>
                <w:sz w:val="22"/>
              </w:rPr>
              <w:t>Управление спецэффектами и лазерным шоу</w:t>
            </w:r>
          </w:p>
        </w:tc>
        <w:tc>
          <w:tcPr>
            <w:tcW w:w="1601" w:type="dxa"/>
            <w:tcBorders>
              <w:top w:val="nil"/>
              <w:left w:val="nil"/>
              <w:bottom w:val="single" w:sz="4" w:space="0" w:color="000000"/>
              <w:right w:val="single" w:sz="4" w:space="0" w:color="000000"/>
            </w:tcBorders>
            <w:shd w:val="clear" w:color="auto" w:fill="auto"/>
            <w:vAlign w:val="bottom"/>
          </w:tcPr>
          <w:p w14:paraId="00000A58" w14:textId="77777777" w:rsidR="004E331B" w:rsidRDefault="0062762D">
            <w:pPr>
              <w:spacing w:after="0" w:line="240" w:lineRule="auto"/>
              <w:jc w:val="center"/>
              <w:rPr>
                <w:sz w:val="22"/>
              </w:rPr>
            </w:pPr>
            <w:r>
              <w:rPr>
                <w:sz w:val="22"/>
              </w:rPr>
              <w:t>1</w:t>
            </w:r>
          </w:p>
        </w:tc>
      </w:tr>
      <w:tr w:rsidR="004E331B" w14:paraId="302FB82E"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9" w14:textId="77777777" w:rsidR="004E331B" w:rsidRDefault="0062762D">
            <w:pPr>
              <w:spacing w:after="0" w:line="240" w:lineRule="auto"/>
              <w:jc w:val="right"/>
              <w:rPr>
                <w:sz w:val="22"/>
              </w:rPr>
            </w:pPr>
            <w:r>
              <w:rPr>
                <w:sz w:val="22"/>
              </w:rPr>
              <w:t>167</w:t>
            </w:r>
          </w:p>
        </w:tc>
        <w:tc>
          <w:tcPr>
            <w:tcW w:w="8080" w:type="dxa"/>
            <w:tcBorders>
              <w:top w:val="nil"/>
              <w:left w:val="nil"/>
              <w:bottom w:val="single" w:sz="4" w:space="0" w:color="000000"/>
              <w:right w:val="single" w:sz="4" w:space="0" w:color="000000"/>
            </w:tcBorders>
            <w:shd w:val="clear" w:color="auto" w:fill="auto"/>
            <w:vAlign w:val="bottom"/>
          </w:tcPr>
          <w:p w14:paraId="00000A5A" w14:textId="77777777" w:rsidR="004E331B" w:rsidRDefault="0062762D">
            <w:pPr>
              <w:spacing w:after="0" w:line="240" w:lineRule="auto"/>
              <w:jc w:val="left"/>
              <w:rPr>
                <w:sz w:val="22"/>
              </w:rPr>
            </w:pPr>
            <w:r>
              <w:rPr>
                <w:sz w:val="22"/>
              </w:rPr>
              <w:t>Управление цифровым табло</w:t>
            </w:r>
          </w:p>
        </w:tc>
        <w:tc>
          <w:tcPr>
            <w:tcW w:w="1601" w:type="dxa"/>
            <w:tcBorders>
              <w:top w:val="nil"/>
              <w:left w:val="nil"/>
              <w:bottom w:val="single" w:sz="4" w:space="0" w:color="000000"/>
              <w:right w:val="single" w:sz="4" w:space="0" w:color="000000"/>
            </w:tcBorders>
            <w:shd w:val="clear" w:color="auto" w:fill="auto"/>
            <w:vAlign w:val="bottom"/>
          </w:tcPr>
          <w:p w14:paraId="00000A5B" w14:textId="77777777" w:rsidR="004E331B" w:rsidRDefault="0062762D">
            <w:pPr>
              <w:spacing w:after="0" w:line="240" w:lineRule="auto"/>
              <w:jc w:val="center"/>
              <w:rPr>
                <w:sz w:val="22"/>
              </w:rPr>
            </w:pPr>
            <w:r>
              <w:rPr>
                <w:sz w:val="22"/>
              </w:rPr>
              <w:t>1</w:t>
            </w:r>
          </w:p>
        </w:tc>
      </w:tr>
      <w:tr w:rsidR="004E331B" w14:paraId="31B9967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C" w14:textId="77777777" w:rsidR="004E331B" w:rsidRDefault="0062762D">
            <w:pPr>
              <w:spacing w:after="0" w:line="240" w:lineRule="auto"/>
              <w:jc w:val="right"/>
              <w:rPr>
                <w:sz w:val="22"/>
              </w:rPr>
            </w:pPr>
            <w:r>
              <w:rPr>
                <w:sz w:val="22"/>
              </w:rPr>
              <w:t>168</w:t>
            </w:r>
          </w:p>
        </w:tc>
        <w:tc>
          <w:tcPr>
            <w:tcW w:w="8080" w:type="dxa"/>
            <w:tcBorders>
              <w:top w:val="nil"/>
              <w:left w:val="nil"/>
              <w:bottom w:val="single" w:sz="4" w:space="0" w:color="000000"/>
              <w:right w:val="single" w:sz="4" w:space="0" w:color="000000"/>
            </w:tcBorders>
            <w:shd w:val="clear" w:color="auto" w:fill="auto"/>
            <w:vAlign w:val="bottom"/>
          </w:tcPr>
          <w:p w14:paraId="00000A5D" w14:textId="77777777" w:rsidR="004E331B" w:rsidRDefault="0062762D">
            <w:pPr>
              <w:spacing w:after="0" w:line="240" w:lineRule="auto"/>
              <w:jc w:val="left"/>
              <w:rPr>
                <w:sz w:val="22"/>
              </w:rPr>
            </w:pPr>
            <w:r>
              <w:rPr>
                <w:sz w:val="22"/>
              </w:rPr>
              <w:t>Ворота для мини-футбола с сеткой разборные</w:t>
            </w:r>
          </w:p>
        </w:tc>
        <w:tc>
          <w:tcPr>
            <w:tcW w:w="1601" w:type="dxa"/>
            <w:tcBorders>
              <w:top w:val="nil"/>
              <w:left w:val="nil"/>
              <w:bottom w:val="single" w:sz="4" w:space="0" w:color="000000"/>
              <w:right w:val="single" w:sz="4" w:space="0" w:color="000000"/>
            </w:tcBorders>
            <w:shd w:val="clear" w:color="auto" w:fill="auto"/>
            <w:vAlign w:val="bottom"/>
          </w:tcPr>
          <w:p w14:paraId="00000A5E" w14:textId="77777777" w:rsidR="004E331B" w:rsidRDefault="0062762D">
            <w:pPr>
              <w:spacing w:after="0" w:line="240" w:lineRule="auto"/>
              <w:jc w:val="center"/>
              <w:rPr>
                <w:sz w:val="22"/>
              </w:rPr>
            </w:pPr>
            <w:r>
              <w:rPr>
                <w:sz w:val="22"/>
              </w:rPr>
              <w:t>1</w:t>
            </w:r>
          </w:p>
        </w:tc>
      </w:tr>
      <w:tr w:rsidR="004E331B" w14:paraId="37CE910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5F" w14:textId="77777777" w:rsidR="004E331B" w:rsidRDefault="0062762D">
            <w:pPr>
              <w:spacing w:after="0" w:line="240" w:lineRule="auto"/>
              <w:jc w:val="right"/>
              <w:rPr>
                <w:sz w:val="22"/>
              </w:rPr>
            </w:pPr>
            <w:r>
              <w:rPr>
                <w:sz w:val="22"/>
              </w:rPr>
              <w:t>169</w:t>
            </w:r>
          </w:p>
        </w:tc>
        <w:tc>
          <w:tcPr>
            <w:tcW w:w="8080" w:type="dxa"/>
            <w:tcBorders>
              <w:top w:val="nil"/>
              <w:left w:val="nil"/>
              <w:bottom w:val="single" w:sz="4" w:space="0" w:color="000000"/>
              <w:right w:val="single" w:sz="4" w:space="0" w:color="000000"/>
            </w:tcBorders>
            <w:shd w:val="clear" w:color="auto" w:fill="auto"/>
            <w:vAlign w:val="bottom"/>
          </w:tcPr>
          <w:p w14:paraId="00000A60" w14:textId="77777777" w:rsidR="004E331B" w:rsidRDefault="0062762D">
            <w:pPr>
              <w:spacing w:after="0" w:line="240" w:lineRule="auto"/>
              <w:jc w:val="left"/>
              <w:rPr>
                <w:sz w:val="22"/>
              </w:rPr>
            </w:pPr>
            <w:r>
              <w:rPr>
                <w:sz w:val="22"/>
              </w:rPr>
              <w:t>Гантели фиксированные (в комплекте)</w:t>
            </w:r>
          </w:p>
        </w:tc>
        <w:tc>
          <w:tcPr>
            <w:tcW w:w="1601" w:type="dxa"/>
            <w:tcBorders>
              <w:top w:val="nil"/>
              <w:left w:val="nil"/>
              <w:bottom w:val="single" w:sz="4" w:space="0" w:color="000000"/>
              <w:right w:val="single" w:sz="4" w:space="0" w:color="000000"/>
            </w:tcBorders>
            <w:shd w:val="clear" w:color="auto" w:fill="auto"/>
            <w:vAlign w:val="bottom"/>
          </w:tcPr>
          <w:p w14:paraId="00000A61" w14:textId="77777777" w:rsidR="004E331B" w:rsidRDefault="0062762D">
            <w:pPr>
              <w:spacing w:after="0" w:line="240" w:lineRule="auto"/>
              <w:jc w:val="center"/>
              <w:rPr>
                <w:sz w:val="22"/>
              </w:rPr>
            </w:pPr>
            <w:r>
              <w:rPr>
                <w:sz w:val="22"/>
              </w:rPr>
              <w:t>2</w:t>
            </w:r>
          </w:p>
        </w:tc>
      </w:tr>
      <w:tr w:rsidR="004E331B" w14:paraId="0A9E70B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62" w14:textId="77777777" w:rsidR="004E331B" w:rsidRDefault="0062762D">
            <w:pPr>
              <w:spacing w:after="0" w:line="240" w:lineRule="auto"/>
              <w:jc w:val="right"/>
              <w:rPr>
                <w:sz w:val="22"/>
              </w:rPr>
            </w:pPr>
            <w:r>
              <w:rPr>
                <w:sz w:val="22"/>
              </w:rPr>
              <w:t>170</w:t>
            </w:r>
          </w:p>
        </w:tc>
        <w:tc>
          <w:tcPr>
            <w:tcW w:w="8080" w:type="dxa"/>
            <w:tcBorders>
              <w:top w:val="nil"/>
              <w:left w:val="nil"/>
              <w:bottom w:val="single" w:sz="4" w:space="0" w:color="000000"/>
              <w:right w:val="single" w:sz="4" w:space="0" w:color="000000"/>
            </w:tcBorders>
            <w:shd w:val="clear" w:color="auto" w:fill="auto"/>
            <w:vAlign w:val="bottom"/>
          </w:tcPr>
          <w:p w14:paraId="00000A63" w14:textId="77777777" w:rsidR="004E331B" w:rsidRDefault="0062762D">
            <w:pPr>
              <w:spacing w:after="0" w:line="240" w:lineRule="auto"/>
              <w:jc w:val="left"/>
              <w:rPr>
                <w:sz w:val="22"/>
              </w:rPr>
            </w:pPr>
            <w:r>
              <w:rPr>
                <w:sz w:val="22"/>
              </w:rPr>
              <w:t>Гриф для штанги олимпийский профессиональный</w:t>
            </w:r>
          </w:p>
        </w:tc>
        <w:tc>
          <w:tcPr>
            <w:tcW w:w="1601" w:type="dxa"/>
            <w:tcBorders>
              <w:top w:val="nil"/>
              <w:left w:val="nil"/>
              <w:bottom w:val="single" w:sz="4" w:space="0" w:color="000000"/>
              <w:right w:val="single" w:sz="4" w:space="0" w:color="000000"/>
            </w:tcBorders>
            <w:shd w:val="clear" w:color="auto" w:fill="auto"/>
            <w:vAlign w:val="bottom"/>
          </w:tcPr>
          <w:p w14:paraId="00000A64" w14:textId="77777777" w:rsidR="004E331B" w:rsidRDefault="0062762D">
            <w:pPr>
              <w:spacing w:after="0" w:line="240" w:lineRule="auto"/>
              <w:jc w:val="center"/>
              <w:rPr>
                <w:sz w:val="22"/>
              </w:rPr>
            </w:pPr>
            <w:r>
              <w:rPr>
                <w:sz w:val="22"/>
              </w:rPr>
              <w:t>2</w:t>
            </w:r>
          </w:p>
        </w:tc>
      </w:tr>
      <w:tr w:rsidR="004E331B" w14:paraId="7B56042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65" w14:textId="77777777" w:rsidR="004E331B" w:rsidRDefault="0062762D">
            <w:pPr>
              <w:spacing w:after="0" w:line="240" w:lineRule="auto"/>
              <w:jc w:val="right"/>
              <w:rPr>
                <w:sz w:val="22"/>
              </w:rPr>
            </w:pPr>
            <w:r>
              <w:rPr>
                <w:sz w:val="22"/>
              </w:rPr>
              <w:t>171</w:t>
            </w:r>
          </w:p>
        </w:tc>
        <w:tc>
          <w:tcPr>
            <w:tcW w:w="8080" w:type="dxa"/>
            <w:tcBorders>
              <w:top w:val="nil"/>
              <w:left w:val="nil"/>
              <w:bottom w:val="single" w:sz="4" w:space="0" w:color="000000"/>
              <w:right w:val="single" w:sz="4" w:space="0" w:color="000000"/>
            </w:tcBorders>
            <w:shd w:val="clear" w:color="auto" w:fill="auto"/>
            <w:vAlign w:val="bottom"/>
          </w:tcPr>
          <w:p w14:paraId="00000A66" w14:textId="77777777" w:rsidR="004E331B" w:rsidRDefault="0062762D">
            <w:pPr>
              <w:spacing w:after="0" w:line="240" w:lineRule="auto"/>
              <w:jc w:val="left"/>
              <w:rPr>
                <w:sz w:val="22"/>
              </w:rPr>
            </w:pPr>
            <w:r>
              <w:rPr>
                <w:sz w:val="22"/>
              </w:rPr>
              <w:t>Гриф для штанги изогнутый с замками</w:t>
            </w:r>
          </w:p>
        </w:tc>
        <w:tc>
          <w:tcPr>
            <w:tcW w:w="1601" w:type="dxa"/>
            <w:tcBorders>
              <w:top w:val="nil"/>
              <w:left w:val="nil"/>
              <w:bottom w:val="single" w:sz="4" w:space="0" w:color="000000"/>
              <w:right w:val="single" w:sz="4" w:space="0" w:color="000000"/>
            </w:tcBorders>
            <w:shd w:val="clear" w:color="auto" w:fill="auto"/>
            <w:vAlign w:val="bottom"/>
          </w:tcPr>
          <w:p w14:paraId="00000A67" w14:textId="77777777" w:rsidR="004E331B" w:rsidRDefault="0062762D">
            <w:pPr>
              <w:spacing w:after="0" w:line="240" w:lineRule="auto"/>
              <w:jc w:val="center"/>
              <w:rPr>
                <w:sz w:val="22"/>
              </w:rPr>
            </w:pPr>
            <w:r>
              <w:rPr>
                <w:sz w:val="22"/>
              </w:rPr>
              <w:t>2</w:t>
            </w:r>
          </w:p>
        </w:tc>
      </w:tr>
      <w:tr w:rsidR="004E331B" w14:paraId="2DEA1B7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68" w14:textId="77777777" w:rsidR="004E331B" w:rsidRDefault="0062762D">
            <w:pPr>
              <w:spacing w:after="0" w:line="240" w:lineRule="auto"/>
              <w:jc w:val="right"/>
              <w:rPr>
                <w:sz w:val="22"/>
              </w:rPr>
            </w:pPr>
            <w:r>
              <w:rPr>
                <w:sz w:val="22"/>
              </w:rPr>
              <w:t>172</w:t>
            </w:r>
          </w:p>
        </w:tc>
        <w:tc>
          <w:tcPr>
            <w:tcW w:w="8080" w:type="dxa"/>
            <w:tcBorders>
              <w:top w:val="nil"/>
              <w:left w:val="nil"/>
              <w:bottom w:val="single" w:sz="4" w:space="0" w:color="000000"/>
              <w:right w:val="single" w:sz="4" w:space="0" w:color="000000"/>
            </w:tcBorders>
            <w:shd w:val="clear" w:color="auto" w:fill="auto"/>
            <w:vAlign w:val="bottom"/>
          </w:tcPr>
          <w:p w14:paraId="00000A69" w14:textId="77777777" w:rsidR="004E331B" w:rsidRDefault="0062762D">
            <w:pPr>
              <w:spacing w:after="0" w:line="240" w:lineRule="auto"/>
              <w:jc w:val="left"/>
              <w:rPr>
                <w:sz w:val="22"/>
              </w:rPr>
            </w:pPr>
            <w:r>
              <w:rPr>
                <w:sz w:val="22"/>
              </w:rPr>
              <w:t>Замки олимпийские для грифов пружинные</w:t>
            </w:r>
          </w:p>
        </w:tc>
        <w:tc>
          <w:tcPr>
            <w:tcW w:w="1601" w:type="dxa"/>
            <w:tcBorders>
              <w:top w:val="nil"/>
              <w:left w:val="nil"/>
              <w:bottom w:val="single" w:sz="4" w:space="0" w:color="000000"/>
              <w:right w:val="single" w:sz="4" w:space="0" w:color="000000"/>
            </w:tcBorders>
            <w:shd w:val="clear" w:color="auto" w:fill="auto"/>
            <w:vAlign w:val="bottom"/>
          </w:tcPr>
          <w:p w14:paraId="00000A6A" w14:textId="77777777" w:rsidR="004E331B" w:rsidRDefault="0062762D">
            <w:pPr>
              <w:spacing w:after="0" w:line="240" w:lineRule="auto"/>
              <w:jc w:val="center"/>
              <w:rPr>
                <w:sz w:val="22"/>
              </w:rPr>
            </w:pPr>
            <w:r>
              <w:rPr>
                <w:sz w:val="22"/>
              </w:rPr>
              <w:t>8</w:t>
            </w:r>
          </w:p>
        </w:tc>
      </w:tr>
      <w:tr w:rsidR="004E331B" w14:paraId="092B9EC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6B" w14:textId="77777777" w:rsidR="004E331B" w:rsidRDefault="0062762D">
            <w:pPr>
              <w:spacing w:after="0" w:line="240" w:lineRule="auto"/>
              <w:jc w:val="right"/>
              <w:rPr>
                <w:sz w:val="22"/>
              </w:rPr>
            </w:pPr>
            <w:r>
              <w:rPr>
                <w:sz w:val="22"/>
              </w:rPr>
              <w:t>173</w:t>
            </w:r>
          </w:p>
        </w:tc>
        <w:tc>
          <w:tcPr>
            <w:tcW w:w="8080" w:type="dxa"/>
            <w:tcBorders>
              <w:top w:val="nil"/>
              <w:left w:val="nil"/>
              <w:bottom w:val="single" w:sz="4" w:space="0" w:color="000000"/>
              <w:right w:val="single" w:sz="4" w:space="0" w:color="000000"/>
            </w:tcBorders>
            <w:shd w:val="clear" w:color="auto" w:fill="auto"/>
            <w:vAlign w:val="bottom"/>
          </w:tcPr>
          <w:p w14:paraId="00000A6C" w14:textId="77777777" w:rsidR="004E331B" w:rsidRDefault="0062762D">
            <w:pPr>
              <w:spacing w:after="0" w:line="240" w:lineRule="auto"/>
              <w:jc w:val="left"/>
              <w:rPr>
                <w:sz w:val="22"/>
              </w:rPr>
            </w:pPr>
            <w:r>
              <w:rPr>
                <w:sz w:val="22"/>
              </w:rPr>
              <w:t>Стол журнальный</w:t>
            </w:r>
          </w:p>
        </w:tc>
        <w:tc>
          <w:tcPr>
            <w:tcW w:w="1601" w:type="dxa"/>
            <w:tcBorders>
              <w:top w:val="nil"/>
              <w:left w:val="nil"/>
              <w:bottom w:val="single" w:sz="4" w:space="0" w:color="000000"/>
              <w:right w:val="single" w:sz="4" w:space="0" w:color="000000"/>
            </w:tcBorders>
            <w:shd w:val="clear" w:color="auto" w:fill="auto"/>
            <w:vAlign w:val="bottom"/>
          </w:tcPr>
          <w:p w14:paraId="00000A6D" w14:textId="77777777" w:rsidR="004E331B" w:rsidRDefault="0062762D">
            <w:pPr>
              <w:spacing w:after="0" w:line="240" w:lineRule="auto"/>
              <w:jc w:val="center"/>
              <w:rPr>
                <w:sz w:val="22"/>
              </w:rPr>
            </w:pPr>
            <w:r>
              <w:rPr>
                <w:sz w:val="22"/>
              </w:rPr>
              <w:t>1</w:t>
            </w:r>
          </w:p>
        </w:tc>
      </w:tr>
      <w:tr w:rsidR="004E331B" w14:paraId="69774B9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6E" w14:textId="77777777" w:rsidR="004E331B" w:rsidRDefault="0062762D">
            <w:pPr>
              <w:spacing w:after="0" w:line="240" w:lineRule="auto"/>
              <w:jc w:val="right"/>
              <w:rPr>
                <w:sz w:val="22"/>
              </w:rPr>
            </w:pPr>
            <w:r>
              <w:rPr>
                <w:sz w:val="22"/>
              </w:rPr>
              <w:t>174</w:t>
            </w:r>
          </w:p>
        </w:tc>
        <w:tc>
          <w:tcPr>
            <w:tcW w:w="8080" w:type="dxa"/>
            <w:tcBorders>
              <w:top w:val="nil"/>
              <w:left w:val="nil"/>
              <w:bottom w:val="single" w:sz="4" w:space="0" w:color="000000"/>
              <w:right w:val="single" w:sz="4" w:space="0" w:color="000000"/>
            </w:tcBorders>
            <w:shd w:val="clear" w:color="auto" w:fill="auto"/>
            <w:vAlign w:val="bottom"/>
          </w:tcPr>
          <w:p w14:paraId="00000A6F" w14:textId="77777777" w:rsidR="004E331B" w:rsidRDefault="0062762D">
            <w:pPr>
              <w:spacing w:after="0" w:line="240" w:lineRule="auto"/>
              <w:jc w:val="left"/>
              <w:rPr>
                <w:sz w:val="22"/>
              </w:rPr>
            </w:pPr>
            <w:r>
              <w:rPr>
                <w:sz w:val="22"/>
              </w:rPr>
              <w:t xml:space="preserve">Кресло для конференц-зала </w:t>
            </w:r>
          </w:p>
        </w:tc>
        <w:tc>
          <w:tcPr>
            <w:tcW w:w="1601" w:type="dxa"/>
            <w:tcBorders>
              <w:top w:val="nil"/>
              <w:left w:val="nil"/>
              <w:bottom w:val="single" w:sz="4" w:space="0" w:color="000000"/>
              <w:right w:val="single" w:sz="4" w:space="0" w:color="000000"/>
            </w:tcBorders>
            <w:shd w:val="clear" w:color="auto" w:fill="auto"/>
            <w:vAlign w:val="bottom"/>
          </w:tcPr>
          <w:p w14:paraId="00000A70" w14:textId="77777777" w:rsidR="004E331B" w:rsidRDefault="0062762D">
            <w:pPr>
              <w:spacing w:after="0" w:line="240" w:lineRule="auto"/>
              <w:jc w:val="center"/>
              <w:rPr>
                <w:sz w:val="22"/>
              </w:rPr>
            </w:pPr>
            <w:r>
              <w:rPr>
                <w:sz w:val="22"/>
              </w:rPr>
              <w:t>2</w:t>
            </w:r>
          </w:p>
        </w:tc>
      </w:tr>
      <w:tr w:rsidR="004E331B" w14:paraId="209C30D5"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71" w14:textId="77777777" w:rsidR="004E331B" w:rsidRDefault="0062762D">
            <w:pPr>
              <w:spacing w:after="0" w:line="240" w:lineRule="auto"/>
              <w:jc w:val="right"/>
              <w:rPr>
                <w:sz w:val="22"/>
              </w:rPr>
            </w:pPr>
            <w:r>
              <w:rPr>
                <w:sz w:val="22"/>
              </w:rPr>
              <w:t>175</w:t>
            </w:r>
          </w:p>
        </w:tc>
        <w:tc>
          <w:tcPr>
            <w:tcW w:w="8080" w:type="dxa"/>
            <w:tcBorders>
              <w:top w:val="nil"/>
              <w:left w:val="nil"/>
              <w:bottom w:val="single" w:sz="4" w:space="0" w:color="000000"/>
              <w:right w:val="single" w:sz="4" w:space="0" w:color="000000"/>
            </w:tcBorders>
            <w:shd w:val="clear" w:color="auto" w:fill="auto"/>
            <w:vAlign w:val="bottom"/>
          </w:tcPr>
          <w:p w14:paraId="00000A72" w14:textId="77777777" w:rsidR="004E331B" w:rsidRDefault="0062762D">
            <w:pPr>
              <w:spacing w:after="0" w:line="240" w:lineRule="auto"/>
              <w:jc w:val="left"/>
              <w:rPr>
                <w:sz w:val="22"/>
              </w:rPr>
            </w:pPr>
            <w:r>
              <w:rPr>
                <w:sz w:val="22"/>
              </w:rPr>
              <w:t>Стулья</w:t>
            </w:r>
          </w:p>
        </w:tc>
        <w:tc>
          <w:tcPr>
            <w:tcW w:w="1601" w:type="dxa"/>
            <w:tcBorders>
              <w:top w:val="nil"/>
              <w:left w:val="nil"/>
              <w:bottom w:val="single" w:sz="4" w:space="0" w:color="000000"/>
              <w:right w:val="single" w:sz="4" w:space="0" w:color="000000"/>
            </w:tcBorders>
            <w:shd w:val="clear" w:color="auto" w:fill="auto"/>
            <w:vAlign w:val="bottom"/>
          </w:tcPr>
          <w:p w14:paraId="00000A73" w14:textId="77777777" w:rsidR="004E331B" w:rsidRDefault="0062762D">
            <w:pPr>
              <w:spacing w:after="0" w:line="240" w:lineRule="auto"/>
              <w:jc w:val="center"/>
              <w:rPr>
                <w:sz w:val="22"/>
              </w:rPr>
            </w:pPr>
            <w:r>
              <w:rPr>
                <w:sz w:val="22"/>
              </w:rPr>
              <w:t>5</w:t>
            </w:r>
          </w:p>
        </w:tc>
      </w:tr>
      <w:tr w:rsidR="004E331B" w14:paraId="230A25B6"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74" w14:textId="77777777" w:rsidR="004E331B" w:rsidRDefault="0062762D">
            <w:pPr>
              <w:spacing w:after="0" w:line="240" w:lineRule="auto"/>
              <w:jc w:val="right"/>
              <w:rPr>
                <w:sz w:val="22"/>
              </w:rPr>
            </w:pPr>
            <w:r>
              <w:rPr>
                <w:sz w:val="22"/>
              </w:rPr>
              <w:t>176</w:t>
            </w:r>
          </w:p>
        </w:tc>
        <w:tc>
          <w:tcPr>
            <w:tcW w:w="8080" w:type="dxa"/>
            <w:tcBorders>
              <w:top w:val="nil"/>
              <w:left w:val="nil"/>
              <w:bottom w:val="single" w:sz="4" w:space="0" w:color="000000"/>
              <w:right w:val="single" w:sz="4" w:space="0" w:color="000000"/>
            </w:tcBorders>
            <w:shd w:val="clear" w:color="auto" w:fill="auto"/>
            <w:vAlign w:val="bottom"/>
          </w:tcPr>
          <w:p w14:paraId="00000A75" w14:textId="77777777" w:rsidR="004E331B" w:rsidRDefault="0062762D">
            <w:pPr>
              <w:spacing w:after="0" w:line="240" w:lineRule="auto"/>
              <w:jc w:val="left"/>
              <w:rPr>
                <w:sz w:val="22"/>
              </w:rPr>
            </w:pPr>
            <w:r>
              <w:rPr>
                <w:sz w:val="22"/>
              </w:rPr>
              <w:t>Телевизор</w:t>
            </w:r>
          </w:p>
        </w:tc>
        <w:tc>
          <w:tcPr>
            <w:tcW w:w="1601" w:type="dxa"/>
            <w:tcBorders>
              <w:top w:val="nil"/>
              <w:left w:val="nil"/>
              <w:bottom w:val="single" w:sz="4" w:space="0" w:color="000000"/>
              <w:right w:val="single" w:sz="4" w:space="0" w:color="000000"/>
            </w:tcBorders>
            <w:shd w:val="clear" w:color="auto" w:fill="auto"/>
            <w:vAlign w:val="bottom"/>
          </w:tcPr>
          <w:p w14:paraId="00000A76" w14:textId="77777777" w:rsidR="004E331B" w:rsidRDefault="0062762D">
            <w:pPr>
              <w:spacing w:after="0" w:line="240" w:lineRule="auto"/>
              <w:jc w:val="center"/>
              <w:rPr>
                <w:sz w:val="22"/>
              </w:rPr>
            </w:pPr>
            <w:r>
              <w:rPr>
                <w:sz w:val="22"/>
              </w:rPr>
              <w:t>1</w:t>
            </w:r>
          </w:p>
        </w:tc>
      </w:tr>
      <w:tr w:rsidR="004E331B" w14:paraId="575571C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77" w14:textId="77777777" w:rsidR="004E331B" w:rsidRDefault="0062762D">
            <w:pPr>
              <w:spacing w:after="0" w:line="240" w:lineRule="auto"/>
              <w:jc w:val="right"/>
              <w:rPr>
                <w:sz w:val="22"/>
              </w:rPr>
            </w:pPr>
            <w:r>
              <w:rPr>
                <w:sz w:val="22"/>
              </w:rPr>
              <w:t>177</w:t>
            </w:r>
          </w:p>
        </w:tc>
        <w:tc>
          <w:tcPr>
            <w:tcW w:w="8080" w:type="dxa"/>
            <w:tcBorders>
              <w:top w:val="nil"/>
              <w:left w:val="nil"/>
              <w:bottom w:val="single" w:sz="4" w:space="0" w:color="000000"/>
              <w:right w:val="single" w:sz="4" w:space="0" w:color="000000"/>
            </w:tcBorders>
            <w:shd w:val="clear" w:color="auto" w:fill="auto"/>
            <w:vAlign w:val="bottom"/>
          </w:tcPr>
          <w:p w14:paraId="00000A78" w14:textId="77777777" w:rsidR="004E331B" w:rsidRDefault="0062762D">
            <w:pPr>
              <w:spacing w:after="0" w:line="240" w:lineRule="auto"/>
              <w:jc w:val="left"/>
              <w:rPr>
                <w:sz w:val="22"/>
              </w:rPr>
            </w:pPr>
            <w:r>
              <w:rPr>
                <w:sz w:val="22"/>
              </w:rPr>
              <w:t xml:space="preserve">Шкаф холодильный (0, +10) </w:t>
            </w:r>
            <w:proofErr w:type="spellStart"/>
            <w:r>
              <w:rPr>
                <w:sz w:val="22"/>
              </w:rPr>
              <w:t>стекл</w:t>
            </w:r>
            <w:proofErr w:type="spellEnd"/>
            <w:r>
              <w:rPr>
                <w:sz w:val="22"/>
              </w:rPr>
              <w:t>. дверь</w:t>
            </w:r>
          </w:p>
        </w:tc>
        <w:tc>
          <w:tcPr>
            <w:tcW w:w="1601" w:type="dxa"/>
            <w:tcBorders>
              <w:top w:val="nil"/>
              <w:left w:val="nil"/>
              <w:bottom w:val="single" w:sz="4" w:space="0" w:color="000000"/>
              <w:right w:val="single" w:sz="4" w:space="0" w:color="000000"/>
            </w:tcBorders>
            <w:shd w:val="clear" w:color="auto" w:fill="auto"/>
            <w:vAlign w:val="bottom"/>
          </w:tcPr>
          <w:p w14:paraId="00000A79" w14:textId="77777777" w:rsidR="004E331B" w:rsidRDefault="0062762D">
            <w:pPr>
              <w:spacing w:after="0" w:line="240" w:lineRule="auto"/>
              <w:jc w:val="center"/>
              <w:rPr>
                <w:sz w:val="22"/>
              </w:rPr>
            </w:pPr>
            <w:r>
              <w:rPr>
                <w:sz w:val="22"/>
              </w:rPr>
              <w:t>1</w:t>
            </w:r>
          </w:p>
        </w:tc>
      </w:tr>
      <w:tr w:rsidR="004E331B" w14:paraId="03FB0E7B"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7A" w14:textId="77777777" w:rsidR="004E331B" w:rsidRDefault="0062762D">
            <w:pPr>
              <w:spacing w:after="0" w:line="240" w:lineRule="auto"/>
              <w:jc w:val="right"/>
              <w:rPr>
                <w:sz w:val="22"/>
              </w:rPr>
            </w:pPr>
            <w:r>
              <w:rPr>
                <w:sz w:val="22"/>
              </w:rPr>
              <w:t>178</w:t>
            </w:r>
          </w:p>
        </w:tc>
        <w:tc>
          <w:tcPr>
            <w:tcW w:w="8080" w:type="dxa"/>
            <w:tcBorders>
              <w:top w:val="nil"/>
              <w:left w:val="nil"/>
              <w:bottom w:val="single" w:sz="4" w:space="0" w:color="000000"/>
              <w:right w:val="single" w:sz="4" w:space="0" w:color="000000"/>
            </w:tcBorders>
            <w:shd w:val="clear" w:color="auto" w:fill="auto"/>
            <w:vAlign w:val="bottom"/>
          </w:tcPr>
          <w:p w14:paraId="00000A7B" w14:textId="77777777" w:rsidR="004E331B" w:rsidRDefault="0062762D">
            <w:pPr>
              <w:spacing w:after="0" w:line="240" w:lineRule="auto"/>
              <w:jc w:val="left"/>
              <w:rPr>
                <w:sz w:val="22"/>
              </w:rPr>
            </w:pPr>
            <w:r>
              <w:rPr>
                <w:sz w:val="22"/>
              </w:rPr>
              <w:t>Вешалка-стойка с полотенцем</w:t>
            </w:r>
          </w:p>
        </w:tc>
        <w:tc>
          <w:tcPr>
            <w:tcW w:w="1601" w:type="dxa"/>
            <w:tcBorders>
              <w:top w:val="nil"/>
              <w:left w:val="nil"/>
              <w:bottom w:val="single" w:sz="4" w:space="0" w:color="000000"/>
              <w:right w:val="single" w:sz="4" w:space="0" w:color="000000"/>
            </w:tcBorders>
            <w:shd w:val="clear" w:color="auto" w:fill="auto"/>
            <w:vAlign w:val="bottom"/>
          </w:tcPr>
          <w:p w14:paraId="00000A7C" w14:textId="77777777" w:rsidR="004E331B" w:rsidRDefault="0062762D">
            <w:pPr>
              <w:spacing w:after="0" w:line="240" w:lineRule="auto"/>
              <w:jc w:val="center"/>
              <w:rPr>
                <w:sz w:val="22"/>
              </w:rPr>
            </w:pPr>
            <w:r>
              <w:rPr>
                <w:sz w:val="22"/>
              </w:rPr>
              <w:t>1</w:t>
            </w:r>
          </w:p>
        </w:tc>
      </w:tr>
      <w:tr w:rsidR="004E331B" w14:paraId="51672BB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7D" w14:textId="77777777" w:rsidR="004E331B" w:rsidRDefault="0062762D">
            <w:pPr>
              <w:spacing w:after="0" w:line="240" w:lineRule="auto"/>
              <w:jc w:val="right"/>
              <w:rPr>
                <w:sz w:val="22"/>
              </w:rPr>
            </w:pPr>
            <w:r>
              <w:rPr>
                <w:sz w:val="22"/>
              </w:rPr>
              <w:t>179</w:t>
            </w:r>
          </w:p>
        </w:tc>
        <w:tc>
          <w:tcPr>
            <w:tcW w:w="8080" w:type="dxa"/>
            <w:tcBorders>
              <w:top w:val="nil"/>
              <w:left w:val="nil"/>
              <w:bottom w:val="single" w:sz="4" w:space="0" w:color="000000"/>
              <w:right w:val="single" w:sz="4" w:space="0" w:color="000000"/>
            </w:tcBorders>
            <w:shd w:val="clear" w:color="auto" w:fill="auto"/>
            <w:vAlign w:val="bottom"/>
          </w:tcPr>
          <w:p w14:paraId="00000A7E" w14:textId="77777777" w:rsidR="004E331B" w:rsidRDefault="0062762D">
            <w:pPr>
              <w:spacing w:after="0" w:line="240" w:lineRule="auto"/>
              <w:jc w:val="left"/>
              <w:rPr>
                <w:sz w:val="22"/>
              </w:rPr>
            </w:pPr>
            <w:r>
              <w:rPr>
                <w:sz w:val="22"/>
              </w:rPr>
              <w:t>Зеркало</w:t>
            </w:r>
          </w:p>
        </w:tc>
        <w:tc>
          <w:tcPr>
            <w:tcW w:w="1601" w:type="dxa"/>
            <w:tcBorders>
              <w:top w:val="nil"/>
              <w:left w:val="nil"/>
              <w:bottom w:val="single" w:sz="4" w:space="0" w:color="000000"/>
              <w:right w:val="single" w:sz="4" w:space="0" w:color="000000"/>
            </w:tcBorders>
            <w:shd w:val="clear" w:color="auto" w:fill="auto"/>
            <w:vAlign w:val="bottom"/>
          </w:tcPr>
          <w:p w14:paraId="00000A7F" w14:textId="77777777" w:rsidR="004E331B" w:rsidRDefault="0062762D">
            <w:pPr>
              <w:spacing w:after="0" w:line="240" w:lineRule="auto"/>
              <w:jc w:val="center"/>
              <w:rPr>
                <w:sz w:val="22"/>
              </w:rPr>
            </w:pPr>
            <w:r>
              <w:rPr>
                <w:sz w:val="22"/>
              </w:rPr>
              <w:t>1</w:t>
            </w:r>
          </w:p>
        </w:tc>
      </w:tr>
      <w:tr w:rsidR="004E331B" w14:paraId="7E05240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0" w14:textId="77777777" w:rsidR="004E331B" w:rsidRDefault="0062762D">
            <w:pPr>
              <w:spacing w:after="0" w:line="240" w:lineRule="auto"/>
              <w:jc w:val="right"/>
              <w:rPr>
                <w:sz w:val="22"/>
              </w:rPr>
            </w:pPr>
            <w:r>
              <w:rPr>
                <w:sz w:val="22"/>
              </w:rPr>
              <w:t>180</w:t>
            </w:r>
          </w:p>
        </w:tc>
        <w:tc>
          <w:tcPr>
            <w:tcW w:w="8080" w:type="dxa"/>
            <w:tcBorders>
              <w:top w:val="nil"/>
              <w:left w:val="nil"/>
              <w:bottom w:val="single" w:sz="4" w:space="0" w:color="000000"/>
              <w:right w:val="single" w:sz="4" w:space="0" w:color="000000"/>
            </w:tcBorders>
            <w:shd w:val="clear" w:color="auto" w:fill="auto"/>
            <w:vAlign w:val="bottom"/>
          </w:tcPr>
          <w:p w14:paraId="00000A81" w14:textId="77777777" w:rsidR="004E331B" w:rsidRDefault="0062762D">
            <w:pPr>
              <w:spacing w:after="0" w:line="240" w:lineRule="auto"/>
              <w:jc w:val="left"/>
              <w:rPr>
                <w:sz w:val="22"/>
              </w:rPr>
            </w:pPr>
            <w:r>
              <w:rPr>
                <w:sz w:val="22"/>
              </w:rPr>
              <w:t>Урна для мусора</w:t>
            </w:r>
          </w:p>
        </w:tc>
        <w:tc>
          <w:tcPr>
            <w:tcW w:w="1601" w:type="dxa"/>
            <w:tcBorders>
              <w:top w:val="nil"/>
              <w:left w:val="nil"/>
              <w:bottom w:val="single" w:sz="4" w:space="0" w:color="000000"/>
              <w:right w:val="single" w:sz="4" w:space="0" w:color="000000"/>
            </w:tcBorders>
            <w:shd w:val="clear" w:color="auto" w:fill="auto"/>
            <w:vAlign w:val="bottom"/>
          </w:tcPr>
          <w:p w14:paraId="00000A82" w14:textId="77777777" w:rsidR="004E331B" w:rsidRDefault="0062762D">
            <w:pPr>
              <w:spacing w:after="0" w:line="240" w:lineRule="auto"/>
              <w:jc w:val="center"/>
              <w:rPr>
                <w:sz w:val="22"/>
              </w:rPr>
            </w:pPr>
            <w:r>
              <w:rPr>
                <w:sz w:val="22"/>
              </w:rPr>
              <w:t>1</w:t>
            </w:r>
          </w:p>
        </w:tc>
      </w:tr>
      <w:tr w:rsidR="004E331B" w14:paraId="2644403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3" w14:textId="77777777" w:rsidR="004E331B" w:rsidRDefault="0062762D">
            <w:pPr>
              <w:spacing w:after="0" w:line="240" w:lineRule="auto"/>
              <w:jc w:val="right"/>
              <w:rPr>
                <w:sz w:val="22"/>
              </w:rPr>
            </w:pPr>
            <w:r>
              <w:rPr>
                <w:sz w:val="22"/>
              </w:rPr>
              <w:t>181</w:t>
            </w:r>
          </w:p>
        </w:tc>
        <w:tc>
          <w:tcPr>
            <w:tcW w:w="8080" w:type="dxa"/>
            <w:tcBorders>
              <w:top w:val="nil"/>
              <w:left w:val="nil"/>
              <w:bottom w:val="single" w:sz="4" w:space="0" w:color="000000"/>
              <w:right w:val="single" w:sz="4" w:space="0" w:color="000000"/>
            </w:tcBorders>
            <w:shd w:val="clear" w:color="auto" w:fill="auto"/>
            <w:vAlign w:val="bottom"/>
          </w:tcPr>
          <w:p w14:paraId="00000A84" w14:textId="77777777" w:rsidR="004E331B" w:rsidRDefault="0062762D">
            <w:pPr>
              <w:spacing w:after="0" w:line="240" w:lineRule="auto"/>
              <w:jc w:val="left"/>
              <w:rPr>
                <w:sz w:val="22"/>
              </w:rPr>
            </w:pPr>
            <w:r>
              <w:rPr>
                <w:sz w:val="22"/>
              </w:rPr>
              <w:t>Ковровая дорожка 2*3 м</w:t>
            </w:r>
          </w:p>
        </w:tc>
        <w:tc>
          <w:tcPr>
            <w:tcW w:w="1601" w:type="dxa"/>
            <w:tcBorders>
              <w:top w:val="nil"/>
              <w:left w:val="nil"/>
              <w:bottom w:val="single" w:sz="4" w:space="0" w:color="000000"/>
              <w:right w:val="single" w:sz="4" w:space="0" w:color="000000"/>
            </w:tcBorders>
            <w:shd w:val="clear" w:color="auto" w:fill="auto"/>
            <w:vAlign w:val="bottom"/>
          </w:tcPr>
          <w:p w14:paraId="00000A85" w14:textId="77777777" w:rsidR="004E331B" w:rsidRDefault="0062762D">
            <w:pPr>
              <w:spacing w:after="0" w:line="240" w:lineRule="auto"/>
              <w:jc w:val="center"/>
              <w:rPr>
                <w:sz w:val="22"/>
              </w:rPr>
            </w:pPr>
            <w:r>
              <w:rPr>
                <w:sz w:val="22"/>
              </w:rPr>
              <w:t>1</w:t>
            </w:r>
          </w:p>
        </w:tc>
      </w:tr>
      <w:tr w:rsidR="004E331B" w14:paraId="23605AD2"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6" w14:textId="77777777" w:rsidR="004E331B" w:rsidRDefault="0062762D">
            <w:pPr>
              <w:spacing w:after="0" w:line="240" w:lineRule="auto"/>
              <w:jc w:val="right"/>
              <w:rPr>
                <w:sz w:val="22"/>
              </w:rPr>
            </w:pPr>
            <w:r>
              <w:rPr>
                <w:sz w:val="22"/>
              </w:rPr>
              <w:t>182</w:t>
            </w:r>
          </w:p>
        </w:tc>
        <w:tc>
          <w:tcPr>
            <w:tcW w:w="8080" w:type="dxa"/>
            <w:tcBorders>
              <w:top w:val="nil"/>
              <w:left w:val="nil"/>
              <w:bottom w:val="single" w:sz="4" w:space="0" w:color="000000"/>
              <w:right w:val="single" w:sz="4" w:space="0" w:color="000000"/>
            </w:tcBorders>
            <w:shd w:val="clear" w:color="auto" w:fill="auto"/>
            <w:vAlign w:val="bottom"/>
          </w:tcPr>
          <w:p w14:paraId="00000A87" w14:textId="77777777" w:rsidR="004E331B" w:rsidRDefault="0062762D">
            <w:pPr>
              <w:spacing w:after="0" w:line="240" w:lineRule="auto"/>
              <w:jc w:val="left"/>
              <w:rPr>
                <w:sz w:val="22"/>
              </w:rPr>
            </w:pPr>
            <w:r>
              <w:rPr>
                <w:sz w:val="22"/>
              </w:rPr>
              <w:t>Электрокамин настенный</w:t>
            </w:r>
          </w:p>
        </w:tc>
        <w:tc>
          <w:tcPr>
            <w:tcW w:w="1601" w:type="dxa"/>
            <w:tcBorders>
              <w:top w:val="nil"/>
              <w:left w:val="nil"/>
              <w:bottom w:val="single" w:sz="4" w:space="0" w:color="000000"/>
              <w:right w:val="single" w:sz="4" w:space="0" w:color="000000"/>
            </w:tcBorders>
            <w:shd w:val="clear" w:color="auto" w:fill="auto"/>
            <w:vAlign w:val="bottom"/>
          </w:tcPr>
          <w:p w14:paraId="00000A88" w14:textId="77777777" w:rsidR="004E331B" w:rsidRDefault="0062762D">
            <w:pPr>
              <w:spacing w:after="0" w:line="240" w:lineRule="auto"/>
              <w:jc w:val="center"/>
              <w:rPr>
                <w:sz w:val="22"/>
              </w:rPr>
            </w:pPr>
            <w:r>
              <w:rPr>
                <w:sz w:val="22"/>
              </w:rPr>
              <w:t>1</w:t>
            </w:r>
          </w:p>
        </w:tc>
      </w:tr>
      <w:tr w:rsidR="004E331B" w14:paraId="4288DFC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9" w14:textId="77777777" w:rsidR="004E331B" w:rsidRDefault="0062762D">
            <w:pPr>
              <w:spacing w:after="0" w:line="240" w:lineRule="auto"/>
              <w:jc w:val="right"/>
              <w:rPr>
                <w:sz w:val="22"/>
              </w:rPr>
            </w:pPr>
            <w:r>
              <w:rPr>
                <w:sz w:val="22"/>
              </w:rPr>
              <w:t>183</w:t>
            </w:r>
          </w:p>
        </w:tc>
        <w:tc>
          <w:tcPr>
            <w:tcW w:w="8080" w:type="dxa"/>
            <w:tcBorders>
              <w:top w:val="nil"/>
              <w:left w:val="nil"/>
              <w:bottom w:val="single" w:sz="4" w:space="0" w:color="000000"/>
              <w:right w:val="single" w:sz="4" w:space="0" w:color="000000"/>
            </w:tcBorders>
            <w:shd w:val="clear" w:color="auto" w:fill="auto"/>
            <w:vAlign w:val="bottom"/>
          </w:tcPr>
          <w:p w14:paraId="00000A8A" w14:textId="77777777" w:rsidR="004E331B" w:rsidRDefault="0062762D">
            <w:pPr>
              <w:spacing w:after="0" w:line="240" w:lineRule="auto"/>
              <w:jc w:val="left"/>
              <w:rPr>
                <w:sz w:val="22"/>
              </w:rPr>
            </w:pPr>
            <w:r>
              <w:rPr>
                <w:sz w:val="22"/>
              </w:rPr>
              <w:t xml:space="preserve">Стол </w:t>
            </w:r>
            <w:proofErr w:type="spellStart"/>
            <w:r>
              <w:rPr>
                <w:sz w:val="22"/>
              </w:rPr>
              <w:t>однотумбовый</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8B" w14:textId="77777777" w:rsidR="004E331B" w:rsidRDefault="0062762D">
            <w:pPr>
              <w:spacing w:after="0" w:line="240" w:lineRule="auto"/>
              <w:jc w:val="center"/>
              <w:rPr>
                <w:sz w:val="22"/>
              </w:rPr>
            </w:pPr>
            <w:r>
              <w:rPr>
                <w:sz w:val="22"/>
              </w:rPr>
              <w:t>1</w:t>
            </w:r>
          </w:p>
        </w:tc>
      </w:tr>
      <w:tr w:rsidR="004E331B" w14:paraId="17FE1663"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C" w14:textId="77777777" w:rsidR="004E331B" w:rsidRDefault="0062762D">
            <w:pPr>
              <w:spacing w:after="0" w:line="240" w:lineRule="auto"/>
              <w:jc w:val="right"/>
              <w:rPr>
                <w:sz w:val="22"/>
              </w:rPr>
            </w:pPr>
            <w:r>
              <w:rPr>
                <w:sz w:val="22"/>
              </w:rPr>
              <w:t>184</w:t>
            </w:r>
          </w:p>
        </w:tc>
        <w:tc>
          <w:tcPr>
            <w:tcW w:w="8080" w:type="dxa"/>
            <w:tcBorders>
              <w:top w:val="nil"/>
              <w:left w:val="nil"/>
              <w:bottom w:val="single" w:sz="4" w:space="0" w:color="000000"/>
              <w:right w:val="single" w:sz="4" w:space="0" w:color="000000"/>
            </w:tcBorders>
            <w:shd w:val="clear" w:color="auto" w:fill="auto"/>
            <w:vAlign w:val="bottom"/>
          </w:tcPr>
          <w:p w14:paraId="00000A8D" w14:textId="77777777" w:rsidR="004E331B" w:rsidRDefault="0062762D">
            <w:pPr>
              <w:spacing w:after="0" w:line="240" w:lineRule="auto"/>
              <w:jc w:val="left"/>
              <w:rPr>
                <w:sz w:val="22"/>
              </w:rPr>
            </w:pPr>
            <w:r>
              <w:rPr>
                <w:sz w:val="22"/>
              </w:rPr>
              <w:t xml:space="preserve">Стол для опечатывания </w:t>
            </w:r>
            <w:proofErr w:type="spellStart"/>
            <w:r>
              <w:rPr>
                <w:sz w:val="22"/>
              </w:rPr>
              <w:t>биопроб</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8E" w14:textId="77777777" w:rsidR="004E331B" w:rsidRDefault="0062762D">
            <w:pPr>
              <w:spacing w:after="0" w:line="240" w:lineRule="auto"/>
              <w:jc w:val="center"/>
              <w:rPr>
                <w:sz w:val="22"/>
              </w:rPr>
            </w:pPr>
            <w:r>
              <w:rPr>
                <w:sz w:val="22"/>
              </w:rPr>
              <w:t>1</w:t>
            </w:r>
          </w:p>
        </w:tc>
      </w:tr>
      <w:tr w:rsidR="004E331B" w14:paraId="09AD8AD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8F" w14:textId="77777777" w:rsidR="004E331B" w:rsidRDefault="0062762D">
            <w:pPr>
              <w:spacing w:after="0" w:line="240" w:lineRule="auto"/>
              <w:jc w:val="right"/>
              <w:rPr>
                <w:sz w:val="22"/>
              </w:rPr>
            </w:pPr>
            <w:r>
              <w:rPr>
                <w:sz w:val="22"/>
              </w:rPr>
              <w:t>185</w:t>
            </w:r>
          </w:p>
        </w:tc>
        <w:tc>
          <w:tcPr>
            <w:tcW w:w="8080" w:type="dxa"/>
            <w:tcBorders>
              <w:top w:val="nil"/>
              <w:left w:val="nil"/>
              <w:bottom w:val="single" w:sz="4" w:space="0" w:color="000000"/>
              <w:right w:val="single" w:sz="4" w:space="0" w:color="000000"/>
            </w:tcBorders>
            <w:shd w:val="clear" w:color="auto" w:fill="auto"/>
            <w:vAlign w:val="bottom"/>
          </w:tcPr>
          <w:p w14:paraId="00000A90" w14:textId="77777777" w:rsidR="004E331B" w:rsidRDefault="0062762D">
            <w:pPr>
              <w:spacing w:after="0" w:line="240" w:lineRule="auto"/>
              <w:jc w:val="left"/>
              <w:rPr>
                <w:sz w:val="22"/>
              </w:rPr>
            </w:pPr>
            <w:r>
              <w:rPr>
                <w:sz w:val="22"/>
              </w:rPr>
              <w:t>Стулья</w:t>
            </w:r>
          </w:p>
        </w:tc>
        <w:tc>
          <w:tcPr>
            <w:tcW w:w="1601" w:type="dxa"/>
            <w:tcBorders>
              <w:top w:val="nil"/>
              <w:left w:val="nil"/>
              <w:bottom w:val="single" w:sz="4" w:space="0" w:color="000000"/>
              <w:right w:val="single" w:sz="4" w:space="0" w:color="000000"/>
            </w:tcBorders>
            <w:shd w:val="clear" w:color="auto" w:fill="auto"/>
            <w:vAlign w:val="bottom"/>
          </w:tcPr>
          <w:p w14:paraId="00000A91" w14:textId="77777777" w:rsidR="004E331B" w:rsidRDefault="0062762D">
            <w:pPr>
              <w:spacing w:after="0" w:line="240" w:lineRule="auto"/>
              <w:jc w:val="center"/>
              <w:rPr>
                <w:sz w:val="22"/>
              </w:rPr>
            </w:pPr>
            <w:r>
              <w:rPr>
                <w:sz w:val="22"/>
              </w:rPr>
              <w:t>1</w:t>
            </w:r>
          </w:p>
        </w:tc>
      </w:tr>
      <w:tr w:rsidR="004E331B" w14:paraId="61B325E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92" w14:textId="77777777" w:rsidR="004E331B" w:rsidRDefault="0062762D">
            <w:pPr>
              <w:spacing w:after="0" w:line="240" w:lineRule="auto"/>
              <w:jc w:val="right"/>
              <w:rPr>
                <w:sz w:val="22"/>
              </w:rPr>
            </w:pPr>
            <w:r>
              <w:rPr>
                <w:sz w:val="22"/>
              </w:rPr>
              <w:t>186</w:t>
            </w:r>
          </w:p>
        </w:tc>
        <w:tc>
          <w:tcPr>
            <w:tcW w:w="8080" w:type="dxa"/>
            <w:tcBorders>
              <w:top w:val="nil"/>
              <w:left w:val="nil"/>
              <w:bottom w:val="single" w:sz="4" w:space="0" w:color="000000"/>
              <w:right w:val="single" w:sz="4" w:space="0" w:color="000000"/>
            </w:tcBorders>
            <w:shd w:val="clear" w:color="auto" w:fill="auto"/>
            <w:vAlign w:val="bottom"/>
          </w:tcPr>
          <w:p w14:paraId="00000A93" w14:textId="77777777" w:rsidR="004E331B" w:rsidRDefault="0062762D">
            <w:pPr>
              <w:spacing w:after="0" w:line="240" w:lineRule="auto"/>
              <w:jc w:val="left"/>
              <w:rPr>
                <w:sz w:val="22"/>
              </w:rPr>
            </w:pPr>
            <w:r>
              <w:rPr>
                <w:sz w:val="22"/>
              </w:rPr>
              <w:t xml:space="preserve">Холодильник для хранения </w:t>
            </w:r>
            <w:proofErr w:type="spellStart"/>
            <w:r>
              <w:rPr>
                <w:sz w:val="22"/>
              </w:rPr>
              <w:t>биопроб</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94" w14:textId="77777777" w:rsidR="004E331B" w:rsidRDefault="0062762D">
            <w:pPr>
              <w:spacing w:after="0" w:line="240" w:lineRule="auto"/>
              <w:jc w:val="center"/>
              <w:rPr>
                <w:sz w:val="22"/>
              </w:rPr>
            </w:pPr>
            <w:r>
              <w:rPr>
                <w:sz w:val="22"/>
              </w:rPr>
              <w:t>1</w:t>
            </w:r>
          </w:p>
        </w:tc>
      </w:tr>
      <w:tr w:rsidR="004E331B" w14:paraId="30C1EEA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95" w14:textId="77777777" w:rsidR="004E331B" w:rsidRDefault="0062762D">
            <w:pPr>
              <w:spacing w:after="0" w:line="240" w:lineRule="auto"/>
              <w:jc w:val="right"/>
              <w:rPr>
                <w:sz w:val="22"/>
              </w:rPr>
            </w:pPr>
            <w:r>
              <w:rPr>
                <w:sz w:val="22"/>
              </w:rPr>
              <w:t>187</w:t>
            </w:r>
          </w:p>
        </w:tc>
        <w:tc>
          <w:tcPr>
            <w:tcW w:w="8080" w:type="dxa"/>
            <w:tcBorders>
              <w:top w:val="nil"/>
              <w:left w:val="nil"/>
              <w:bottom w:val="single" w:sz="4" w:space="0" w:color="000000"/>
              <w:right w:val="single" w:sz="4" w:space="0" w:color="000000"/>
            </w:tcBorders>
            <w:shd w:val="clear" w:color="auto" w:fill="auto"/>
            <w:vAlign w:val="bottom"/>
          </w:tcPr>
          <w:p w14:paraId="00000A96" w14:textId="77777777" w:rsidR="004E331B" w:rsidRDefault="0062762D">
            <w:pPr>
              <w:spacing w:after="0" w:line="240" w:lineRule="auto"/>
              <w:jc w:val="left"/>
              <w:rPr>
                <w:sz w:val="22"/>
              </w:rPr>
            </w:pPr>
            <w:r>
              <w:rPr>
                <w:sz w:val="22"/>
              </w:rPr>
              <w:t>Металлическая цепь с замком</w:t>
            </w:r>
          </w:p>
        </w:tc>
        <w:tc>
          <w:tcPr>
            <w:tcW w:w="1601" w:type="dxa"/>
            <w:tcBorders>
              <w:top w:val="nil"/>
              <w:left w:val="nil"/>
              <w:bottom w:val="single" w:sz="4" w:space="0" w:color="000000"/>
              <w:right w:val="single" w:sz="4" w:space="0" w:color="000000"/>
            </w:tcBorders>
            <w:shd w:val="clear" w:color="auto" w:fill="auto"/>
            <w:vAlign w:val="bottom"/>
          </w:tcPr>
          <w:p w14:paraId="00000A97" w14:textId="77777777" w:rsidR="004E331B" w:rsidRDefault="0062762D">
            <w:pPr>
              <w:spacing w:after="0" w:line="240" w:lineRule="auto"/>
              <w:jc w:val="center"/>
              <w:rPr>
                <w:sz w:val="22"/>
              </w:rPr>
            </w:pPr>
            <w:r>
              <w:rPr>
                <w:sz w:val="22"/>
              </w:rPr>
              <w:t>1</w:t>
            </w:r>
          </w:p>
        </w:tc>
      </w:tr>
      <w:tr w:rsidR="004E331B" w14:paraId="1AEE41E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98" w14:textId="77777777" w:rsidR="004E331B" w:rsidRDefault="0062762D">
            <w:pPr>
              <w:spacing w:after="0" w:line="240" w:lineRule="auto"/>
              <w:jc w:val="right"/>
              <w:rPr>
                <w:sz w:val="22"/>
              </w:rPr>
            </w:pPr>
            <w:r>
              <w:rPr>
                <w:sz w:val="22"/>
              </w:rPr>
              <w:t>188</w:t>
            </w:r>
          </w:p>
        </w:tc>
        <w:tc>
          <w:tcPr>
            <w:tcW w:w="8080" w:type="dxa"/>
            <w:tcBorders>
              <w:top w:val="nil"/>
              <w:left w:val="nil"/>
              <w:bottom w:val="single" w:sz="4" w:space="0" w:color="000000"/>
              <w:right w:val="single" w:sz="4" w:space="0" w:color="000000"/>
            </w:tcBorders>
            <w:shd w:val="clear" w:color="auto" w:fill="auto"/>
            <w:vAlign w:val="bottom"/>
          </w:tcPr>
          <w:p w14:paraId="00000A99" w14:textId="77777777" w:rsidR="004E331B" w:rsidRDefault="0062762D">
            <w:pPr>
              <w:spacing w:after="0" w:line="240" w:lineRule="auto"/>
              <w:jc w:val="left"/>
              <w:rPr>
                <w:sz w:val="22"/>
              </w:rPr>
            </w:pPr>
            <w:r>
              <w:rPr>
                <w:sz w:val="22"/>
              </w:rPr>
              <w:t xml:space="preserve">Сейф </w:t>
            </w:r>
            <w:proofErr w:type="spellStart"/>
            <w:r>
              <w:rPr>
                <w:sz w:val="22"/>
              </w:rPr>
              <w:t>огневзломостойкий</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9A" w14:textId="77777777" w:rsidR="004E331B" w:rsidRDefault="0062762D">
            <w:pPr>
              <w:spacing w:after="0" w:line="240" w:lineRule="auto"/>
              <w:jc w:val="center"/>
              <w:rPr>
                <w:sz w:val="22"/>
              </w:rPr>
            </w:pPr>
            <w:r>
              <w:rPr>
                <w:sz w:val="22"/>
              </w:rPr>
              <w:t>1</w:t>
            </w:r>
          </w:p>
        </w:tc>
      </w:tr>
      <w:tr w:rsidR="004E331B" w14:paraId="4164348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9B" w14:textId="77777777" w:rsidR="004E331B" w:rsidRDefault="0062762D">
            <w:pPr>
              <w:spacing w:after="0" w:line="240" w:lineRule="auto"/>
              <w:jc w:val="right"/>
              <w:rPr>
                <w:sz w:val="22"/>
              </w:rPr>
            </w:pPr>
            <w:r>
              <w:rPr>
                <w:sz w:val="22"/>
              </w:rPr>
              <w:t>189</w:t>
            </w:r>
          </w:p>
        </w:tc>
        <w:tc>
          <w:tcPr>
            <w:tcW w:w="8080" w:type="dxa"/>
            <w:tcBorders>
              <w:top w:val="nil"/>
              <w:left w:val="nil"/>
              <w:bottom w:val="single" w:sz="4" w:space="0" w:color="000000"/>
              <w:right w:val="single" w:sz="4" w:space="0" w:color="000000"/>
            </w:tcBorders>
            <w:shd w:val="clear" w:color="auto" w:fill="auto"/>
            <w:vAlign w:val="bottom"/>
          </w:tcPr>
          <w:p w14:paraId="00000A9C" w14:textId="77777777" w:rsidR="004E331B" w:rsidRDefault="0062762D">
            <w:pPr>
              <w:spacing w:after="0" w:line="240" w:lineRule="auto"/>
              <w:jc w:val="left"/>
              <w:rPr>
                <w:sz w:val="22"/>
              </w:rPr>
            </w:pPr>
            <w:r>
              <w:rPr>
                <w:sz w:val="22"/>
              </w:rPr>
              <w:t>Шкаф для медицинской документации</w:t>
            </w:r>
          </w:p>
        </w:tc>
        <w:tc>
          <w:tcPr>
            <w:tcW w:w="1601" w:type="dxa"/>
            <w:tcBorders>
              <w:top w:val="nil"/>
              <w:left w:val="nil"/>
              <w:bottom w:val="single" w:sz="4" w:space="0" w:color="000000"/>
              <w:right w:val="single" w:sz="4" w:space="0" w:color="000000"/>
            </w:tcBorders>
            <w:shd w:val="clear" w:color="auto" w:fill="auto"/>
            <w:vAlign w:val="bottom"/>
          </w:tcPr>
          <w:p w14:paraId="00000A9D" w14:textId="77777777" w:rsidR="004E331B" w:rsidRDefault="0062762D">
            <w:pPr>
              <w:spacing w:after="0" w:line="240" w:lineRule="auto"/>
              <w:jc w:val="center"/>
              <w:rPr>
                <w:sz w:val="22"/>
              </w:rPr>
            </w:pPr>
            <w:r>
              <w:rPr>
                <w:sz w:val="22"/>
              </w:rPr>
              <w:t>1</w:t>
            </w:r>
          </w:p>
        </w:tc>
      </w:tr>
      <w:tr w:rsidR="004E331B" w14:paraId="3C411769"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9E" w14:textId="77777777" w:rsidR="004E331B" w:rsidRDefault="0062762D">
            <w:pPr>
              <w:spacing w:after="0" w:line="240" w:lineRule="auto"/>
              <w:jc w:val="right"/>
              <w:rPr>
                <w:sz w:val="22"/>
              </w:rPr>
            </w:pPr>
            <w:r>
              <w:rPr>
                <w:sz w:val="22"/>
              </w:rPr>
              <w:t>190</w:t>
            </w:r>
          </w:p>
        </w:tc>
        <w:tc>
          <w:tcPr>
            <w:tcW w:w="8080" w:type="dxa"/>
            <w:tcBorders>
              <w:top w:val="nil"/>
              <w:left w:val="nil"/>
              <w:bottom w:val="single" w:sz="4" w:space="0" w:color="000000"/>
              <w:right w:val="single" w:sz="4" w:space="0" w:color="000000"/>
            </w:tcBorders>
            <w:shd w:val="clear" w:color="auto" w:fill="auto"/>
            <w:vAlign w:val="bottom"/>
          </w:tcPr>
          <w:p w14:paraId="00000A9F" w14:textId="77777777" w:rsidR="004E331B" w:rsidRDefault="0062762D">
            <w:pPr>
              <w:spacing w:after="0" w:line="240" w:lineRule="auto"/>
              <w:jc w:val="left"/>
              <w:rPr>
                <w:sz w:val="22"/>
              </w:rPr>
            </w:pPr>
            <w:r>
              <w:rPr>
                <w:sz w:val="22"/>
              </w:rPr>
              <w:t>Кондиционер медицинский для лаборатории</w:t>
            </w:r>
          </w:p>
        </w:tc>
        <w:tc>
          <w:tcPr>
            <w:tcW w:w="1601" w:type="dxa"/>
            <w:tcBorders>
              <w:top w:val="nil"/>
              <w:left w:val="nil"/>
              <w:bottom w:val="single" w:sz="4" w:space="0" w:color="000000"/>
              <w:right w:val="single" w:sz="4" w:space="0" w:color="000000"/>
            </w:tcBorders>
            <w:shd w:val="clear" w:color="auto" w:fill="auto"/>
            <w:vAlign w:val="bottom"/>
          </w:tcPr>
          <w:p w14:paraId="00000AA0" w14:textId="77777777" w:rsidR="004E331B" w:rsidRDefault="0062762D">
            <w:pPr>
              <w:spacing w:after="0" w:line="240" w:lineRule="auto"/>
              <w:jc w:val="center"/>
              <w:rPr>
                <w:sz w:val="22"/>
              </w:rPr>
            </w:pPr>
            <w:r>
              <w:rPr>
                <w:sz w:val="22"/>
              </w:rPr>
              <w:t>1</w:t>
            </w:r>
          </w:p>
        </w:tc>
      </w:tr>
      <w:tr w:rsidR="004E331B" w14:paraId="282BD93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A1" w14:textId="77777777" w:rsidR="004E331B" w:rsidRDefault="0062762D">
            <w:pPr>
              <w:spacing w:after="0" w:line="240" w:lineRule="auto"/>
              <w:jc w:val="right"/>
              <w:rPr>
                <w:sz w:val="22"/>
              </w:rPr>
            </w:pPr>
            <w:r>
              <w:rPr>
                <w:sz w:val="22"/>
              </w:rPr>
              <w:t>191</w:t>
            </w:r>
          </w:p>
        </w:tc>
        <w:tc>
          <w:tcPr>
            <w:tcW w:w="8080" w:type="dxa"/>
            <w:tcBorders>
              <w:top w:val="nil"/>
              <w:left w:val="nil"/>
              <w:bottom w:val="single" w:sz="4" w:space="0" w:color="000000"/>
              <w:right w:val="single" w:sz="4" w:space="0" w:color="000000"/>
            </w:tcBorders>
            <w:shd w:val="clear" w:color="auto" w:fill="auto"/>
            <w:vAlign w:val="bottom"/>
          </w:tcPr>
          <w:p w14:paraId="00000AA2" w14:textId="77777777" w:rsidR="004E331B" w:rsidRDefault="0062762D">
            <w:pPr>
              <w:spacing w:after="0" w:line="240" w:lineRule="auto"/>
              <w:jc w:val="left"/>
              <w:rPr>
                <w:sz w:val="22"/>
              </w:rPr>
            </w:pPr>
            <w:r>
              <w:rPr>
                <w:sz w:val="22"/>
              </w:rPr>
              <w:t>Телефон</w:t>
            </w:r>
          </w:p>
        </w:tc>
        <w:tc>
          <w:tcPr>
            <w:tcW w:w="1601" w:type="dxa"/>
            <w:tcBorders>
              <w:top w:val="nil"/>
              <w:left w:val="nil"/>
              <w:bottom w:val="single" w:sz="4" w:space="0" w:color="000000"/>
              <w:right w:val="single" w:sz="4" w:space="0" w:color="000000"/>
            </w:tcBorders>
            <w:shd w:val="clear" w:color="auto" w:fill="auto"/>
            <w:vAlign w:val="bottom"/>
          </w:tcPr>
          <w:p w14:paraId="00000AA3" w14:textId="77777777" w:rsidR="004E331B" w:rsidRDefault="0062762D">
            <w:pPr>
              <w:spacing w:after="0" w:line="240" w:lineRule="auto"/>
              <w:jc w:val="center"/>
              <w:rPr>
                <w:sz w:val="22"/>
              </w:rPr>
            </w:pPr>
            <w:r>
              <w:rPr>
                <w:sz w:val="22"/>
              </w:rPr>
              <w:t>1</w:t>
            </w:r>
          </w:p>
        </w:tc>
      </w:tr>
      <w:tr w:rsidR="004E331B" w14:paraId="35398E37"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A4" w14:textId="77777777" w:rsidR="004E331B" w:rsidRDefault="0062762D">
            <w:pPr>
              <w:spacing w:after="0" w:line="240" w:lineRule="auto"/>
              <w:jc w:val="right"/>
              <w:rPr>
                <w:sz w:val="22"/>
              </w:rPr>
            </w:pPr>
            <w:r>
              <w:rPr>
                <w:sz w:val="22"/>
              </w:rPr>
              <w:t>192</w:t>
            </w:r>
          </w:p>
        </w:tc>
        <w:tc>
          <w:tcPr>
            <w:tcW w:w="8080" w:type="dxa"/>
            <w:tcBorders>
              <w:top w:val="nil"/>
              <w:left w:val="nil"/>
              <w:bottom w:val="single" w:sz="4" w:space="0" w:color="000000"/>
              <w:right w:val="single" w:sz="4" w:space="0" w:color="000000"/>
            </w:tcBorders>
            <w:shd w:val="clear" w:color="auto" w:fill="auto"/>
            <w:vAlign w:val="bottom"/>
          </w:tcPr>
          <w:p w14:paraId="00000AA5" w14:textId="77777777" w:rsidR="004E331B" w:rsidRDefault="0062762D">
            <w:pPr>
              <w:spacing w:after="0" w:line="240" w:lineRule="auto"/>
              <w:jc w:val="left"/>
              <w:rPr>
                <w:sz w:val="22"/>
              </w:rPr>
            </w:pPr>
            <w:r>
              <w:rPr>
                <w:sz w:val="22"/>
              </w:rPr>
              <w:t>Монитор для прямой телетрансляции</w:t>
            </w:r>
          </w:p>
        </w:tc>
        <w:tc>
          <w:tcPr>
            <w:tcW w:w="1601" w:type="dxa"/>
            <w:tcBorders>
              <w:top w:val="nil"/>
              <w:left w:val="nil"/>
              <w:bottom w:val="single" w:sz="4" w:space="0" w:color="000000"/>
              <w:right w:val="single" w:sz="4" w:space="0" w:color="000000"/>
            </w:tcBorders>
            <w:shd w:val="clear" w:color="auto" w:fill="auto"/>
            <w:vAlign w:val="bottom"/>
          </w:tcPr>
          <w:p w14:paraId="00000AA6" w14:textId="77777777" w:rsidR="004E331B" w:rsidRDefault="0062762D">
            <w:pPr>
              <w:spacing w:after="0" w:line="240" w:lineRule="auto"/>
              <w:jc w:val="center"/>
              <w:rPr>
                <w:sz w:val="22"/>
              </w:rPr>
            </w:pPr>
            <w:r>
              <w:rPr>
                <w:sz w:val="22"/>
              </w:rPr>
              <w:t>1</w:t>
            </w:r>
          </w:p>
        </w:tc>
      </w:tr>
      <w:tr w:rsidR="004E331B" w14:paraId="7C11AF6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A7" w14:textId="77777777" w:rsidR="004E331B" w:rsidRDefault="0062762D">
            <w:pPr>
              <w:spacing w:after="0" w:line="240" w:lineRule="auto"/>
              <w:jc w:val="right"/>
              <w:rPr>
                <w:sz w:val="22"/>
              </w:rPr>
            </w:pPr>
            <w:r>
              <w:rPr>
                <w:sz w:val="22"/>
              </w:rPr>
              <w:t>193</w:t>
            </w:r>
          </w:p>
        </w:tc>
        <w:tc>
          <w:tcPr>
            <w:tcW w:w="8080" w:type="dxa"/>
            <w:tcBorders>
              <w:top w:val="nil"/>
              <w:left w:val="nil"/>
              <w:bottom w:val="single" w:sz="4" w:space="0" w:color="000000"/>
              <w:right w:val="single" w:sz="4" w:space="0" w:color="000000"/>
            </w:tcBorders>
            <w:shd w:val="clear" w:color="auto" w:fill="auto"/>
            <w:vAlign w:val="bottom"/>
          </w:tcPr>
          <w:p w14:paraId="00000AA8" w14:textId="77777777" w:rsidR="004E331B" w:rsidRDefault="0062762D">
            <w:pPr>
              <w:spacing w:after="0" w:line="240" w:lineRule="auto"/>
              <w:jc w:val="left"/>
              <w:rPr>
                <w:sz w:val="22"/>
              </w:rPr>
            </w:pPr>
            <w:r>
              <w:rPr>
                <w:sz w:val="22"/>
              </w:rPr>
              <w:t xml:space="preserve">Зеркало со светодиодной подсветкой </w:t>
            </w:r>
          </w:p>
        </w:tc>
        <w:tc>
          <w:tcPr>
            <w:tcW w:w="1601" w:type="dxa"/>
            <w:tcBorders>
              <w:top w:val="nil"/>
              <w:left w:val="nil"/>
              <w:bottom w:val="single" w:sz="4" w:space="0" w:color="000000"/>
              <w:right w:val="single" w:sz="4" w:space="0" w:color="000000"/>
            </w:tcBorders>
            <w:shd w:val="clear" w:color="auto" w:fill="auto"/>
            <w:vAlign w:val="bottom"/>
          </w:tcPr>
          <w:p w14:paraId="00000AA9" w14:textId="77777777" w:rsidR="004E331B" w:rsidRDefault="0062762D">
            <w:pPr>
              <w:spacing w:after="0" w:line="240" w:lineRule="auto"/>
              <w:jc w:val="center"/>
              <w:rPr>
                <w:sz w:val="22"/>
              </w:rPr>
            </w:pPr>
            <w:r>
              <w:rPr>
                <w:sz w:val="22"/>
              </w:rPr>
              <w:t>54</w:t>
            </w:r>
          </w:p>
        </w:tc>
      </w:tr>
      <w:tr w:rsidR="004E331B" w14:paraId="4D82803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AA" w14:textId="77777777" w:rsidR="004E331B" w:rsidRDefault="0062762D">
            <w:pPr>
              <w:spacing w:after="0" w:line="240" w:lineRule="auto"/>
              <w:jc w:val="right"/>
              <w:rPr>
                <w:sz w:val="22"/>
              </w:rPr>
            </w:pPr>
            <w:r>
              <w:rPr>
                <w:sz w:val="22"/>
              </w:rPr>
              <w:t>194</w:t>
            </w:r>
          </w:p>
        </w:tc>
        <w:tc>
          <w:tcPr>
            <w:tcW w:w="8080" w:type="dxa"/>
            <w:tcBorders>
              <w:top w:val="nil"/>
              <w:left w:val="nil"/>
              <w:bottom w:val="single" w:sz="4" w:space="0" w:color="000000"/>
              <w:right w:val="single" w:sz="4" w:space="0" w:color="000000"/>
            </w:tcBorders>
            <w:shd w:val="clear" w:color="auto" w:fill="auto"/>
            <w:vAlign w:val="bottom"/>
          </w:tcPr>
          <w:p w14:paraId="00000AAB" w14:textId="77777777" w:rsidR="004E331B" w:rsidRDefault="0062762D">
            <w:pPr>
              <w:spacing w:after="0" w:line="240" w:lineRule="auto"/>
              <w:jc w:val="left"/>
              <w:rPr>
                <w:sz w:val="22"/>
              </w:rPr>
            </w:pPr>
            <w:r>
              <w:rPr>
                <w:sz w:val="22"/>
              </w:rPr>
              <w:t>Держатель для туалетной бумаги</w:t>
            </w:r>
          </w:p>
        </w:tc>
        <w:tc>
          <w:tcPr>
            <w:tcW w:w="1601" w:type="dxa"/>
            <w:tcBorders>
              <w:top w:val="nil"/>
              <w:left w:val="nil"/>
              <w:bottom w:val="single" w:sz="4" w:space="0" w:color="000000"/>
              <w:right w:val="single" w:sz="4" w:space="0" w:color="000000"/>
            </w:tcBorders>
            <w:shd w:val="clear" w:color="auto" w:fill="auto"/>
            <w:vAlign w:val="bottom"/>
          </w:tcPr>
          <w:p w14:paraId="00000AAC" w14:textId="77777777" w:rsidR="004E331B" w:rsidRDefault="0062762D">
            <w:pPr>
              <w:spacing w:after="0" w:line="240" w:lineRule="auto"/>
              <w:jc w:val="center"/>
              <w:rPr>
                <w:sz w:val="22"/>
              </w:rPr>
            </w:pPr>
            <w:r>
              <w:rPr>
                <w:sz w:val="22"/>
              </w:rPr>
              <w:t>54</w:t>
            </w:r>
          </w:p>
        </w:tc>
      </w:tr>
      <w:tr w:rsidR="004E331B" w14:paraId="227EC08A"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AD" w14:textId="77777777" w:rsidR="004E331B" w:rsidRDefault="0062762D">
            <w:pPr>
              <w:spacing w:after="0" w:line="240" w:lineRule="auto"/>
              <w:jc w:val="right"/>
              <w:rPr>
                <w:sz w:val="22"/>
              </w:rPr>
            </w:pPr>
            <w:r>
              <w:rPr>
                <w:sz w:val="22"/>
              </w:rPr>
              <w:t>195</w:t>
            </w:r>
          </w:p>
        </w:tc>
        <w:tc>
          <w:tcPr>
            <w:tcW w:w="8080" w:type="dxa"/>
            <w:tcBorders>
              <w:top w:val="nil"/>
              <w:left w:val="nil"/>
              <w:bottom w:val="single" w:sz="4" w:space="0" w:color="000000"/>
              <w:right w:val="single" w:sz="4" w:space="0" w:color="000000"/>
            </w:tcBorders>
            <w:shd w:val="clear" w:color="auto" w:fill="auto"/>
            <w:vAlign w:val="bottom"/>
          </w:tcPr>
          <w:p w14:paraId="00000AAE" w14:textId="77777777" w:rsidR="004E331B" w:rsidRDefault="0062762D">
            <w:pPr>
              <w:spacing w:after="0" w:line="240" w:lineRule="auto"/>
              <w:jc w:val="left"/>
              <w:rPr>
                <w:sz w:val="22"/>
              </w:rPr>
            </w:pPr>
            <w:r>
              <w:rPr>
                <w:sz w:val="22"/>
              </w:rPr>
              <w:t xml:space="preserve">Диспенсер для бумажных полотенец </w:t>
            </w:r>
          </w:p>
        </w:tc>
        <w:tc>
          <w:tcPr>
            <w:tcW w:w="1601" w:type="dxa"/>
            <w:tcBorders>
              <w:top w:val="nil"/>
              <w:left w:val="nil"/>
              <w:bottom w:val="single" w:sz="4" w:space="0" w:color="000000"/>
              <w:right w:val="single" w:sz="4" w:space="0" w:color="000000"/>
            </w:tcBorders>
            <w:shd w:val="clear" w:color="auto" w:fill="auto"/>
            <w:vAlign w:val="bottom"/>
          </w:tcPr>
          <w:p w14:paraId="00000AAF" w14:textId="77777777" w:rsidR="004E331B" w:rsidRDefault="0062762D">
            <w:pPr>
              <w:spacing w:after="0" w:line="240" w:lineRule="auto"/>
              <w:jc w:val="center"/>
              <w:rPr>
                <w:sz w:val="22"/>
              </w:rPr>
            </w:pPr>
            <w:r>
              <w:rPr>
                <w:sz w:val="22"/>
              </w:rPr>
              <w:t>49</w:t>
            </w:r>
          </w:p>
        </w:tc>
      </w:tr>
      <w:tr w:rsidR="004E331B" w14:paraId="73AD24D4"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0" w14:textId="77777777" w:rsidR="004E331B" w:rsidRDefault="0062762D">
            <w:pPr>
              <w:spacing w:after="0" w:line="240" w:lineRule="auto"/>
              <w:jc w:val="right"/>
              <w:rPr>
                <w:sz w:val="22"/>
              </w:rPr>
            </w:pPr>
            <w:r>
              <w:rPr>
                <w:sz w:val="22"/>
              </w:rPr>
              <w:t>196</w:t>
            </w:r>
          </w:p>
        </w:tc>
        <w:tc>
          <w:tcPr>
            <w:tcW w:w="8080" w:type="dxa"/>
            <w:tcBorders>
              <w:top w:val="nil"/>
              <w:left w:val="nil"/>
              <w:bottom w:val="single" w:sz="4" w:space="0" w:color="000000"/>
              <w:right w:val="single" w:sz="4" w:space="0" w:color="000000"/>
            </w:tcBorders>
            <w:shd w:val="clear" w:color="auto" w:fill="auto"/>
            <w:vAlign w:val="bottom"/>
          </w:tcPr>
          <w:p w14:paraId="00000AB1" w14:textId="77777777" w:rsidR="004E331B" w:rsidRDefault="0062762D">
            <w:pPr>
              <w:spacing w:after="0" w:line="240" w:lineRule="auto"/>
              <w:jc w:val="left"/>
              <w:rPr>
                <w:sz w:val="22"/>
              </w:rPr>
            </w:pPr>
            <w:r>
              <w:rPr>
                <w:sz w:val="22"/>
              </w:rPr>
              <w:t xml:space="preserve">Дозатор для жидкого мыла </w:t>
            </w:r>
          </w:p>
        </w:tc>
        <w:tc>
          <w:tcPr>
            <w:tcW w:w="1601" w:type="dxa"/>
            <w:tcBorders>
              <w:top w:val="nil"/>
              <w:left w:val="nil"/>
              <w:bottom w:val="single" w:sz="4" w:space="0" w:color="000000"/>
              <w:right w:val="single" w:sz="4" w:space="0" w:color="000000"/>
            </w:tcBorders>
            <w:shd w:val="clear" w:color="auto" w:fill="auto"/>
            <w:vAlign w:val="bottom"/>
          </w:tcPr>
          <w:p w14:paraId="00000AB2" w14:textId="77777777" w:rsidR="004E331B" w:rsidRDefault="0062762D">
            <w:pPr>
              <w:spacing w:after="0" w:line="240" w:lineRule="auto"/>
              <w:jc w:val="center"/>
              <w:rPr>
                <w:sz w:val="22"/>
              </w:rPr>
            </w:pPr>
            <w:r>
              <w:rPr>
                <w:sz w:val="22"/>
              </w:rPr>
              <w:t>50</w:t>
            </w:r>
          </w:p>
        </w:tc>
      </w:tr>
      <w:tr w:rsidR="004E331B" w14:paraId="546AC9C8"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3" w14:textId="77777777" w:rsidR="004E331B" w:rsidRDefault="0062762D">
            <w:pPr>
              <w:spacing w:after="0" w:line="240" w:lineRule="auto"/>
              <w:jc w:val="right"/>
              <w:rPr>
                <w:sz w:val="22"/>
              </w:rPr>
            </w:pPr>
            <w:r>
              <w:rPr>
                <w:sz w:val="22"/>
              </w:rPr>
              <w:t>197</w:t>
            </w:r>
          </w:p>
        </w:tc>
        <w:tc>
          <w:tcPr>
            <w:tcW w:w="8080" w:type="dxa"/>
            <w:tcBorders>
              <w:top w:val="nil"/>
              <w:left w:val="nil"/>
              <w:bottom w:val="single" w:sz="4" w:space="0" w:color="000000"/>
              <w:right w:val="single" w:sz="4" w:space="0" w:color="000000"/>
            </w:tcBorders>
            <w:shd w:val="clear" w:color="auto" w:fill="auto"/>
            <w:vAlign w:val="bottom"/>
          </w:tcPr>
          <w:p w14:paraId="00000AB4" w14:textId="77777777" w:rsidR="004E331B" w:rsidRDefault="0062762D">
            <w:pPr>
              <w:spacing w:after="0" w:line="240" w:lineRule="auto"/>
              <w:jc w:val="left"/>
              <w:rPr>
                <w:sz w:val="22"/>
              </w:rPr>
            </w:pPr>
            <w:r>
              <w:rPr>
                <w:sz w:val="22"/>
              </w:rPr>
              <w:t xml:space="preserve">Педальное ведро для мусора </w:t>
            </w:r>
            <w:proofErr w:type="spellStart"/>
            <w:r>
              <w:rPr>
                <w:sz w:val="22"/>
              </w:rPr>
              <w:t>нерж</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B5" w14:textId="77777777" w:rsidR="004E331B" w:rsidRDefault="0062762D">
            <w:pPr>
              <w:spacing w:after="0" w:line="240" w:lineRule="auto"/>
              <w:jc w:val="center"/>
              <w:rPr>
                <w:sz w:val="22"/>
              </w:rPr>
            </w:pPr>
            <w:r>
              <w:rPr>
                <w:sz w:val="22"/>
              </w:rPr>
              <w:t>54</w:t>
            </w:r>
          </w:p>
        </w:tc>
      </w:tr>
      <w:tr w:rsidR="004E331B" w14:paraId="1FCBE5B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6" w14:textId="77777777" w:rsidR="004E331B" w:rsidRDefault="0062762D">
            <w:pPr>
              <w:spacing w:after="0" w:line="240" w:lineRule="auto"/>
              <w:jc w:val="right"/>
              <w:rPr>
                <w:sz w:val="22"/>
              </w:rPr>
            </w:pPr>
            <w:r>
              <w:rPr>
                <w:sz w:val="22"/>
              </w:rPr>
              <w:t>198</w:t>
            </w:r>
          </w:p>
        </w:tc>
        <w:tc>
          <w:tcPr>
            <w:tcW w:w="8080" w:type="dxa"/>
            <w:tcBorders>
              <w:top w:val="nil"/>
              <w:left w:val="nil"/>
              <w:bottom w:val="single" w:sz="4" w:space="0" w:color="000000"/>
              <w:right w:val="single" w:sz="4" w:space="0" w:color="000000"/>
            </w:tcBorders>
            <w:shd w:val="clear" w:color="auto" w:fill="auto"/>
            <w:vAlign w:val="bottom"/>
          </w:tcPr>
          <w:p w14:paraId="00000AB7" w14:textId="77777777" w:rsidR="004E331B" w:rsidRDefault="0062762D">
            <w:pPr>
              <w:spacing w:after="0" w:line="240" w:lineRule="auto"/>
              <w:jc w:val="left"/>
              <w:rPr>
                <w:sz w:val="22"/>
              </w:rPr>
            </w:pPr>
            <w:r>
              <w:rPr>
                <w:sz w:val="22"/>
              </w:rPr>
              <w:t>Кухонный стол для посуды</w:t>
            </w:r>
          </w:p>
        </w:tc>
        <w:tc>
          <w:tcPr>
            <w:tcW w:w="1601" w:type="dxa"/>
            <w:tcBorders>
              <w:top w:val="nil"/>
              <w:left w:val="nil"/>
              <w:bottom w:val="single" w:sz="4" w:space="0" w:color="000000"/>
              <w:right w:val="single" w:sz="4" w:space="0" w:color="000000"/>
            </w:tcBorders>
            <w:shd w:val="clear" w:color="auto" w:fill="auto"/>
            <w:vAlign w:val="bottom"/>
          </w:tcPr>
          <w:p w14:paraId="00000AB8" w14:textId="77777777" w:rsidR="004E331B" w:rsidRDefault="0062762D">
            <w:pPr>
              <w:spacing w:after="0" w:line="240" w:lineRule="auto"/>
              <w:jc w:val="center"/>
              <w:rPr>
                <w:sz w:val="22"/>
              </w:rPr>
            </w:pPr>
            <w:r>
              <w:rPr>
                <w:sz w:val="22"/>
              </w:rPr>
              <w:t>3</w:t>
            </w:r>
          </w:p>
        </w:tc>
      </w:tr>
      <w:tr w:rsidR="004E331B" w14:paraId="6C391C3C"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9" w14:textId="77777777" w:rsidR="004E331B" w:rsidRDefault="0062762D">
            <w:pPr>
              <w:spacing w:after="0" w:line="240" w:lineRule="auto"/>
              <w:jc w:val="right"/>
              <w:rPr>
                <w:sz w:val="22"/>
              </w:rPr>
            </w:pPr>
            <w:r>
              <w:rPr>
                <w:sz w:val="22"/>
              </w:rPr>
              <w:t>199</w:t>
            </w:r>
          </w:p>
        </w:tc>
        <w:tc>
          <w:tcPr>
            <w:tcW w:w="8080" w:type="dxa"/>
            <w:tcBorders>
              <w:top w:val="nil"/>
              <w:left w:val="nil"/>
              <w:bottom w:val="single" w:sz="4" w:space="0" w:color="000000"/>
              <w:right w:val="single" w:sz="4" w:space="0" w:color="000000"/>
            </w:tcBorders>
            <w:shd w:val="clear" w:color="auto" w:fill="auto"/>
            <w:vAlign w:val="bottom"/>
          </w:tcPr>
          <w:p w14:paraId="00000ABA" w14:textId="77777777" w:rsidR="004E331B" w:rsidRDefault="0062762D">
            <w:pPr>
              <w:spacing w:after="0" w:line="240" w:lineRule="auto"/>
              <w:jc w:val="left"/>
              <w:rPr>
                <w:sz w:val="22"/>
              </w:rPr>
            </w:pPr>
            <w:r>
              <w:rPr>
                <w:sz w:val="22"/>
              </w:rPr>
              <w:t xml:space="preserve">Сидения для VIP трибун и для прессы мягкие </w:t>
            </w:r>
            <w:proofErr w:type="spellStart"/>
            <w:r>
              <w:rPr>
                <w:sz w:val="22"/>
              </w:rPr>
              <w:t>кожзам</w:t>
            </w:r>
            <w:proofErr w:type="spellEnd"/>
          </w:p>
        </w:tc>
        <w:tc>
          <w:tcPr>
            <w:tcW w:w="1601" w:type="dxa"/>
            <w:tcBorders>
              <w:top w:val="nil"/>
              <w:left w:val="nil"/>
              <w:bottom w:val="single" w:sz="4" w:space="0" w:color="000000"/>
              <w:right w:val="single" w:sz="4" w:space="0" w:color="000000"/>
            </w:tcBorders>
            <w:shd w:val="clear" w:color="auto" w:fill="auto"/>
            <w:vAlign w:val="bottom"/>
          </w:tcPr>
          <w:p w14:paraId="00000ABB" w14:textId="77777777" w:rsidR="004E331B" w:rsidRDefault="0062762D">
            <w:pPr>
              <w:spacing w:after="0" w:line="240" w:lineRule="auto"/>
              <w:jc w:val="center"/>
              <w:rPr>
                <w:sz w:val="22"/>
              </w:rPr>
            </w:pPr>
            <w:r>
              <w:rPr>
                <w:sz w:val="22"/>
              </w:rPr>
              <w:t>52</w:t>
            </w:r>
          </w:p>
        </w:tc>
      </w:tr>
      <w:tr w:rsidR="004E331B" w14:paraId="65FD19D0"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C" w14:textId="77777777" w:rsidR="004E331B" w:rsidRDefault="0062762D">
            <w:pPr>
              <w:spacing w:after="0" w:line="240" w:lineRule="auto"/>
              <w:jc w:val="right"/>
              <w:rPr>
                <w:sz w:val="22"/>
              </w:rPr>
            </w:pPr>
            <w:r>
              <w:rPr>
                <w:sz w:val="22"/>
              </w:rPr>
              <w:t>200</w:t>
            </w:r>
          </w:p>
        </w:tc>
        <w:tc>
          <w:tcPr>
            <w:tcW w:w="8080" w:type="dxa"/>
            <w:tcBorders>
              <w:top w:val="nil"/>
              <w:left w:val="nil"/>
              <w:bottom w:val="single" w:sz="4" w:space="0" w:color="000000"/>
              <w:right w:val="single" w:sz="4" w:space="0" w:color="000000"/>
            </w:tcBorders>
            <w:shd w:val="clear" w:color="auto" w:fill="auto"/>
            <w:vAlign w:val="bottom"/>
          </w:tcPr>
          <w:p w14:paraId="00000ABD" w14:textId="77777777" w:rsidR="004E331B" w:rsidRDefault="0062762D">
            <w:pPr>
              <w:spacing w:after="0" w:line="240" w:lineRule="auto"/>
              <w:jc w:val="left"/>
              <w:rPr>
                <w:sz w:val="22"/>
              </w:rPr>
            </w:pPr>
            <w:r>
              <w:rPr>
                <w:sz w:val="22"/>
              </w:rPr>
              <w:t xml:space="preserve">Светозвуковое и музыкальное оборудование </w:t>
            </w:r>
          </w:p>
        </w:tc>
        <w:tc>
          <w:tcPr>
            <w:tcW w:w="1601" w:type="dxa"/>
            <w:tcBorders>
              <w:top w:val="nil"/>
              <w:left w:val="nil"/>
              <w:bottom w:val="single" w:sz="4" w:space="0" w:color="000000"/>
              <w:right w:val="single" w:sz="4" w:space="0" w:color="000000"/>
            </w:tcBorders>
            <w:shd w:val="clear" w:color="auto" w:fill="auto"/>
            <w:vAlign w:val="bottom"/>
          </w:tcPr>
          <w:p w14:paraId="00000ABE" w14:textId="77777777" w:rsidR="004E331B" w:rsidRDefault="0062762D">
            <w:pPr>
              <w:spacing w:after="0" w:line="240" w:lineRule="auto"/>
              <w:jc w:val="center"/>
              <w:rPr>
                <w:sz w:val="22"/>
              </w:rPr>
            </w:pPr>
            <w:r>
              <w:rPr>
                <w:sz w:val="22"/>
              </w:rPr>
              <w:t>1</w:t>
            </w:r>
          </w:p>
        </w:tc>
      </w:tr>
      <w:tr w:rsidR="004E331B" w14:paraId="39D42FAF"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BF" w14:textId="77777777" w:rsidR="004E331B" w:rsidRDefault="0062762D">
            <w:pPr>
              <w:spacing w:after="0" w:line="240" w:lineRule="auto"/>
              <w:jc w:val="right"/>
              <w:rPr>
                <w:sz w:val="22"/>
              </w:rPr>
            </w:pPr>
            <w:r>
              <w:rPr>
                <w:sz w:val="22"/>
              </w:rPr>
              <w:t>201</w:t>
            </w:r>
          </w:p>
        </w:tc>
        <w:tc>
          <w:tcPr>
            <w:tcW w:w="8080" w:type="dxa"/>
            <w:tcBorders>
              <w:top w:val="nil"/>
              <w:left w:val="nil"/>
              <w:bottom w:val="single" w:sz="4" w:space="0" w:color="000000"/>
              <w:right w:val="single" w:sz="4" w:space="0" w:color="000000"/>
            </w:tcBorders>
            <w:shd w:val="clear" w:color="auto" w:fill="auto"/>
            <w:vAlign w:val="bottom"/>
          </w:tcPr>
          <w:p w14:paraId="00000AC0" w14:textId="77777777" w:rsidR="004E331B" w:rsidRDefault="0062762D">
            <w:pPr>
              <w:spacing w:after="0" w:line="240" w:lineRule="auto"/>
              <w:jc w:val="left"/>
              <w:rPr>
                <w:sz w:val="22"/>
              </w:rPr>
            </w:pPr>
            <w:r>
              <w:rPr>
                <w:sz w:val="22"/>
              </w:rPr>
              <w:t>Пост охраны (КПП) модульный</w:t>
            </w:r>
          </w:p>
        </w:tc>
        <w:tc>
          <w:tcPr>
            <w:tcW w:w="1601" w:type="dxa"/>
            <w:tcBorders>
              <w:top w:val="nil"/>
              <w:left w:val="nil"/>
              <w:bottom w:val="single" w:sz="4" w:space="0" w:color="000000"/>
              <w:right w:val="single" w:sz="4" w:space="0" w:color="000000"/>
            </w:tcBorders>
            <w:shd w:val="clear" w:color="auto" w:fill="auto"/>
            <w:vAlign w:val="bottom"/>
          </w:tcPr>
          <w:p w14:paraId="00000AC1" w14:textId="77777777" w:rsidR="004E331B" w:rsidRDefault="0062762D">
            <w:pPr>
              <w:spacing w:after="0" w:line="240" w:lineRule="auto"/>
              <w:jc w:val="center"/>
              <w:rPr>
                <w:sz w:val="22"/>
              </w:rPr>
            </w:pPr>
            <w:r>
              <w:rPr>
                <w:sz w:val="22"/>
              </w:rPr>
              <w:t>1</w:t>
            </w:r>
          </w:p>
        </w:tc>
      </w:tr>
      <w:tr w:rsidR="004E331B" w14:paraId="1C360E5D"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C2" w14:textId="77777777" w:rsidR="004E331B" w:rsidRDefault="0062762D">
            <w:pPr>
              <w:spacing w:after="0" w:line="240" w:lineRule="auto"/>
              <w:jc w:val="right"/>
              <w:rPr>
                <w:sz w:val="22"/>
              </w:rPr>
            </w:pPr>
            <w:r>
              <w:rPr>
                <w:sz w:val="22"/>
              </w:rPr>
              <w:t>202</w:t>
            </w:r>
          </w:p>
        </w:tc>
        <w:tc>
          <w:tcPr>
            <w:tcW w:w="8080" w:type="dxa"/>
            <w:tcBorders>
              <w:top w:val="nil"/>
              <w:left w:val="nil"/>
              <w:bottom w:val="single" w:sz="4" w:space="0" w:color="000000"/>
              <w:right w:val="single" w:sz="4" w:space="0" w:color="000000"/>
            </w:tcBorders>
            <w:shd w:val="clear" w:color="auto" w:fill="auto"/>
            <w:vAlign w:val="bottom"/>
          </w:tcPr>
          <w:p w14:paraId="00000AC3" w14:textId="77777777" w:rsidR="004E331B" w:rsidRDefault="0062762D">
            <w:pPr>
              <w:spacing w:after="0" w:line="240" w:lineRule="auto"/>
              <w:jc w:val="left"/>
              <w:rPr>
                <w:sz w:val="22"/>
              </w:rPr>
            </w:pPr>
            <w:r>
              <w:rPr>
                <w:sz w:val="22"/>
              </w:rPr>
              <w:t>Шлагбаум автоматический</w:t>
            </w:r>
          </w:p>
        </w:tc>
        <w:tc>
          <w:tcPr>
            <w:tcW w:w="1601" w:type="dxa"/>
            <w:tcBorders>
              <w:top w:val="nil"/>
              <w:left w:val="nil"/>
              <w:bottom w:val="single" w:sz="4" w:space="0" w:color="000000"/>
              <w:right w:val="single" w:sz="4" w:space="0" w:color="000000"/>
            </w:tcBorders>
            <w:shd w:val="clear" w:color="auto" w:fill="auto"/>
            <w:vAlign w:val="bottom"/>
          </w:tcPr>
          <w:p w14:paraId="00000AC4" w14:textId="77777777" w:rsidR="004E331B" w:rsidRDefault="0062762D">
            <w:pPr>
              <w:spacing w:after="0" w:line="240" w:lineRule="auto"/>
              <w:jc w:val="center"/>
              <w:rPr>
                <w:sz w:val="22"/>
              </w:rPr>
            </w:pPr>
            <w:r>
              <w:rPr>
                <w:sz w:val="22"/>
              </w:rPr>
              <w:t>1</w:t>
            </w:r>
          </w:p>
        </w:tc>
      </w:tr>
      <w:tr w:rsidR="004E331B" w14:paraId="60D1CBB1" w14:textId="77777777" w:rsidTr="0008542F">
        <w:trPr>
          <w:trHeight w:val="300"/>
        </w:trPr>
        <w:tc>
          <w:tcPr>
            <w:tcW w:w="640" w:type="dxa"/>
            <w:tcBorders>
              <w:top w:val="nil"/>
              <w:left w:val="single" w:sz="4" w:space="0" w:color="000000"/>
              <w:bottom w:val="single" w:sz="4" w:space="0" w:color="000000"/>
              <w:right w:val="single" w:sz="4" w:space="0" w:color="000000"/>
            </w:tcBorders>
            <w:shd w:val="clear" w:color="auto" w:fill="auto"/>
            <w:vAlign w:val="bottom"/>
          </w:tcPr>
          <w:p w14:paraId="00000AC5" w14:textId="77777777" w:rsidR="004E331B" w:rsidRDefault="0062762D">
            <w:pPr>
              <w:spacing w:after="0" w:line="240" w:lineRule="auto"/>
              <w:jc w:val="right"/>
              <w:rPr>
                <w:sz w:val="22"/>
              </w:rPr>
            </w:pPr>
            <w:r>
              <w:rPr>
                <w:sz w:val="22"/>
              </w:rPr>
              <w:t>203</w:t>
            </w:r>
          </w:p>
        </w:tc>
        <w:tc>
          <w:tcPr>
            <w:tcW w:w="8080" w:type="dxa"/>
            <w:tcBorders>
              <w:top w:val="nil"/>
              <w:left w:val="nil"/>
              <w:bottom w:val="single" w:sz="4" w:space="0" w:color="000000"/>
              <w:right w:val="single" w:sz="4" w:space="0" w:color="000000"/>
            </w:tcBorders>
            <w:shd w:val="clear" w:color="auto" w:fill="auto"/>
            <w:vAlign w:val="bottom"/>
          </w:tcPr>
          <w:p w14:paraId="00000AC6" w14:textId="77777777" w:rsidR="004E331B" w:rsidRDefault="0062762D">
            <w:pPr>
              <w:spacing w:after="0" w:line="240" w:lineRule="auto"/>
              <w:jc w:val="left"/>
              <w:rPr>
                <w:sz w:val="22"/>
              </w:rPr>
            </w:pPr>
            <w:r>
              <w:rPr>
                <w:sz w:val="22"/>
              </w:rPr>
              <w:t>Сервант (шкаф официанта)</w:t>
            </w:r>
          </w:p>
        </w:tc>
        <w:tc>
          <w:tcPr>
            <w:tcW w:w="1601" w:type="dxa"/>
            <w:tcBorders>
              <w:top w:val="nil"/>
              <w:left w:val="nil"/>
              <w:bottom w:val="single" w:sz="4" w:space="0" w:color="000000"/>
              <w:right w:val="single" w:sz="4" w:space="0" w:color="000000"/>
            </w:tcBorders>
            <w:shd w:val="clear" w:color="auto" w:fill="auto"/>
            <w:vAlign w:val="bottom"/>
          </w:tcPr>
          <w:p w14:paraId="00000AC7" w14:textId="77777777" w:rsidR="004E331B" w:rsidRDefault="0062762D">
            <w:pPr>
              <w:spacing w:after="0" w:line="240" w:lineRule="auto"/>
              <w:jc w:val="center"/>
              <w:rPr>
                <w:sz w:val="22"/>
              </w:rPr>
            </w:pPr>
            <w:r>
              <w:rPr>
                <w:sz w:val="22"/>
              </w:rPr>
              <w:t>1</w:t>
            </w:r>
          </w:p>
        </w:tc>
      </w:tr>
    </w:tbl>
    <w:p w14:paraId="00000AC8" w14:textId="77777777" w:rsidR="004E331B" w:rsidRDefault="004E331B">
      <w:pPr>
        <w:rPr>
          <w:smallCaps/>
        </w:rPr>
      </w:pPr>
    </w:p>
    <w:p w14:paraId="00000ACA" w14:textId="77777777" w:rsidR="004E331B" w:rsidRDefault="0062762D">
      <w:pPr>
        <w:spacing w:after="0" w:line="240" w:lineRule="auto"/>
        <w:jc w:val="left"/>
        <w:rPr>
          <w:b/>
        </w:rPr>
      </w:pPr>
      <w:r>
        <w:br w:type="page"/>
      </w:r>
    </w:p>
    <w:p w14:paraId="00000ACB" w14:textId="4C924239" w:rsidR="004E331B" w:rsidRPr="001B09B5" w:rsidRDefault="0062762D" w:rsidP="001B09B5">
      <w:pPr>
        <w:pStyle w:val="12"/>
        <w:spacing w:after="0"/>
        <w:jc w:val="right"/>
        <w:rPr>
          <w:color w:val="000000"/>
          <w:szCs w:val="24"/>
        </w:rPr>
      </w:pPr>
      <w:bookmarkStart w:id="348" w:name="_Toc76973627"/>
      <w:r>
        <w:rPr>
          <w:color w:val="000000"/>
          <w:szCs w:val="24"/>
        </w:rPr>
        <w:lastRenderedPageBreak/>
        <w:t>Приложение 3</w:t>
      </w:r>
      <w:bookmarkEnd w:id="348"/>
    </w:p>
    <w:p w14:paraId="00000ACC"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ACD" w14:textId="77777777" w:rsidR="004E331B" w:rsidRDefault="0062762D">
      <w:pPr>
        <w:spacing w:after="0" w:line="240" w:lineRule="auto"/>
        <w:jc w:val="right"/>
      </w:pPr>
      <w:r>
        <w:t>в отношении создания, финансирования и технического обслуживания</w:t>
      </w:r>
    </w:p>
    <w:p w14:paraId="00000ACE" w14:textId="77777777" w:rsidR="004E331B" w:rsidRDefault="0062762D">
      <w:pPr>
        <w:spacing w:after="0" w:line="240" w:lineRule="auto"/>
        <w:jc w:val="right"/>
      </w:pPr>
      <w:r>
        <w:t xml:space="preserve">объекта спорта в Кировском районе города Новосибирска </w:t>
      </w:r>
    </w:p>
    <w:p w14:paraId="00000ACF" w14:textId="77777777" w:rsidR="004E331B" w:rsidRDefault="004E331B"/>
    <w:p w14:paraId="00000AD0" w14:textId="5F3E9F57" w:rsidR="004E331B" w:rsidRPr="00735A18" w:rsidRDefault="0062762D" w:rsidP="00735A18">
      <w:pPr>
        <w:pStyle w:val="12"/>
        <w:spacing w:after="0"/>
        <w:rPr>
          <w:smallCaps/>
          <w:color w:val="000000"/>
          <w:szCs w:val="24"/>
        </w:rPr>
      </w:pPr>
      <w:bookmarkStart w:id="349" w:name="_Toc76973628"/>
      <w:r>
        <w:rPr>
          <w:smallCaps/>
          <w:color w:val="000000"/>
          <w:szCs w:val="24"/>
        </w:rPr>
        <w:t>Г</w:t>
      </w:r>
      <w:r w:rsidRPr="00735A18">
        <w:rPr>
          <w:smallCaps/>
          <w:color w:val="000000"/>
          <w:szCs w:val="24"/>
        </w:rPr>
        <w:t>РАФИК РЕАЛИЗАЦИИ ИНВЕСТИЦИОННОГО ЭТАПА</w:t>
      </w:r>
      <w:bookmarkEnd w:id="349"/>
    </w:p>
    <w:p w14:paraId="00000AD1" w14:textId="77777777" w:rsidR="004E331B" w:rsidRDefault="004E331B">
      <w:pPr>
        <w:widowControl w:val="0"/>
        <w:pBdr>
          <w:top w:val="nil"/>
          <w:left w:val="nil"/>
          <w:bottom w:val="nil"/>
          <w:right w:val="nil"/>
          <w:between w:val="nil"/>
        </w:pBdr>
        <w:spacing w:after="0" w:line="240" w:lineRule="auto"/>
        <w:jc w:val="right"/>
        <w:rPr>
          <w:b/>
          <w:color w:val="000000"/>
          <w:szCs w:val="24"/>
        </w:rPr>
      </w:pPr>
    </w:p>
    <w:tbl>
      <w:tblPr>
        <w:tblStyle w:val="affffffff8"/>
        <w:tblW w:w="10525" w:type="dxa"/>
        <w:tblInd w:w="101" w:type="dxa"/>
        <w:tblLayout w:type="fixed"/>
        <w:tblLook w:val="0000" w:firstRow="0" w:lastRow="0" w:firstColumn="0" w:lastColumn="0" w:noHBand="0" w:noVBand="0"/>
      </w:tblPr>
      <w:tblGrid>
        <w:gridCol w:w="602"/>
        <w:gridCol w:w="5528"/>
        <w:gridCol w:w="4395"/>
      </w:tblGrid>
      <w:tr w:rsidR="004E331B" w14:paraId="6B803132" w14:textId="77777777">
        <w:tc>
          <w:tcPr>
            <w:tcW w:w="60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000AD2" w14:textId="77777777" w:rsidR="004E331B" w:rsidRDefault="0062762D">
            <w:pPr>
              <w:widowControl w:val="0"/>
              <w:pBdr>
                <w:top w:val="nil"/>
                <w:left w:val="nil"/>
                <w:bottom w:val="nil"/>
                <w:right w:val="nil"/>
                <w:between w:val="nil"/>
              </w:pBdr>
              <w:spacing w:before="120" w:after="120" w:line="240" w:lineRule="auto"/>
              <w:ind w:left="35"/>
              <w:jc w:val="center"/>
              <w:rPr>
                <w:color w:val="000000"/>
                <w:szCs w:val="24"/>
              </w:rPr>
            </w:pPr>
            <w:r>
              <w:rPr>
                <w:b/>
                <w:color w:val="000000"/>
                <w:szCs w:val="24"/>
              </w:rPr>
              <w:t>№</w:t>
            </w:r>
          </w:p>
        </w:tc>
        <w:tc>
          <w:tcPr>
            <w:tcW w:w="552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000AD3" w14:textId="77777777" w:rsidR="004E331B" w:rsidRDefault="0062762D">
            <w:pPr>
              <w:widowControl w:val="0"/>
              <w:pBdr>
                <w:top w:val="nil"/>
                <w:left w:val="nil"/>
                <w:bottom w:val="nil"/>
                <w:right w:val="nil"/>
                <w:between w:val="nil"/>
              </w:pBdr>
              <w:spacing w:before="120" w:after="120" w:line="240" w:lineRule="auto"/>
              <w:jc w:val="center"/>
              <w:rPr>
                <w:b/>
                <w:color w:val="000000"/>
                <w:szCs w:val="24"/>
              </w:rPr>
            </w:pPr>
            <w:r>
              <w:rPr>
                <w:b/>
                <w:color w:val="000000"/>
                <w:szCs w:val="24"/>
              </w:rPr>
              <w:t>Основные мероприятия</w:t>
            </w:r>
          </w:p>
        </w:tc>
        <w:tc>
          <w:tcPr>
            <w:tcW w:w="439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000AD4" w14:textId="77777777" w:rsidR="004E331B" w:rsidRDefault="0062762D">
            <w:pPr>
              <w:widowControl w:val="0"/>
              <w:pBdr>
                <w:top w:val="nil"/>
                <w:left w:val="nil"/>
                <w:bottom w:val="nil"/>
                <w:right w:val="nil"/>
                <w:between w:val="nil"/>
              </w:pBdr>
              <w:spacing w:before="120" w:after="120" w:line="264" w:lineRule="auto"/>
              <w:ind w:left="205"/>
              <w:jc w:val="center"/>
              <w:rPr>
                <w:color w:val="000000"/>
                <w:szCs w:val="24"/>
              </w:rPr>
            </w:pPr>
            <w:r>
              <w:rPr>
                <w:b/>
                <w:color w:val="000000"/>
                <w:szCs w:val="24"/>
              </w:rPr>
              <w:t xml:space="preserve">Предполагаемые сроки </w:t>
            </w:r>
          </w:p>
        </w:tc>
      </w:tr>
      <w:tr w:rsidR="004E331B" w14:paraId="2FEC3A95" w14:textId="77777777">
        <w:tc>
          <w:tcPr>
            <w:tcW w:w="602" w:type="dxa"/>
            <w:tcBorders>
              <w:top w:val="single" w:sz="5" w:space="0" w:color="000000"/>
              <w:left w:val="single" w:sz="5" w:space="0" w:color="000000"/>
              <w:right w:val="single" w:sz="5" w:space="0" w:color="000000"/>
            </w:tcBorders>
            <w:shd w:val="clear" w:color="auto" w:fill="auto"/>
          </w:tcPr>
          <w:p w14:paraId="00000AD5" w14:textId="77777777" w:rsidR="004E331B" w:rsidRDefault="004E331B">
            <w:pPr>
              <w:widowControl w:val="0"/>
              <w:numPr>
                <w:ilvl w:val="0"/>
                <w:numId w:val="42"/>
              </w:numPr>
              <w:pBdr>
                <w:top w:val="nil"/>
                <w:left w:val="nil"/>
                <w:bottom w:val="nil"/>
                <w:right w:val="nil"/>
                <w:between w:val="nil"/>
              </w:pBdr>
              <w:spacing w:before="120" w:after="120" w:line="240" w:lineRule="auto"/>
              <w:ind w:left="460" w:hanging="283"/>
              <w:jc w:val="left"/>
              <w:rPr>
                <w:color w:val="000000"/>
                <w:szCs w:val="24"/>
              </w:rPr>
            </w:pPr>
          </w:p>
        </w:tc>
        <w:tc>
          <w:tcPr>
            <w:tcW w:w="5528" w:type="dxa"/>
            <w:tcBorders>
              <w:top w:val="single" w:sz="5" w:space="0" w:color="000000"/>
              <w:left w:val="single" w:sz="5" w:space="0" w:color="000000"/>
              <w:bottom w:val="single" w:sz="5" w:space="0" w:color="000000"/>
              <w:right w:val="single" w:sz="5" w:space="0" w:color="000000"/>
            </w:tcBorders>
            <w:shd w:val="clear" w:color="auto" w:fill="auto"/>
          </w:tcPr>
          <w:p w14:paraId="00000AD6" w14:textId="77777777" w:rsidR="004E331B" w:rsidRDefault="0062762D">
            <w:pPr>
              <w:widowControl w:val="0"/>
              <w:pBdr>
                <w:top w:val="nil"/>
                <w:left w:val="nil"/>
                <w:bottom w:val="nil"/>
                <w:right w:val="nil"/>
                <w:between w:val="nil"/>
              </w:pBdr>
              <w:spacing w:before="120" w:after="120" w:line="240" w:lineRule="auto"/>
              <w:ind w:left="102" w:right="129"/>
              <w:rPr>
                <w:color w:val="000000"/>
                <w:szCs w:val="24"/>
              </w:rPr>
            </w:pPr>
            <w:r>
              <w:rPr>
                <w:color w:val="000000"/>
                <w:szCs w:val="24"/>
              </w:rPr>
              <w:t>Подписание Акта приема-передачи проектной и рабочей документации Частному партнеру</w:t>
            </w:r>
          </w:p>
        </w:tc>
        <w:tc>
          <w:tcPr>
            <w:tcW w:w="4395" w:type="dxa"/>
            <w:tcBorders>
              <w:top w:val="single" w:sz="5" w:space="0" w:color="000000"/>
              <w:left w:val="single" w:sz="5" w:space="0" w:color="000000"/>
              <w:bottom w:val="single" w:sz="5" w:space="0" w:color="000000"/>
              <w:right w:val="single" w:sz="5" w:space="0" w:color="000000"/>
            </w:tcBorders>
            <w:shd w:val="clear" w:color="auto" w:fill="auto"/>
          </w:tcPr>
          <w:p w14:paraId="00000AD7" w14:textId="77777777" w:rsidR="004E331B" w:rsidRDefault="0062762D">
            <w:pPr>
              <w:widowControl w:val="0"/>
              <w:pBdr>
                <w:top w:val="nil"/>
                <w:left w:val="nil"/>
                <w:bottom w:val="nil"/>
                <w:right w:val="nil"/>
                <w:between w:val="nil"/>
              </w:pBdr>
              <w:spacing w:before="120" w:after="120" w:line="240" w:lineRule="auto"/>
              <w:ind w:left="102" w:right="129"/>
              <w:rPr>
                <w:color w:val="000000"/>
                <w:szCs w:val="24"/>
              </w:rPr>
            </w:pPr>
            <w:r>
              <w:rPr>
                <w:color w:val="000000"/>
                <w:szCs w:val="24"/>
              </w:rPr>
              <w:t>Не позднее 20 (двадцати) Рабочих дней с Даты заключения соглашения</w:t>
            </w:r>
          </w:p>
        </w:tc>
      </w:tr>
      <w:tr w:rsidR="004E331B" w14:paraId="149043DE" w14:textId="77777777">
        <w:tc>
          <w:tcPr>
            <w:tcW w:w="602" w:type="dxa"/>
            <w:tcBorders>
              <w:top w:val="single" w:sz="5" w:space="0" w:color="000000"/>
              <w:left w:val="single" w:sz="5" w:space="0" w:color="000000"/>
              <w:right w:val="single" w:sz="5" w:space="0" w:color="000000"/>
            </w:tcBorders>
            <w:shd w:val="clear" w:color="auto" w:fill="auto"/>
          </w:tcPr>
          <w:p w14:paraId="00000AD8" w14:textId="77777777" w:rsidR="004E331B" w:rsidRDefault="004E331B">
            <w:pPr>
              <w:widowControl w:val="0"/>
              <w:numPr>
                <w:ilvl w:val="0"/>
                <w:numId w:val="42"/>
              </w:numPr>
              <w:pBdr>
                <w:top w:val="nil"/>
                <w:left w:val="nil"/>
                <w:bottom w:val="nil"/>
                <w:right w:val="nil"/>
                <w:between w:val="nil"/>
              </w:pBdr>
              <w:spacing w:before="120" w:after="120" w:line="240" w:lineRule="auto"/>
              <w:ind w:left="460" w:hanging="283"/>
              <w:jc w:val="left"/>
              <w:rPr>
                <w:color w:val="000000"/>
                <w:szCs w:val="24"/>
              </w:rPr>
            </w:pPr>
          </w:p>
        </w:tc>
        <w:tc>
          <w:tcPr>
            <w:tcW w:w="5528" w:type="dxa"/>
            <w:tcBorders>
              <w:top w:val="single" w:sz="5" w:space="0" w:color="000000"/>
              <w:left w:val="single" w:sz="5" w:space="0" w:color="000000"/>
              <w:bottom w:val="single" w:sz="5" w:space="0" w:color="000000"/>
              <w:right w:val="single" w:sz="5" w:space="0" w:color="000000"/>
            </w:tcBorders>
            <w:shd w:val="clear" w:color="auto" w:fill="auto"/>
          </w:tcPr>
          <w:p w14:paraId="00000AD9" w14:textId="77777777" w:rsidR="004E331B" w:rsidRDefault="0062762D">
            <w:pPr>
              <w:widowControl w:val="0"/>
              <w:pBdr>
                <w:top w:val="nil"/>
                <w:left w:val="nil"/>
                <w:bottom w:val="nil"/>
                <w:right w:val="nil"/>
                <w:between w:val="nil"/>
              </w:pBdr>
              <w:spacing w:before="120" w:after="120" w:line="240" w:lineRule="auto"/>
              <w:ind w:left="102" w:right="129"/>
              <w:rPr>
                <w:color w:val="000000"/>
                <w:szCs w:val="24"/>
              </w:rPr>
            </w:pPr>
            <w:r>
              <w:rPr>
                <w:color w:val="000000"/>
                <w:szCs w:val="24"/>
              </w:rPr>
              <w:t>Получение Частным партнером разрешения на строительство</w:t>
            </w:r>
          </w:p>
        </w:tc>
        <w:tc>
          <w:tcPr>
            <w:tcW w:w="4395" w:type="dxa"/>
            <w:tcBorders>
              <w:top w:val="single" w:sz="5" w:space="0" w:color="000000"/>
              <w:left w:val="single" w:sz="5" w:space="0" w:color="000000"/>
              <w:bottom w:val="single" w:sz="5" w:space="0" w:color="000000"/>
              <w:right w:val="single" w:sz="5" w:space="0" w:color="000000"/>
            </w:tcBorders>
            <w:shd w:val="clear" w:color="auto" w:fill="auto"/>
          </w:tcPr>
          <w:p w14:paraId="00000ADA" w14:textId="77777777" w:rsidR="004E331B" w:rsidRDefault="0062762D">
            <w:pPr>
              <w:widowControl w:val="0"/>
              <w:pBdr>
                <w:top w:val="nil"/>
                <w:left w:val="nil"/>
                <w:bottom w:val="nil"/>
                <w:right w:val="nil"/>
                <w:between w:val="nil"/>
              </w:pBdr>
              <w:spacing w:before="120" w:after="120" w:line="240" w:lineRule="auto"/>
              <w:ind w:left="99"/>
              <w:rPr>
                <w:color w:val="000000"/>
                <w:szCs w:val="24"/>
              </w:rPr>
            </w:pPr>
            <w:r>
              <w:rPr>
                <w:color w:val="000000"/>
                <w:szCs w:val="24"/>
              </w:rPr>
              <w:t>Не позднее 12 (двенадцати) месяцев с момента подписания Акта приема-передачи проектной документации</w:t>
            </w:r>
          </w:p>
        </w:tc>
      </w:tr>
      <w:tr w:rsidR="004E331B" w14:paraId="7D88580A" w14:textId="77777777">
        <w:tc>
          <w:tcPr>
            <w:tcW w:w="602" w:type="dxa"/>
            <w:tcBorders>
              <w:top w:val="single" w:sz="5" w:space="0" w:color="000000"/>
              <w:left w:val="single" w:sz="5" w:space="0" w:color="000000"/>
              <w:right w:val="single" w:sz="5" w:space="0" w:color="000000"/>
            </w:tcBorders>
            <w:shd w:val="clear" w:color="auto" w:fill="auto"/>
          </w:tcPr>
          <w:p w14:paraId="00000ADB" w14:textId="77777777" w:rsidR="004E331B" w:rsidRDefault="004E331B">
            <w:pPr>
              <w:widowControl w:val="0"/>
              <w:numPr>
                <w:ilvl w:val="0"/>
                <w:numId w:val="42"/>
              </w:numPr>
              <w:pBdr>
                <w:top w:val="nil"/>
                <w:left w:val="nil"/>
                <w:bottom w:val="nil"/>
                <w:right w:val="nil"/>
                <w:between w:val="nil"/>
              </w:pBdr>
              <w:spacing w:before="120" w:after="120" w:line="240" w:lineRule="auto"/>
              <w:ind w:left="460" w:hanging="283"/>
              <w:jc w:val="left"/>
              <w:rPr>
                <w:color w:val="000000"/>
                <w:szCs w:val="24"/>
              </w:rPr>
            </w:pPr>
          </w:p>
        </w:tc>
        <w:tc>
          <w:tcPr>
            <w:tcW w:w="5528" w:type="dxa"/>
            <w:tcBorders>
              <w:top w:val="single" w:sz="5" w:space="0" w:color="000000"/>
              <w:left w:val="single" w:sz="5" w:space="0" w:color="000000"/>
              <w:bottom w:val="single" w:sz="5" w:space="0" w:color="000000"/>
              <w:right w:val="single" w:sz="5" w:space="0" w:color="000000"/>
            </w:tcBorders>
            <w:shd w:val="clear" w:color="auto" w:fill="auto"/>
          </w:tcPr>
          <w:p w14:paraId="00000ADC" w14:textId="77777777" w:rsidR="004E331B" w:rsidRDefault="0062762D">
            <w:pPr>
              <w:widowControl w:val="0"/>
              <w:pBdr>
                <w:top w:val="nil"/>
                <w:left w:val="nil"/>
                <w:bottom w:val="nil"/>
                <w:right w:val="nil"/>
                <w:between w:val="nil"/>
              </w:pBdr>
              <w:spacing w:before="120" w:after="120" w:line="240" w:lineRule="auto"/>
              <w:ind w:left="102" w:right="129"/>
              <w:rPr>
                <w:color w:val="000000"/>
                <w:szCs w:val="24"/>
              </w:rPr>
            </w:pPr>
            <w:r>
              <w:rPr>
                <w:color w:val="000000"/>
                <w:szCs w:val="24"/>
              </w:rPr>
              <w:t>Предполагаемая дата получения Разрешения на ввод в эксплуатацию Объекта соглашения</w:t>
            </w:r>
          </w:p>
        </w:tc>
        <w:tc>
          <w:tcPr>
            <w:tcW w:w="4395" w:type="dxa"/>
            <w:tcBorders>
              <w:top w:val="single" w:sz="5" w:space="0" w:color="000000"/>
              <w:left w:val="single" w:sz="5" w:space="0" w:color="000000"/>
              <w:bottom w:val="single" w:sz="5" w:space="0" w:color="000000"/>
              <w:right w:val="single" w:sz="5" w:space="0" w:color="000000"/>
            </w:tcBorders>
            <w:shd w:val="clear" w:color="auto" w:fill="auto"/>
          </w:tcPr>
          <w:p w14:paraId="00000ADD" w14:textId="4DE1A765" w:rsidR="004E331B" w:rsidRDefault="0062762D">
            <w:pPr>
              <w:widowControl w:val="0"/>
              <w:pBdr>
                <w:top w:val="nil"/>
                <w:left w:val="nil"/>
                <w:bottom w:val="nil"/>
                <w:right w:val="nil"/>
                <w:between w:val="nil"/>
              </w:pBdr>
              <w:spacing w:before="120" w:after="120" w:line="240" w:lineRule="auto"/>
              <w:ind w:left="99"/>
              <w:rPr>
                <w:color w:val="000000"/>
                <w:szCs w:val="24"/>
              </w:rPr>
            </w:pPr>
            <w:r>
              <w:rPr>
                <w:color w:val="000000"/>
                <w:szCs w:val="24"/>
              </w:rPr>
              <w:t>Не позднее 3</w:t>
            </w:r>
            <w:r>
              <w:t>0</w:t>
            </w:r>
            <w:r>
              <w:rPr>
                <w:color w:val="000000"/>
                <w:szCs w:val="24"/>
              </w:rPr>
              <w:t> (тридцати) месяцев с Даты заключения соглашения</w:t>
            </w:r>
          </w:p>
        </w:tc>
      </w:tr>
      <w:tr w:rsidR="004E331B" w14:paraId="72A660E8" w14:textId="77777777">
        <w:tc>
          <w:tcPr>
            <w:tcW w:w="602" w:type="dxa"/>
            <w:tcBorders>
              <w:top w:val="single" w:sz="5" w:space="0" w:color="000000"/>
              <w:left w:val="single" w:sz="5" w:space="0" w:color="000000"/>
              <w:bottom w:val="single" w:sz="5" w:space="0" w:color="000000"/>
              <w:right w:val="single" w:sz="5" w:space="0" w:color="000000"/>
            </w:tcBorders>
            <w:shd w:val="clear" w:color="auto" w:fill="auto"/>
          </w:tcPr>
          <w:p w14:paraId="00000ADE" w14:textId="77777777" w:rsidR="004E331B" w:rsidRDefault="004E331B">
            <w:pPr>
              <w:widowControl w:val="0"/>
              <w:numPr>
                <w:ilvl w:val="0"/>
                <w:numId w:val="42"/>
              </w:numPr>
              <w:pBdr>
                <w:top w:val="nil"/>
                <w:left w:val="nil"/>
                <w:bottom w:val="nil"/>
                <w:right w:val="nil"/>
                <w:between w:val="nil"/>
              </w:pBdr>
              <w:spacing w:before="120" w:after="120" w:line="240" w:lineRule="auto"/>
              <w:ind w:left="460" w:hanging="283"/>
              <w:jc w:val="left"/>
              <w:rPr>
                <w:color w:val="000000"/>
                <w:szCs w:val="24"/>
              </w:rPr>
            </w:pPr>
          </w:p>
        </w:tc>
        <w:tc>
          <w:tcPr>
            <w:tcW w:w="5528" w:type="dxa"/>
            <w:tcBorders>
              <w:top w:val="single" w:sz="5" w:space="0" w:color="000000"/>
              <w:left w:val="single" w:sz="5" w:space="0" w:color="000000"/>
              <w:bottom w:val="single" w:sz="5" w:space="0" w:color="000000"/>
              <w:right w:val="single" w:sz="5" w:space="0" w:color="000000"/>
            </w:tcBorders>
            <w:shd w:val="clear" w:color="auto" w:fill="auto"/>
          </w:tcPr>
          <w:p w14:paraId="00000ADF" w14:textId="77777777" w:rsidR="004E331B" w:rsidRDefault="0062762D">
            <w:pPr>
              <w:widowControl w:val="0"/>
              <w:pBdr>
                <w:top w:val="nil"/>
                <w:left w:val="nil"/>
                <w:bottom w:val="nil"/>
                <w:right w:val="nil"/>
                <w:between w:val="nil"/>
              </w:pBdr>
              <w:spacing w:before="120" w:after="120" w:line="240" w:lineRule="auto"/>
              <w:ind w:left="102" w:right="129"/>
              <w:rPr>
                <w:color w:val="000000"/>
                <w:szCs w:val="24"/>
              </w:rPr>
            </w:pPr>
            <w:r>
              <w:rPr>
                <w:color w:val="000000"/>
                <w:szCs w:val="24"/>
              </w:rPr>
              <w:t>Предполагаемая Дата приемки объекта</w:t>
            </w:r>
          </w:p>
        </w:tc>
        <w:tc>
          <w:tcPr>
            <w:tcW w:w="4395" w:type="dxa"/>
            <w:tcBorders>
              <w:top w:val="single" w:sz="5" w:space="0" w:color="000000"/>
              <w:left w:val="single" w:sz="5" w:space="0" w:color="000000"/>
              <w:bottom w:val="single" w:sz="5" w:space="0" w:color="000000"/>
              <w:right w:val="single" w:sz="5" w:space="0" w:color="000000"/>
            </w:tcBorders>
            <w:shd w:val="clear" w:color="auto" w:fill="auto"/>
          </w:tcPr>
          <w:p w14:paraId="00000AE0" w14:textId="64DFA774" w:rsidR="004E331B" w:rsidRDefault="0062762D">
            <w:pPr>
              <w:widowControl w:val="0"/>
              <w:pBdr>
                <w:top w:val="nil"/>
                <w:left w:val="nil"/>
                <w:bottom w:val="nil"/>
                <w:right w:val="nil"/>
                <w:between w:val="nil"/>
              </w:pBdr>
              <w:spacing w:before="120" w:after="120" w:line="240" w:lineRule="auto"/>
              <w:ind w:left="99" w:right="129"/>
              <w:rPr>
                <w:color w:val="000000"/>
                <w:szCs w:val="24"/>
              </w:rPr>
            </w:pPr>
            <w:r>
              <w:rPr>
                <w:color w:val="000000"/>
                <w:szCs w:val="24"/>
              </w:rPr>
              <w:t>Не позднее 3</w:t>
            </w:r>
            <w:r>
              <w:t>0</w:t>
            </w:r>
            <w:r>
              <w:rPr>
                <w:color w:val="000000"/>
                <w:szCs w:val="24"/>
              </w:rPr>
              <w:t xml:space="preserve"> (</w:t>
            </w:r>
            <w:proofErr w:type="gramStart"/>
            <w:r>
              <w:rPr>
                <w:color w:val="000000"/>
                <w:szCs w:val="24"/>
              </w:rPr>
              <w:t>тридцати)  месяцев</w:t>
            </w:r>
            <w:proofErr w:type="gramEnd"/>
            <w:r>
              <w:rPr>
                <w:color w:val="000000"/>
                <w:szCs w:val="24"/>
              </w:rPr>
              <w:t xml:space="preserve"> с Даты заключения соглашения</w:t>
            </w:r>
          </w:p>
        </w:tc>
      </w:tr>
    </w:tbl>
    <w:p w14:paraId="00000AE1" w14:textId="77777777" w:rsidR="004E331B" w:rsidRDefault="004E331B">
      <w:pPr>
        <w:spacing w:before="5" w:line="140" w:lineRule="auto"/>
      </w:pPr>
    </w:p>
    <w:p w14:paraId="00000AE2" w14:textId="77777777" w:rsidR="004E331B" w:rsidRDefault="0062762D">
      <w:pPr>
        <w:widowControl w:val="0"/>
        <w:pBdr>
          <w:top w:val="nil"/>
          <w:left w:val="nil"/>
          <w:bottom w:val="nil"/>
          <w:right w:val="nil"/>
          <w:between w:val="nil"/>
        </w:pBdr>
        <w:spacing w:after="0" w:line="240" w:lineRule="auto"/>
        <w:rPr>
          <w:b/>
          <w:i/>
          <w:color w:val="000000"/>
          <w:szCs w:val="24"/>
        </w:rPr>
      </w:pPr>
      <w:r>
        <w:br w:type="page"/>
      </w:r>
    </w:p>
    <w:p w14:paraId="00000AE3" w14:textId="3335BF0E" w:rsidR="004E331B" w:rsidRPr="001B09B5" w:rsidRDefault="0062762D" w:rsidP="001B09B5">
      <w:pPr>
        <w:pStyle w:val="12"/>
        <w:spacing w:after="0"/>
        <w:jc w:val="right"/>
        <w:rPr>
          <w:color w:val="000000"/>
          <w:szCs w:val="24"/>
        </w:rPr>
      </w:pPr>
      <w:bookmarkStart w:id="350" w:name="_Toc76973629"/>
      <w:r>
        <w:rPr>
          <w:color w:val="000000"/>
          <w:szCs w:val="24"/>
        </w:rPr>
        <w:lastRenderedPageBreak/>
        <w:t>Приложение 4</w:t>
      </w:r>
      <w:bookmarkEnd w:id="350"/>
    </w:p>
    <w:p w14:paraId="00000AE4"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AE5" w14:textId="77777777" w:rsidR="004E331B" w:rsidRDefault="0062762D">
      <w:pPr>
        <w:spacing w:after="0" w:line="240" w:lineRule="auto"/>
        <w:jc w:val="right"/>
      </w:pPr>
      <w:r>
        <w:t>в отношении создания, финансирования и технического обслуживания</w:t>
      </w:r>
    </w:p>
    <w:p w14:paraId="00000AE6" w14:textId="77777777" w:rsidR="004E331B" w:rsidRDefault="0062762D">
      <w:pPr>
        <w:spacing w:after="0" w:line="240" w:lineRule="auto"/>
        <w:jc w:val="right"/>
      </w:pPr>
      <w:r>
        <w:t>объекта спорта в Кировском районе города Новосибирска</w:t>
      </w:r>
    </w:p>
    <w:p w14:paraId="00000AE7" w14:textId="77777777" w:rsidR="004E331B" w:rsidRDefault="004E331B"/>
    <w:p w14:paraId="00000AE8" w14:textId="0608DFBD" w:rsidR="004E331B" w:rsidRPr="00735A18" w:rsidRDefault="0062762D" w:rsidP="00735A18">
      <w:pPr>
        <w:pStyle w:val="12"/>
        <w:spacing w:after="0"/>
        <w:rPr>
          <w:smallCaps/>
          <w:color w:val="000000"/>
          <w:szCs w:val="24"/>
        </w:rPr>
      </w:pPr>
      <w:bookmarkStart w:id="351" w:name="_Toc76973630"/>
      <w:r w:rsidRPr="00735A18">
        <w:rPr>
          <w:smallCaps/>
          <w:color w:val="000000"/>
          <w:szCs w:val="24"/>
        </w:rPr>
        <w:t>ГРАФИК РЕАЛИЗАЦИИ ЭКСПЛУАТАЦИОННОГО ЭТАПА</w:t>
      </w:r>
      <w:bookmarkEnd w:id="351"/>
    </w:p>
    <w:p w14:paraId="00000AE9" w14:textId="77777777" w:rsidR="004E331B" w:rsidRDefault="004E331B"/>
    <w:tbl>
      <w:tblPr>
        <w:tblStyle w:val="affffffff9"/>
        <w:tblW w:w="10525" w:type="dxa"/>
        <w:tblInd w:w="10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744"/>
        <w:gridCol w:w="5670"/>
        <w:gridCol w:w="4111"/>
      </w:tblGrid>
      <w:tr w:rsidR="004E331B" w14:paraId="73E0860F" w14:textId="77777777">
        <w:tc>
          <w:tcPr>
            <w:tcW w:w="744" w:type="dxa"/>
            <w:shd w:val="clear" w:color="auto" w:fill="auto"/>
            <w:vAlign w:val="center"/>
          </w:tcPr>
          <w:p w14:paraId="00000AEA" w14:textId="77777777" w:rsidR="004E331B" w:rsidRDefault="0062762D">
            <w:pPr>
              <w:widowControl w:val="0"/>
              <w:pBdr>
                <w:top w:val="nil"/>
                <w:left w:val="nil"/>
                <w:bottom w:val="nil"/>
                <w:right w:val="nil"/>
                <w:between w:val="nil"/>
              </w:pBdr>
              <w:spacing w:before="120" w:after="120" w:line="240" w:lineRule="auto"/>
              <w:ind w:left="35"/>
              <w:jc w:val="center"/>
              <w:rPr>
                <w:color w:val="000000"/>
                <w:szCs w:val="24"/>
              </w:rPr>
            </w:pPr>
            <w:r>
              <w:rPr>
                <w:b/>
                <w:color w:val="000000"/>
                <w:szCs w:val="24"/>
              </w:rPr>
              <w:t>№</w:t>
            </w:r>
          </w:p>
        </w:tc>
        <w:tc>
          <w:tcPr>
            <w:tcW w:w="5670" w:type="dxa"/>
            <w:shd w:val="clear" w:color="auto" w:fill="auto"/>
            <w:vAlign w:val="center"/>
          </w:tcPr>
          <w:p w14:paraId="00000AEB" w14:textId="77777777" w:rsidR="004E331B" w:rsidRDefault="0062762D">
            <w:pPr>
              <w:widowControl w:val="0"/>
              <w:pBdr>
                <w:top w:val="nil"/>
                <w:left w:val="nil"/>
                <w:bottom w:val="nil"/>
                <w:right w:val="nil"/>
                <w:between w:val="nil"/>
              </w:pBdr>
              <w:spacing w:before="120" w:after="120" w:line="240" w:lineRule="auto"/>
              <w:jc w:val="center"/>
              <w:rPr>
                <w:b/>
                <w:color w:val="000000"/>
                <w:szCs w:val="24"/>
              </w:rPr>
            </w:pPr>
            <w:r>
              <w:rPr>
                <w:b/>
                <w:color w:val="000000"/>
                <w:szCs w:val="24"/>
              </w:rPr>
              <w:t>Основные мероприятия</w:t>
            </w:r>
          </w:p>
        </w:tc>
        <w:tc>
          <w:tcPr>
            <w:tcW w:w="4111" w:type="dxa"/>
            <w:shd w:val="clear" w:color="auto" w:fill="auto"/>
            <w:vAlign w:val="center"/>
          </w:tcPr>
          <w:p w14:paraId="00000AEC" w14:textId="77777777" w:rsidR="004E331B" w:rsidRDefault="0062762D">
            <w:pPr>
              <w:widowControl w:val="0"/>
              <w:pBdr>
                <w:top w:val="nil"/>
                <w:left w:val="nil"/>
                <w:bottom w:val="nil"/>
                <w:right w:val="nil"/>
                <w:between w:val="nil"/>
              </w:pBdr>
              <w:spacing w:before="120" w:after="120" w:line="264" w:lineRule="auto"/>
              <w:ind w:left="205"/>
              <w:jc w:val="center"/>
              <w:rPr>
                <w:color w:val="000000"/>
                <w:szCs w:val="24"/>
              </w:rPr>
            </w:pPr>
            <w:r>
              <w:rPr>
                <w:b/>
                <w:color w:val="000000"/>
                <w:szCs w:val="24"/>
              </w:rPr>
              <w:t xml:space="preserve">Предполагаемые сроки </w:t>
            </w:r>
          </w:p>
        </w:tc>
      </w:tr>
      <w:tr w:rsidR="004E331B" w14:paraId="0783EF4E" w14:textId="77777777">
        <w:tc>
          <w:tcPr>
            <w:tcW w:w="744" w:type="dxa"/>
            <w:shd w:val="clear" w:color="auto" w:fill="auto"/>
          </w:tcPr>
          <w:p w14:paraId="00000AED" w14:textId="77777777" w:rsidR="004E331B" w:rsidRDefault="004E331B">
            <w:pPr>
              <w:widowControl w:val="0"/>
              <w:numPr>
                <w:ilvl w:val="0"/>
                <w:numId w:val="45"/>
              </w:numPr>
              <w:pBdr>
                <w:top w:val="nil"/>
                <w:left w:val="nil"/>
                <w:bottom w:val="nil"/>
                <w:right w:val="nil"/>
                <w:between w:val="nil"/>
              </w:pBdr>
              <w:spacing w:before="120" w:after="120" w:line="240" w:lineRule="auto"/>
              <w:ind w:left="460" w:hanging="283"/>
              <w:jc w:val="left"/>
              <w:rPr>
                <w:color w:val="000000"/>
                <w:szCs w:val="24"/>
              </w:rPr>
            </w:pPr>
          </w:p>
        </w:tc>
        <w:tc>
          <w:tcPr>
            <w:tcW w:w="5670" w:type="dxa"/>
            <w:shd w:val="clear" w:color="auto" w:fill="auto"/>
          </w:tcPr>
          <w:p w14:paraId="00000AEE" w14:textId="77777777" w:rsidR="004E331B" w:rsidRDefault="0062762D">
            <w:pPr>
              <w:widowControl w:val="0"/>
              <w:pBdr>
                <w:top w:val="nil"/>
                <w:left w:val="nil"/>
                <w:bottom w:val="nil"/>
                <w:right w:val="nil"/>
                <w:between w:val="nil"/>
              </w:pBdr>
              <w:spacing w:before="120" w:after="120" w:line="240" w:lineRule="auto"/>
              <w:ind w:left="99" w:right="131"/>
              <w:rPr>
                <w:color w:val="000000"/>
                <w:szCs w:val="24"/>
              </w:rPr>
            </w:pPr>
            <w:r>
              <w:rPr>
                <w:color w:val="000000"/>
                <w:szCs w:val="24"/>
              </w:rPr>
              <w:t>Предполагаемая дата передачи Объекта соглашения в аренду Оператору по эксплуатации:</w:t>
            </w:r>
          </w:p>
        </w:tc>
        <w:tc>
          <w:tcPr>
            <w:tcW w:w="4111" w:type="dxa"/>
            <w:shd w:val="clear" w:color="auto" w:fill="auto"/>
          </w:tcPr>
          <w:p w14:paraId="00000AEF" w14:textId="7B39710D" w:rsidR="004E331B" w:rsidRDefault="0062762D">
            <w:pPr>
              <w:widowControl w:val="0"/>
              <w:pBdr>
                <w:top w:val="nil"/>
                <w:left w:val="nil"/>
                <w:bottom w:val="nil"/>
                <w:right w:val="nil"/>
                <w:between w:val="nil"/>
              </w:pBdr>
              <w:spacing w:before="120" w:after="120" w:line="240" w:lineRule="auto"/>
              <w:ind w:left="99" w:right="131"/>
              <w:rPr>
                <w:color w:val="000000"/>
                <w:szCs w:val="24"/>
              </w:rPr>
            </w:pPr>
            <w:r>
              <w:rPr>
                <w:color w:val="000000"/>
                <w:szCs w:val="24"/>
              </w:rPr>
              <w:t>Не позднее 3</w:t>
            </w:r>
            <w:r w:rsidR="003D62F6">
              <w:rPr>
                <w:color w:val="000000"/>
                <w:szCs w:val="24"/>
              </w:rPr>
              <w:t>1</w:t>
            </w:r>
            <w:r>
              <w:rPr>
                <w:color w:val="000000"/>
                <w:szCs w:val="24"/>
              </w:rPr>
              <w:t xml:space="preserve"> (тридцати </w:t>
            </w:r>
            <w:r w:rsidR="003D62F6">
              <w:rPr>
                <w:color w:val="000000"/>
                <w:szCs w:val="24"/>
              </w:rPr>
              <w:t>одного</w:t>
            </w:r>
            <w:r>
              <w:rPr>
                <w:color w:val="000000"/>
                <w:szCs w:val="24"/>
              </w:rPr>
              <w:t>) месяц</w:t>
            </w:r>
            <w:r w:rsidR="003D62F6">
              <w:rPr>
                <w:color w:val="000000"/>
                <w:szCs w:val="24"/>
              </w:rPr>
              <w:t>а</w:t>
            </w:r>
            <w:r>
              <w:rPr>
                <w:color w:val="000000"/>
                <w:szCs w:val="24"/>
              </w:rPr>
              <w:t xml:space="preserve"> с Даты заключения соглашения</w:t>
            </w:r>
          </w:p>
        </w:tc>
      </w:tr>
      <w:tr w:rsidR="004E331B" w14:paraId="6B802E91" w14:textId="77777777">
        <w:tc>
          <w:tcPr>
            <w:tcW w:w="744" w:type="dxa"/>
            <w:shd w:val="clear" w:color="auto" w:fill="auto"/>
          </w:tcPr>
          <w:p w14:paraId="00000AF0" w14:textId="77777777" w:rsidR="004E331B" w:rsidRDefault="004E331B">
            <w:pPr>
              <w:widowControl w:val="0"/>
              <w:numPr>
                <w:ilvl w:val="0"/>
                <w:numId w:val="45"/>
              </w:numPr>
              <w:pBdr>
                <w:top w:val="nil"/>
                <w:left w:val="nil"/>
                <w:bottom w:val="nil"/>
                <w:right w:val="nil"/>
                <w:between w:val="nil"/>
              </w:pBdr>
              <w:spacing w:before="120" w:after="120" w:line="240" w:lineRule="auto"/>
              <w:ind w:left="460" w:hanging="283"/>
              <w:jc w:val="left"/>
              <w:rPr>
                <w:color w:val="000000"/>
                <w:szCs w:val="24"/>
              </w:rPr>
            </w:pPr>
          </w:p>
        </w:tc>
        <w:tc>
          <w:tcPr>
            <w:tcW w:w="5670" w:type="dxa"/>
            <w:shd w:val="clear" w:color="auto" w:fill="auto"/>
          </w:tcPr>
          <w:p w14:paraId="00000AF1" w14:textId="77777777" w:rsidR="004E331B" w:rsidRDefault="0062762D">
            <w:pPr>
              <w:widowControl w:val="0"/>
              <w:pBdr>
                <w:top w:val="nil"/>
                <w:left w:val="nil"/>
                <w:bottom w:val="nil"/>
                <w:right w:val="nil"/>
                <w:between w:val="nil"/>
              </w:pBdr>
              <w:spacing w:before="120" w:after="120" w:line="240" w:lineRule="auto"/>
              <w:ind w:left="99" w:right="131"/>
              <w:rPr>
                <w:color w:val="000000"/>
                <w:szCs w:val="24"/>
              </w:rPr>
            </w:pPr>
            <w:r>
              <w:rPr>
                <w:color w:val="000000"/>
                <w:szCs w:val="24"/>
              </w:rPr>
              <w:t>Предполагаемая дата начала Технического обслуживания Объекта соглашения:</w:t>
            </w:r>
          </w:p>
        </w:tc>
        <w:tc>
          <w:tcPr>
            <w:tcW w:w="4111" w:type="dxa"/>
            <w:shd w:val="clear" w:color="auto" w:fill="auto"/>
          </w:tcPr>
          <w:p w14:paraId="00000AF2" w14:textId="2C61E41D" w:rsidR="004E331B" w:rsidRDefault="0062762D">
            <w:pPr>
              <w:widowControl w:val="0"/>
              <w:pBdr>
                <w:top w:val="nil"/>
                <w:left w:val="nil"/>
                <w:bottom w:val="nil"/>
                <w:right w:val="nil"/>
                <w:between w:val="nil"/>
              </w:pBdr>
              <w:spacing w:before="120" w:after="120" w:line="240" w:lineRule="auto"/>
              <w:ind w:left="99" w:right="131"/>
              <w:rPr>
                <w:color w:val="000000"/>
                <w:szCs w:val="24"/>
              </w:rPr>
            </w:pPr>
            <w:r>
              <w:rPr>
                <w:color w:val="000000"/>
                <w:szCs w:val="24"/>
              </w:rPr>
              <w:t>Не позднее 3</w:t>
            </w:r>
            <w:r w:rsidR="003D62F6">
              <w:rPr>
                <w:color w:val="000000"/>
                <w:szCs w:val="24"/>
              </w:rPr>
              <w:t>1</w:t>
            </w:r>
            <w:r>
              <w:rPr>
                <w:color w:val="000000"/>
                <w:szCs w:val="24"/>
              </w:rPr>
              <w:t xml:space="preserve"> (тридцати </w:t>
            </w:r>
            <w:r w:rsidR="003D62F6">
              <w:rPr>
                <w:color w:val="000000"/>
                <w:szCs w:val="24"/>
              </w:rPr>
              <w:t>одного</w:t>
            </w:r>
            <w:r>
              <w:rPr>
                <w:color w:val="000000"/>
                <w:szCs w:val="24"/>
              </w:rPr>
              <w:t>) месяц</w:t>
            </w:r>
            <w:r w:rsidR="003D62F6">
              <w:rPr>
                <w:color w:val="000000"/>
                <w:szCs w:val="24"/>
              </w:rPr>
              <w:t>а</w:t>
            </w:r>
            <w:r>
              <w:rPr>
                <w:color w:val="000000"/>
                <w:szCs w:val="24"/>
              </w:rPr>
              <w:t xml:space="preserve"> с Даты заключения соглашения</w:t>
            </w:r>
          </w:p>
        </w:tc>
      </w:tr>
      <w:tr w:rsidR="004E331B" w14:paraId="2F876976" w14:textId="77777777">
        <w:tc>
          <w:tcPr>
            <w:tcW w:w="744" w:type="dxa"/>
            <w:shd w:val="clear" w:color="auto" w:fill="auto"/>
          </w:tcPr>
          <w:p w14:paraId="00000AF3" w14:textId="77777777" w:rsidR="004E331B" w:rsidRDefault="004E331B">
            <w:pPr>
              <w:widowControl w:val="0"/>
              <w:numPr>
                <w:ilvl w:val="0"/>
                <w:numId w:val="45"/>
              </w:numPr>
              <w:pBdr>
                <w:top w:val="nil"/>
                <w:left w:val="nil"/>
                <w:bottom w:val="nil"/>
                <w:right w:val="nil"/>
                <w:between w:val="nil"/>
              </w:pBdr>
              <w:spacing w:before="120" w:after="120" w:line="240" w:lineRule="auto"/>
              <w:ind w:left="460" w:hanging="283"/>
              <w:jc w:val="left"/>
              <w:rPr>
                <w:color w:val="000000"/>
                <w:szCs w:val="24"/>
              </w:rPr>
            </w:pPr>
          </w:p>
        </w:tc>
        <w:tc>
          <w:tcPr>
            <w:tcW w:w="5670" w:type="dxa"/>
            <w:shd w:val="clear" w:color="auto" w:fill="auto"/>
          </w:tcPr>
          <w:p w14:paraId="00000AF4" w14:textId="77777777" w:rsidR="004E331B" w:rsidRDefault="0062762D">
            <w:pPr>
              <w:widowControl w:val="0"/>
              <w:pBdr>
                <w:top w:val="nil"/>
                <w:left w:val="nil"/>
                <w:bottom w:val="nil"/>
                <w:right w:val="nil"/>
                <w:between w:val="nil"/>
              </w:pBdr>
              <w:spacing w:before="120" w:after="120" w:line="240" w:lineRule="auto"/>
              <w:ind w:left="99" w:right="131"/>
              <w:rPr>
                <w:color w:val="000000"/>
                <w:szCs w:val="24"/>
              </w:rPr>
            </w:pPr>
            <w:r>
              <w:rPr>
                <w:color w:val="000000"/>
                <w:szCs w:val="24"/>
              </w:rPr>
              <w:t>Предполагаемая дата передачи Объекта соглашения Публичному партнеру:</w:t>
            </w:r>
          </w:p>
        </w:tc>
        <w:tc>
          <w:tcPr>
            <w:tcW w:w="4111" w:type="dxa"/>
            <w:shd w:val="clear" w:color="auto" w:fill="auto"/>
          </w:tcPr>
          <w:p w14:paraId="00000AF5" w14:textId="38919B90" w:rsidR="004E331B" w:rsidRDefault="0062762D">
            <w:pPr>
              <w:widowControl w:val="0"/>
              <w:pBdr>
                <w:top w:val="nil"/>
                <w:left w:val="nil"/>
                <w:bottom w:val="nil"/>
                <w:right w:val="nil"/>
                <w:between w:val="nil"/>
              </w:pBdr>
              <w:spacing w:before="120" w:after="120" w:line="240" w:lineRule="auto"/>
              <w:ind w:left="99"/>
              <w:rPr>
                <w:color w:val="000000"/>
                <w:szCs w:val="24"/>
              </w:rPr>
            </w:pPr>
            <w:r>
              <w:rPr>
                <w:color w:val="000000"/>
                <w:szCs w:val="24"/>
              </w:rPr>
              <w:t>Не позднее 12</w:t>
            </w:r>
            <w:r w:rsidR="003D62F6">
              <w:rPr>
                <w:color w:val="000000"/>
                <w:szCs w:val="24"/>
              </w:rPr>
              <w:t>0</w:t>
            </w:r>
            <w:r>
              <w:rPr>
                <w:color w:val="000000"/>
                <w:szCs w:val="24"/>
              </w:rPr>
              <w:t xml:space="preserve"> (ста двадцати) месяцев с Даты заключения соглашения</w:t>
            </w:r>
          </w:p>
        </w:tc>
      </w:tr>
    </w:tbl>
    <w:p w14:paraId="00000AF6" w14:textId="77777777" w:rsidR="004E331B" w:rsidRDefault="004E331B"/>
    <w:p w14:paraId="00000AF7" w14:textId="77777777" w:rsidR="004E331B" w:rsidRDefault="0062762D">
      <w:pPr>
        <w:widowControl w:val="0"/>
        <w:spacing w:after="0" w:line="240" w:lineRule="auto"/>
        <w:rPr>
          <w:b/>
        </w:rPr>
      </w:pPr>
      <w:r>
        <w:br w:type="page"/>
      </w:r>
    </w:p>
    <w:p w14:paraId="00000AF8" w14:textId="5ACF2EAF" w:rsidR="004E331B" w:rsidRPr="001B09B5" w:rsidRDefault="0062762D" w:rsidP="001B09B5">
      <w:pPr>
        <w:pStyle w:val="12"/>
        <w:spacing w:after="0"/>
        <w:jc w:val="right"/>
        <w:rPr>
          <w:color w:val="000000"/>
          <w:szCs w:val="24"/>
        </w:rPr>
      </w:pPr>
      <w:bookmarkStart w:id="352" w:name="_Toc76973631"/>
      <w:r>
        <w:rPr>
          <w:color w:val="000000"/>
          <w:szCs w:val="24"/>
        </w:rPr>
        <w:lastRenderedPageBreak/>
        <w:t>Приложение 5</w:t>
      </w:r>
      <w:bookmarkEnd w:id="352"/>
    </w:p>
    <w:p w14:paraId="00000AF9"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AFA" w14:textId="77777777" w:rsidR="004E331B" w:rsidRDefault="0062762D">
      <w:pPr>
        <w:spacing w:after="0" w:line="240" w:lineRule="auto"/>
        <w:jc w:val="right"/>
      </w:pPr>
      <w:r>
        <w:t>в отношении создания, финансирования и технического обслуживания</w:t>
      </w:r>
    </w:p>
    <w:p w14:paraId="00000AFB" w14:textId="77777777" w:rsidR="004E331B" w:rsidRDefault="0062762D">
      <w:pPr>
        <w:spacing w:after="0" w:line="240" w:lineRule="auto"/>
        <w:jc w:val="right"/>
      </w:pPr>
      <w:r>
        <w:t>объекта спорта в Кировском районе города Новосибирска</w:t>
      </w:r>
    </w:p>
    <w:p w14:paraId="00000AFC" w14:textId="77777777" w:rsidR="004E331B" w:rsidRDefault="004E331B"/>
    <w:p w14:paraId="00000AFD" w14:textId="3C4FAC21" w:rsidR="004E331B" w:rsidRDefault="0062762D" w:rsidP="00735A18">
      <w:pPr>
        <w:pStyle w:val="12"/>
        <w:spacing w:after="0"/>
        <w:rPr>
          <w:smallCaps/>
          <w:color w:val="000000"/>
          <w:szCs w:val="24"/>
        </w:rPr>
      </w:pPr>
      <w:bookmarkStart w:id="353" w:name="_Toc76973632"/>
      <w:r w:rsidRPr="00735A18">
        <w:rPr>
          <w:smallCaps/>
          <w:color w:val="000000"/>
          <w:szCs w:val="24"/>
        </w:rPr>
        <w:t>ТРЕБОВАНИЯ К РЕГЛАМЕНТУ ТЕХНИЧЕСКОГО ОБСЛУЖИВАНИЯ</w:t>
      </w:r>
      <w:bookmarkEnd w:id="353"/>
    </w:p>
    <w:p w14:paraId="00000AFE" w14:textId="77777777" w:rsidR="004E331B" w:rsidRDefault="004E331B">
      <w:pPr>
        <w:widowControl w:val="0"/>
        <w:spacing w:after="0" w:line="240" w:lineRule="auto"/>
        <w:rPr>
          <w:b/>
        </w:rPr>
      </w:pPr>
    </w:p>
    <w:p w14:paraId="00000AFF" w14:textId="77777777" w:rsidR="004E331B" w:rsidRDefault="0062762D">
      <w:pPr>
        <w:keepNext/>
        <w:keepLines/>
        <w:widowControl w:val="0"/>
        <w:numPr>
          <w:ilvl w:val="0"/>
          <w:numId w:val="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0B00"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Настоящее Приложение устанавливает общие требования к эксплуатации и техническому обслуживанию Объекта соглашения, которые будут отражены в Регламенте технического обслуживания. 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B01" w14:textId="77777777" w:rsidR="004E331B" w:rsidRDefault="0062762D">
      <w:pPr>
        <w:widowControl w:val="0"/>
        <w:numPr>
          <w:ilvl w:val="1"/>
          <w:numId w:val="6"/>
        </w:numPr>
        <w:pBdr>
          <w:top w:val="nil"/>
          <w:left w:val="nil"/>
          <w:bottom w:val="nil"/>
          <w:right w:val="nil"/>
          <w:between w:val="nil"/>
        </w:pBdr>
        <w:spacing w:before="120" w:after="120" w:line="240" w:lineRule="auto"/>
        <w:ind w:left="567" w:hanging="567"/>
        <w:rPr>
          <w:b/>
          <w:color w:val="000000"/>
          <w:szCs w:val="24"/>
        </w:rPr>
      </w:pPr>
      <w:r>
        <w:rPr>
          <w:color w:val="000000"/>
          <w:szCs w:val="24"/>
        </w:rPr>
        <w:t>Регламент технического обслуживания (далее – «</w:t>
      </w:r>
      <w:r>
        <w:rPr>
          <w:b/>
          <w:color w:val="000000"/>
          <w:szCs w:val="24"/>
        </w:rPr>
        <w:t>Регламент</w:t>
      </w:r>
      <w:r>
        <w:rPr>
          <w:color w:val="000000"/>
          <w:szCs w:val="24"/>
        </w:rPr>
        <w:t>») определяет порядок действий Частного партнера и привлекаемых им третьих лиц, осуществляющих техническое обслуживание Объекта соглашения в порядке и объемах, установленных Соглашением, а также порядок соответствующих действий Публичного партнера и Оператора по эксплуатации при осуществлении Эксплуатации.</w:t>
      </w:r>
    </w:p>
    <w:p w14:paraId="00000B02"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Регламент определяет требования и порядок обслуживания и ремонта с целью обеспечения сохранности Объекта соглашения, соблюдения требований действующих нормативов по содержанию и ремонту здания, его конструктивных элементов и инженерных систем.</w:t>
      </w:r>
    </w:p>
    <w:p w14:paraId="00000B03" w14:textId="77777777" w:rsidR="004E331B" w:rsidRDefault="0062762D">
      <w:pPr>
        <w:keepNext/>
        <w:keepLines/>
        <w:widowControl w:val="0"/>
        <w:numPr>
          <w:ilvl w:val="0"/>
          <w:numId w:val="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требования к Техническому обслуживанию и Регламенту</w:t>
      </w:r>
    </w:p>
    <w:p w14:paraId="00000B04"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Техническое обслуживание, осуществляемое Частным партнером, включает комплекс работ по поддержанию в исправном состоянии элементов и внутренних систем, заданных параметров и режимов работы конструкций, инженерного оборудования и устройств Объекта соглашения, за исключением тех видов работ, которые в соответствии с Соглашением и Регламентом должны осуществляться Публичным партнером (Оператором по эксплуатации). Система технического обслуживания обеспечивает стабильное функционирование здания, инженерных систем и соответствующего оборудования в течение Срока действия с использованием в необходимых объемах материальных и финансовых ресурсов.</w:t>
      </w:r>
    </w:p>
    <w:p w14:paraId="00000B05"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Во избежание сомнений, в Техническое обслуживание не включается проведение капитального ремонта Объекта соглашения</w:t>
      </w:r>
      <w:r>
        <w:rPr>
          <w:b/>
          <w:color w:val="000000"/>
          <w:szCs w:val="24"/>
        </w:rPr>
        <w:t>.</w:t>
      </w:r>
    </w:p>
    <w:p w14:paraId="00000B06"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Контроль за техническим состоянием осуществляется путем проведения плановых и внеплановых осмотров. Регламент должен предусматривать графики проведения плановых осмотров объектов Технического обслуживания.</w:t>
      </w:r>
    </w:p>
    <w:p w14:paraId="00000B07"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Регламент должен содержать требование о проведении внеочередных (внеплановых) осмотров после ливней, ураганных ветров, обильных снегопадов, наводнений и других явлений стихийного характера, вызывающих повреждения отдельных элементов зданий, а также в случае аварий на внешних коммуникациях или при выявлении деформации конструкций и неисправности Оборудования, нарушающих условия нормальной эксплуатации. Регламент должен содержать предельные сроки устранения неисправностей при выполнении внепланового ремонта Объекта соглашения (его отдельных частей).</w:t>
      </w:r>
    </w:p>
    <w:p w14:paraId="00000B08"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 xml:space="preserve">В зависимости от сроков проведения и объема работ Регламент должен предусматривать виды и периодичность Технического обслуживания Объекта соглашения. Объем и периодичность Технического обслуживания, в частности обязанностей Частного партнера по Техническому обслуживанию, указанных в пункте 2.6 настоящего Приложения, устанавливаются с учетом стоимостных показателей Технического обслуживания, указанных в Финансовой модели. Во избежание сомнений, Регламент технического обслуживания не может устанавливать объем и </w:t>
      </w:r>
      <w:r>
        <w:rPr>
          <w:color w:val="000000"/>
          <w:szCs w:val="24"/>
        </w:rPr>
        <w:lastRenderedPageBreak/>
        <w:t>периодичность Технического обслуживания (отдельных обязанностей по Техническому обслуживанию), стоимость выполнения которых превышала бы стоимостные показатели по Техническому обслуживанию, указанные в Финансовой модели. Работы и услуги, выходящие за согласованный объем и периодичность Технического обслуживания, выполняются Публичным партнером и(или) Оператором по эксплуатации самостоятельно и за свой счет.</w:t>
      </w:r>
    </w:p>
    <w:p w14:paraId="00000B09"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color w:val="000000"/>
          <w:szCs w:val="24"/>
        </w:rPr>
      </w:pPr>
      <w:bookmarkStart w:id="354" w:name="_heading=h.3p8hu4y" w:colFirst="0" w:colLast="0"/>
      <w:bookmarkEnd w:id="354"/>
      <w:r>
        <w:rPr>
          <w:color w:val="000000"/>
          <w:szCs w:val="24"/>
        </w:rPr>
        <w:t>Регламент должен содержать в частности следующие обязанности Частного партнера и привлекаемых им третьих лиц (Оператора по техническому обслуживанию) с учетом положений Соглашения и (или) Договора аренды объекта:</w:t>
      </w:r>
    </w:p>
    <w:p w14:paraId="00000B0A" w14:textId="4509C458"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55" w:name="_heading=h.24ds4cr" w:colFirst="0" w:colLast="0"/>
      <w:bookmarkEnd w:id="355"/>
      <w:r>
        <w:rPr>
          <w:color w:val="000000"/>
          <w:szCs w:val="24"/>
        </w:rPr>
        <w:t xml:space="preserve">осуществление технического обслуживания и текущего ремонта систем инженерно-технического обеспечения и сетей инженерно-технического обеспечения Объекта соглашения, их частей, за исключением случаев, когда необходимость в его проведении является следствием виновных действий / бездействия Публичного партнера (Оператора по эксплуатации) (включая его персонал) или его подрядчиков, агентов, </w:t>
      </w:r>
      <w:r w:rsidR="003D62F6">
        <w:rPr>
          <w:color w:val="000000"/>
          <w:szCs w:val="24"/>
        </w:rPr>
        <w:t>спортсменов</w:t>
      </w:r>
      <w:r>
        <w:rPr>
          <w:color w:val="000000"/>
          <w:szCs w:val="24"/>
        </w:rPr>
        <w:t>, посетителей и т.п.;</w:t>
      </w:r>
    </w:p>
    <w:p w14:paraId="00000B0B"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проведение эксплуатационного контроля Объекта соглашения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14:paraId="00000B0C"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56" w:name="_heading=h.jj2ekk" w:colFirst="0" w:colLast="0"/>
      <w:bookmarkEnd w:id="356"/>
      <w:r>
        <w:rPr>
          <w:color w:val="000000"/>
          <w:szCs w:val="24"/>
        </w:rPr>
        <w:t>техническое обслуживание и ремонт автономных инженерных сооружений, необходимых для функционирования Объекта соглашения;</w:t>
      </w:r>
    </w:p>
    <w:p w14:paraId="00000B0D"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обеспечение обучения персонала Оператора по эксплуатации правилам эксплуатации Оборудования и техники безопасности при работе с ней (в случае такой необходимости);</w:t>
      </w:r>
    </w:p>
    <w:p w14:paraId="00000B0E"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гарантийное обслуживание Оборудования в пределах сроков, установленных гарантиями производителя, за исключением случаев, когда права по соответствующим гарантиям поставщиков/производителей были уступлены Частным партнером в пользу Публичного партнера в соответствии с требованиями Соглашения;</w:t>
      </w:r>
    </w:p>
    <w:p w14:paraId="00000B0F"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разработка и предоставление Публичному партнеру рекомендаций по организации эффективного использования Дополнительного оборудования в целях безопасного осуществления Публичным партнером Эксплуатации, безопасного осуществления Частным партнером Технического обслуживания, а также повышения срока службы такого оборудования; </w:t>
      </w:r>
    </w:p>
    <w:p w14:paraId="00000B10"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оказание информационных и консультационных услуг Публичному партнеру по применению разработанных Частным партнером рекомендаций по организации эффективного использования Дополнительного оборудования, включая проведение аудита использования таких рекомендаций (не чаще, чем один раз в 3 года);</w:t>
      </w:r>
    </w:p>
    <w:p w14:paraId="00000B11"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57" w:name="_heading=h.33ipx8d" w:colFirst="0" w:colLast="0"/>
      <w:bookmarkEnd w:id="357"/>
      <w:r>
        <w:rPr>
          <w:color w:val="000000"/>
          <w:szCs w:val="24"/>
        </w:rPr>
        <w:t>техническое обслуживание и содержание лифтов и аналогичного инженерного оборудования;</w:t>
      </w:r>
    </w:p>
    <w:p w14:paraId="00000B12"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разработка и выполнение мероприятий по энергосбережению, теплосбережению;</w:t>
      </w:r>
    </w:p>
    <w:p w14:paraId="00000B13"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организация круглосуточной диспетчерской аварийной службы;</w:t>
      </w:r>
    </w:p>
    <w:p w14:paraId="00000B14"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58" w:name="_heading=h.1io07g6" w:colFirst="0" w:colLast="0"/>
      <w:bookmarkEnd w:id="358"/>
      <w:r>
        <w:rPr>
          <w:color w:val="000000"/>
          <w:szCs w:val="24"/>
        </w:rPr>
        <w:t>содержание пожарной охраны и техническое обслуживание противопожарного оборудования;</w:t>
      </w:r>
    </w:p>
    <w:p w14:paraId="00000B15"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59" w:name="_heading=h.42nnq3z" w:colFirst="0" w:colLast="0"/>
      <w:bookmarkEnd w:id="359"/>
      <w:r>
        <w:rPr>
          <w:color w:val="000000"/>
          <w:szCs w:val="24"/>
        </w:rPr>
        <w:t>уборка территории Объекта соглашения (дворником);</w:t>
      </w:r>
    </w:p>
    <w:p w14:paraId="00000B16"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вывоз снега с территории Объекта соглашения;</w:t>
      </w:r>
    </w:p>
    <w:p w14:paraId="00000B17"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lastRenderedPageBreak/>
        <w:t>сбор и вывоз твердых бытовых отходов, в том числе крупногабаритных;</w:t>
      </w:r>
    </w:p>
    <w:p w14:paraId="00000B18" w14:textId="77777777" w:rsidR="004E331B" w:rsidRDefault="0062762D">
      <w:pPr>
        <w:widowControl w:val="0"/>
        <w:numPr>
          <w:ilvl w:val="2"/>
          <w:numId w:val="6"/>
        </w:numPr>
        <w:pBdr>
          <w:top w:val="nil"/>
          <w:left w:val="nil"/>
          <w:bottom w:val="nil"/>
          <w:right w:val="nil"/>
          <w:between w:val="nil"/>
        </w:pBdr>
        <w:tabs>
          <w:tab w:val="left" w:pos="567"/>
        </w:tabs>
        <w:spacing w:before="120" w:after="120" w:line="240" w:lineRule="auto"/>
        <w:ind w:left="1134" w:hanging="567"/>
        <w:rPr>
          <w:color w:val="000000"/>
          <w:szCs w:val="24"/>
        </w:rPr>
      </w:pPr>
      <w:bookmarkStart w:id="360" w:name="_heading=h.2hsy0bs" w:colFirst="0" w:colLast="0"/>
      <w:bookmarkEnd w:id="360"/>
      <w:r>
        <w:rPr>
          <w:color w:val="000000"/>
          <w:szCs w:val="24"/>
        </w:rPr>
        <w:t>уборка помещений Объекта соглашения (уборщица).</w:t>
      </w:r>
    </w:p>
    <w:p w14:paraId="00000B19" w14:textId="77777777" w:rsidR="004E331B" w:rsidRDefault="0062762D">
      <w:pPr>
        <w:widowControl w:val="0"/>
        <w:numPr>
          <w:ilvl w:val="1"/>
          <w:numId w:val="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Регламент должен содержать в частности следующие обязанности Публичного партнера (Оператора по эксплуатации):</w:t>
      </w:r>
    </w:p>
    <w:p w14:paraId="00000B1A" w14:textId="22BE466D"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контроль технического состояния техники перед использованием персоналом, в том числе:</w:t>
      </w:r>
    </w:p>
    <w:p w14:paraId="00000B1B"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701" w:hanging="283"/>
        <w:rPr>
          <w:color w:val="000000"/>
          <w:szCs w:val="24"/>
        </w:rPr>
      </w:pPr>
      <w:r>
        <w:rPr>
          <w:color w:val="000000"/>
          <w:szCs w:val="24"/>
        </w:rPr>
        <w:t>внешний осмотр рабочего места и изделия;</w:t>
      </w:r>
    </w:p>
    <w:p w14:paraId="00000B1C"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проверка соблюдения мер безопасности при подготовке изделия к работе (целостность сетевых шнуров и приборных вилок, соединительных проводов аппаратов, наличие экранов, ограждений, защитных устройств);</w:t>
      </w:r>
    </w:p>
    <w:p w14:paraId="00000B1D"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проверка заправки изделия расходными материалами;</w:t>
      </w:r>
    </w:p>
    <w:p w14:paraId="00000B1E"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проверка готовности изделия к использованию);</w:t>
      </w:r>
    </w:p>
    <w:p w14:paraId="00000B1F"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включение и проверка работоспособности изделия, его составных частей и устройств, органов сигнализации и блокировок.</w:t>
      </w:r>
    </w:p>
    <w:p w14:paraId="00000B20"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проведение обновления программного обеспечения с указанием периодичности проведения работ или максимально возможного количества обновлений за определенный календарный период;</w:t>
      </w:r>
    </w:p>
    <w:p w14:paraId="00000B21"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осуществление:</w:t>
      </w:r>
    </w:p>
    <w:p w14:paraId="00000B22"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общей протирки и очистки Оборудования от пыли, грязи, экссудатов и т.п. в целом и его составных частей (без разборки);</w:t>
      </w:r>
    </w:p>
    <w:p w14:paraId="00000B23"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удаления следов коррозии и окисления с наружных поверхностей изделия;</w:t>
      </w:r>
    </w:p>
    <w:p w14:paraId="00000B24"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затяжки всех ослабленных крепежных элементов, уплотнений, сальников и т.п.;</w:t>
      </w:r>
    </w:p>
    <w:p w14:paraId="00000B25"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дозаправки изделия расходными материалами, жидкостями, газами и т.п.;</w:t>
      </w:r>
    </w:p>
    <w:p w14:paraId="00000B26"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замены отказавших предохранителей, индикаторных лампочек и т.п.;</w:t>
      </w:r>
    </w:p>
    <w:p w14:paraId="00000B27"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иных планово-предупредительных работ, специфических для данного образца изделий согласно эксплуатационной документации;</w:t>
      </w:r>
    </w:p>
    <w:p w14:paraId="00000B28"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осуществление периодического контроля технического состояния Оборудования;</w:t>
      </w:r>
    </w:p>
    <w:p w14:paraId="00000B29"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обеспечение послегарантийного сервиса Оборудования, включая ее текущий ремонт путем:</w:t>
      </w:r>
    </w:p>
    <w:p w14:paraId="00000B2A"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701" w:hanging="283"/>
        <w:rPr>
          <w:color w:val="000000"/>
          <w:szCs w:val="24"/>
        </w:rPr>
      </w:pPr>
      <w:r>
        <w:rPr>
          <w:color w:val="000000"/>
          <w:szCs w:val="24"/>
        </w:rPr>
        <w:t>заключения договоров со службой, имеющей соответствующие Разрешения; либо</w:t>
      </w:r>
    </w:p>
    <w:p w14:paraId="00000B2B" w14:textId="77777777" w:rsidR="004E331B" w:rsidRDefault="0062762D">
      <w:pPr>
        <w:widowControl w:val="0"/>
        <w:numPr>
          <w:ilvl w:val="3"/>
          <w:numId w:val="26"/>
        </w:numPr>
        <w:pBdr>
          <w:top w:val="nil"/>
          <w:left w:val="nil"/>
          <w:bottom w:val="nil"/>
          <w:right w:val="nil"/>
          <w:between w:val="nil"/>
        </w:pBdr>
        <w:tabs>
          <w:tab w:val="left" w:pos="567"/>
        </w:tabs>
        <w:spacing w:before="120" w:after="120" w:line="240" w:lineRule="auto"/>
        <w:ind w:left="1701" w:hanging="283"/>
        <w:rPr>
          <w:color w:val="000000"/>
          <w:szCs w:val="24"/>
        </w:rPr>
      </w:pPr>
      <w:r>
        <w:rPr>
          <w:color w:val="000000"/>
          <w:szCs w:val="24"/>
        </w:rPr>
        <w:t>силами штатных специалистов или подразделений Операторов по эксплуатации;</w:t>
      </w:r>
    </w:p>
    <w:p w14:paraId="00000B2C"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обеспечение Оборудования расходными материалами и изделиями одноразового использования;</w:t>
      </w:r>
    </w:p>
    <w:p w14:paraId="00000B2D"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сопровождение договоров на поставку энергоносителей;</w:t>
      </w:r>
    </w:p>
    <w:p w14:paraId="00000B2E" w14:textId="78A090FF"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клининговые услуги (в части не покрытой пунктом 2.6(</w:t>
      </w:r>
      <w:r w:rsidR="003D62F6">
        <w:rPr>
          <w:color w:val="000000"/>
          <w:szCs w:val="24"/>
        </w:rPr>
        <w:t>15</w:t>
      </w:r>
      <w:r>
        <w:rPr>
          <w:color w:val="000000"/>
          <w:szCs w:val="24"/>
        </w:rPr>
        <w:t>) Приложения 5(</w:t>
      </w:r>
      <w:r>
        <w:rPr>
          <w:i/>
          <w:color w:val="000000"/>
          <w:szCs w:val="24"/>
        </w:rPr>
        <w:t>Требования к регламенту технического обслуживания</w:t>
      </w:r>
      <w:r>
        <w:rPr>
          <w:color w:val="000000"/>
          <w:szCs w:val="24"/>
        </w:rPr>
        <w:t>));</w:t>
      </w:r>
    </w:p>
    <w:p w14:paraId="00000B2F"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охрана помещений Объекта соглашения;</w:t>
      </w:r>
    </w:p>
    <w:p w14:paraId="00000B30" w14:textId="45132FF6"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вывоз и утилизация отходов</w:t>
      </w:r>
      <w:r w:rsidR="003D62F6">
        <w:rPr>
          <w:color w:val="000000"/>
          <w:szCs w:val="24"/>
        </w:rPr>
        <w:t xml:space="preserve"> повышенного класса опасности, в т.ч. медицинских отходов;</w:t>
      </w:r>
    </w:p>
    <w:p w14:paraId="00000B31"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color w:val="000000"/>
          <w:szCs w:val="24"/>
        </w:rPr>
      </w:pPr>
      <w:r>
        <w:rPr>
          <w:color w:val="000000"/>
          <w:szCs w:val="24"/>
        </w:rPr>
        <w:t>проведение дератизации, дезинсекции помещений, противоклещевая обработка территории Объекта соглашения;</w:t>
      </w:r>
    </w:p>
    <w:p w14:paraId="00000B32" w14:textId="77777777" w:rsidR="004E331B" w:rsidRDefault="0062762D">
      <w:pPr>
        <w:widowControl w:val="0"/>
        <w:numPr>
          <w:ilvl w:val="2"/>
          <w:numId w:val="26"/>
        </w:numPr>
        <w:pBdr>
          <w:top w:val="nil"/>
          <w:left w:val="nil"/>
          <w:bottom w:val="nil"/>
          <w:right w:val="nil"/>
          <w:between w:val="nil"/>
        </w:pBdr>
        <w:tabs>
          <w:tab w:val="left" w:pos="567"/>
        </w:tabs>
        <w:spacing w:before="120" w:after="120" w:line="240" w:lineRule="auto"/>
        <w:rPr>
          <w:b/>
          <w:color w:val="000000"/>
          <w:szCs w:val="24"/>
        </w:rPr>
      </w:pPr>
      <w:r>
        <w:rPr>
          <w:color w:val="000000"/>
          <w:szCs w:val="24"/>
        </w:rPr>
        <w:t>проведение текущего ремонта зданий (помещений) Объекта соглашения, их частей.</w:t>
      </w:r>
    </w:p>
    <w:p w14:paraId="00000B33" w14:textId="77777777" w:rsidR="004E331B" w:rsidRDefault="0062762D">
      <w:pPr>
        <w:widowControl w:val="0"/>
        <w:numPr>
          <w:ilvl w:val="1"/>
          <w:numId w:val="2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lastRenderedPageBreak/>
        <w:t>Регламент должен устанавливать порядок взаимодействия Частного партнера (Оператора по техническому обслуживанию) с Оператором по эксплуатации, включая порядок предоставления Частному партнеру (Оператору по техническому обслуживанию) доступа на Объект соглашения, а также порядок взаимодействия в случае поведения ремонтных работ.</w:t>
      </w:r>
    </w:p>
    <w:p w14:paraId="00000B34" w14:textId="77777777" w:rsidR="004E331B" w:rsidRDefault="0062762D">
      <w:pPr>
        <w:widowControl w:val="0"/>
        <w:numPr>
          <w:ilvl w:val="1"/>
          <w:numId w:val="2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Регламентные работы должны проводиться по годовому плану Технического обслуживания, составляемому по форме, утвержденной Регламентом.</w:t>
      </w:r>
    </w:p>
    <w:p w14:paraId="00000B35" w14:textId="77777777" w:rsidR="004E331B" w:rsidRDefault="0062762D">
      <w:pPr>
        <w:widowControl w:val="0"/>
        <w:numPr>
          <w:ilvl w:val="1"/>
          <w:numId w:val="26"/>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Если Законодательством установлены или будут установлены иные требования, чем предусмотренные настоящим Приложением или Регламентом, то применяются требования, установленные Законодательством.</w:t>
      </w:r>
    </w:p>
    <w:p w14:paraId="00000B36" w14:textId="77777777" w:rsidR="004E331B" w:rsidRDefault="0062762D">
      <w:pPr>
        <w:widowControl w:val="0"/>
        <w:spacing w:after="0" w:line="240" w:lineRule="auto"/>
        <w:rPr>
          <w:b/>
        </w:rPr>
      </w:pPr>
      <w:r>
        <w:br w:type="page"/>
      </w:r>
    </w:p>
    <w:p w14:paraId="00000B37" w14:textId="1C58DD6A" w:rsidR="004E331B" w:rsidRPr="001B09B5" w:rsidRDefault="0062762D" w:rsidP="001B09B5">
      <w:pPr>
        <w:pStyle w:val="12"/>
        <w:spacing w:after="0"/>
        <w:jc w:val="right"/>
        <w:rPr>
          <w:color w:val="000000"/>
          <w:szCs w:val="24"/>
        </w:rPr>
      </w:pPr>
      <w:bookmarkStart w:id="361" w:name="_Toc76973633"/>
      <w:r>
        <w:rPr>
          <w:color w:val="000000"/>
          <w:szCs w:val="24"/>
        </w:rPr>
        <w:lastRenderedPageBreak/>
        <w:t>Приложение 6</w:t>
      </w:r>
      <w:bookmarkEnd w:id="361"/>
    </w:p>
    <w:p w14:paraId="00000B38"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B39" w14:textId="77777777" w:rsidR="004E331B" w:rsidRDefault="0062762D">
      <w:pPr>
        <w:spacing w:after="0" w:line="240" w:lineRule="auto"/>
        <w:jc w:val="right"/>
      </w:pPr>
      <w:r>
        <w:t>в отношении создания, финансирования и технического обслуживания</w:t>
      </w:r>
    </w:p>
    <w:p w14:paraId="00000B3A" w14:textId="77777777" w:rsidR="004E331B" w:rsidRDefault="0062762D">
      <w:pPr>
        <w:spacing w:after="0" w:line="240" w:lineRule="auto"/>
        <w:jc w:val="right"/>
      </w:pPr>
      <w:r>
        <w:t>объекта спорта в Кировском районе города Новосибирска</w:t>
      </w:r>
    </w:p>
    <w:p w14:paraId="00000B3B" w14:textId="77777777" w:rsidR="004E331B" w:rsidRDefault="0062762D">
      <w:pPr>
        <w:spacing w:after="0" w:line="240" w:lineRule="auto"/>
        <w:jc w:val="right"/>
      </w:pPr>
      <w:r>
        <w:t xml:space="preserve"> </w:t>
      </w:r>
    </w:p>
    <w:p w14:paraId="00000B3C" w14:textId="77777777" w:rsidR="004E331B" w:rsidRDefault="004E331B"/>
    <w:p w14:paraId="00000B3D" w14:textId="446CD72C" w:rsidR="004E331B" w:rsidRPr="00735A18" w:rsidRDefault="0062762D" w:rsidP="00735A18">
      <w:pPr>
        <w:pStyle w:val="12"/>
        <w:spacing w:after="0"/>
        <w:rPr>
          <w:smallCaps/>
          <w:color w:val="000000"/>
          <w:szCs w:val="24"/>
        </w:rPr>
      </w:pPr>
      <w:bookmarkStart w:id="362" w:name="_Toc76973634"/>
      <w:r w:rsidRPr="00735A18">
        <w:rPr>
          <w:smallCaps/>
          <w:color w:val="000000"/>
          <w:szCs w:val="24"/>
        </w:rPr>
        <w:t>ОТЧЕТНОСТЬ И КОНТРОЛЬ</w:t>
      </w:r>
      <w:bookmarkEnd w:id="362"/>
    </w:p>
    <w:p w14:paraId="00000B3E"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 и сроки предоставления отчетности</w:t>
      </w:r>
    </w:p>
    <w:p w14:paraId="00000B3F"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Частный партнер составляет и предоставляет Публичному партнеру документацию и информацию в объеме, сроки и порядке, установленные в настоящем Приложении (далее – «</w:t>
      </w:r>
      <w:r>
        <w:rPr>
          <w:b/>
          <w:color w:val="000000"/>
          <w:szCs w:val="24"/>
        </w:rPr>
        <w:t>Отчетность</w:t>
      </w:r>
      <w:r>
        <w:rPr>
          <w:color w:val="000000"/>
          <w:szCs w:val="24"/>
        </w:rPr>
        <w:t xml:space="preserve">»). </w:t>
      </w:r>
    </w:p>
    <w:p w14:paraId="00000B40"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Частный партнер направляет Отчетность в порядке, предусмотренном для направления информации и документации согласно статье 45 Соглашения.</w:t>
      </w:r>
    </w:p>
    <w:p w14:paraId="00000B41"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Отчеты составляются Частным партнером на русском языке. Если какой-либо документ, подтверждающий содержащиеся в Отчетности сведения, составлен на иностранном языке, то вместе с копией этого документа Частный партнер обязан предоставить Публичному партнеру его перевод на русский язык.</w:t>
      </w:r>
    </w:p>
    <w:p w14:paraId="00000B42"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Отчетность должна состоять из единого документа – отчета за соответствующий период с указанием (ссылками) на соответствующие обосновывающие документы по каждому обстоятельству, событию, факту и приложения – указанные документы, их копии (далее – «</w:t>
      </w:r>
      <w:r>
        <w:rPr>
          <w:b/>
          <w:color w:val="000000"/>
          <w:szCs w:val="24"/>
        </w:rPr>
        <w:t>Отчет</w:t>
      </w:r>
      <w:r>
        <w:rPr>
          <w:color w:val="000000"/>
          <w:szCs w:val="24"/>
        </w:rPr>
        <w:t>»). Копии документов должны быть заверены подписью уполномоченного представителя Частного партнера.</w:t>
      </w:r>
    </w:p>
    <w:p w14:paraId="00000B43"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Предоставляемые Отчеты, помимо документов, прямо предусмотренных настоящим Приложением, должны включать, копии документов, подтверждающих сведения, содержащиеся в Отчетах, либо ссылки на такие документы, если ранее они уже предоставлялись. Копии документов, подтверждающих содержащиеся в Отчетности сведения, должны быть заверены подписью уполномоченного представителя Частного партнера.</w:t>
      </w:r>
    </w:p>
    <w:p w14:paraId="00000B44"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Частный партнер, в рамках исполнения Соглашения, должен представлять следующие Отчеты и документы Публичному партнеру в указанные периоды и сроки:</w:t>
      </w:r>
    </w:p>
    <w:p w14:paraId="00000B45" w14:textId="77777777" w:rsidR="004E331B" w:rsidRDefault="0062762D">
      <w:pPr>
        <w:widowControl w:val="0"/>
        <w:numPr>
          <w:ilvl w:val="2"/>
          <w:numId w:val="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квартальные Отчеты на Инвестиционном этапе – в течение Инвестиционного этапа, до 25 числа первого месяца квартала, следующего за отчетным, за исключением соответствующего Отчета за четвертый квартал каждого календарного года, которая должна быть предоставлена Частным партнером не позднее 31 января квартала, следующего за отчетным;</w:t>
      </w:r>
    </w:p>
    <w:p w14:paraId="00000B46" w14:textId="77777777" w:rsidR="004E331B" w:rsidRDefault="0062762D">
      <w:pPr>
        <w:widowControl w:val="0"/>
        <w:numPr>
          <w:ilvl w:val="2"/>
          <w:numId w:val="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квартальные Отчеты на Эксплуатационном этапе – в течение Эксплуатационного этапа, не позднее 25 числа первого месяца квартала, следующего за отчетным, за исключением соответствующего Отчета за четвертый квартал каждого календарного года, которая должна быть предоставлена Частным партнером не позднее 31 января квартала, следующего за отчетным;</w:t>
      </w:r>
    </w:p>
    <w:p w14:paraId="00000B47" w14:textId="77777777" w:rsidR="004E331B" w:rsidRDefault="0062762D">
      <w:pPr>
        <w:widowControl w:val="0"/>
        <w:numPr>
          <w:ilvl w:val="2"/>
          <w:numId w:val="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ежегодные Отчеты – в течение Срока действия, не позднее 28 февраля года, следующего за отчетным;</w:t>
      </w:r>
    </w:p>
    <w:p w14:paraId="00000B48" w14:textId="77777777" w:rsidR="004E331B" w:rsidRDefault="0062762D">
      <w:pPr>
        <w:widowControl w:val="0"/>
        <w:numPr>
          <w:ilvl w:val="2"/>
          <w:numId w:val="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финансовая Отчетность – в течение Эксплуатационного этапа, в срок, установленный пунктом 5.2 настоящего Приложения. </w:t>
      </w:r>
    </w:p>
    <w:p w14:paraId="00000B49"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 xml:space="preserve">Отчетность представляется для оценки и проверки полноты и относимости к Соглашению указанных в ней сведений. Публичный партнер вправе затребовать у Частного партнера разъяснения относительно представленной им информации, такой запрос должен быть сделан в письменной форме. Разъяснения на запрос должны быть представлены Частным партнером </w:t>
      </w:r>
      <w:r>
        <w:rPr>
          <w:color w:val="000000"/>
          <w:szCs w:val="24"/>
        </w:rPr>
        <w:lastRenderedPageBreak/>
        <w:t>Публичному партнеру в письменной форме, в течение 10 (десяти) Рабочих дней с даты получения запроса.</w:t>
      </w:r>
    </w:p>
    <w:p w14:paraId="00000B4A"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В случае возникновения обоснованных сомнений в достоверности представленной Отчетности, Публичный партнер вправе осуществить проверку достоверности сведений, указанных на основе первичных документов, подвергнутых сомнению. Частный партнер обязан представить для ознакомления оригиналы первичных документов или предоставить иное документальное обоснование в течение 15 (пятнадцати) Рабочих дней с даты получения запроса.</w:t>
      </w:r>
    </w:p>
    <w:p w14:paraId="00000B4B" w14:textId="77777777" w:rsidR="004E331B" w:rsidRDefault="0062762D">
      <w:pPr>
        <w:widowControl w:val="0"/>
        <w:numPr>
          <w:ilvl w:val="1"/>
          <w:numId w:val="2"/>
        </w:numPr>
        <w:pBdr>
          <w:top w:val="nil"/>
          <w:left w:val="nil"/>
          <w:bottom w:val="nil"/>
          <w:right w:val="nil"/>
          <w:between w:val="nil"/>
        </w:pBdr>
        <w:tabs>
          <w:tab w:val="left" w:pos="567"/>
        </w:tabs>
        <w:spacing w:before="120" w:after="120" w:line="240" w:lineRule="auto"/>
        <w:ind w:left="567" w:hanging="567"/>
        <w:rPr>
          <w:color w:val="000000"/>
          <w:szCs w:val="24"/>
        </w:rPr>
      </w:pPr>
      <w:r>
        <w:rPr>
          <w:color w:val="000000"/>
          <w:szCs w:val="24"/>
        </w:rPr>
        <w:t>Если Публичный партнер не согласовал Отчетность в срок, предусмотренный Порядком согласования, и Стороны не пришли к согласию о порядке урегулирования разногласий в отношении Отчетности, то Спор по Отчетности разрешается в соответствии с Порядком разрешения споров.</w:t>
      </w:r>
    </w:p>
    <w:p w14:paraId="00000B4C"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Состав квартальных отчетов на инвестиционном этапе</w:t>
      </w:r>
    </w:p>
    <w:p w14:paraId="00000B4D"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Квартальный Отчет на Инвестиционном этапе должен включать копии актов о выполнении работ, актов скрытых работ и специальных технологических актов, а также актов оказания услуг, актов приемки и иных передаточных актов, связанных со Строительством и получаемых Частным партнером от Подрядчика, своих подрядчиков и поставщиков в соответствии с условиями заключенных с ними договоров и Законодательством.</w:t>
      </w:r>
    </w:p>
    <w:p w14:paraId="00000B4E"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Состав квартальных отчетов на эксплуатационном этапе</w:t>
      </w:r>
    </w:p>
    <w:p w14:paraId="00000B4F"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Квартальный отчет на Эксплуатационном этапе должен включать следующую информацию и документацию:</w:t>
      </w:r>
    </w:p>
    <w:p w14:paraId="00000B50" w14:textId="77777777" w:rsidR="004E331B" w:rsidRDefault="0062762D">
      <w:pPr>
        <w:widowControl w:val="0"/>
        <w:numPr>
          <w:ilvl w:val="2"/>
          <w:numId w:val="4"/>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 выполненных в отчетном квартале мероприятий в соответствии с требованиями Регламента технического обслуживания;</w:t>
      </w:r>
    </w:p>
    <w:p w14:paraId="00000B51" w14:textId="77777777" w:rsidR="004E331B" w:rsidRDefault="0062762D">
      <w:pPr>
        <w:widowControl w:val="0"/>
        <w:numPr>
          <w:ilvl w:val="2"/>
          <w:numId w:val="4"/>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 проводимых Государственными органами проверках и результатах таких проверок (предписаний, представлений, штрафов и т.п.);</w:t>
      </w:r>
    </w:p>
    <w:p w14:paraId="00000B52" w14:textId="77777777" w:rsidR="004E331B" w:rsidRDefault="0062762D">
      <w:pPr>
        <w:widowControl w:val="0"/>
        <w:numPr>
          <w:ilvl w:val="2"/>
          <w:numId w:val="4"/>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 фактах действий или бездействия любых лиц, которые могут нанести ущерб Объекту соглашения или иным образом препятствовать исполнению Соглашения.</w:t>
      </w:r>
    </w:p>
    <w:p w14:paraId="00000B53"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Состав ежегодных отчетов</w:t>
      </w:r>
    </w:p>
    <w:p w14:paraId="00000B54"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На Инвестиционном этапе ежегодный отчет должен содержать следующую информацию, и документацию, связанную со Строительством и получаемую Частным партнером от Подрядчика, своих подрядчиков и поставщиков в соответствии с условиями заключенных с ними договоров и Законодательством:</w:t>
      </w:r>
    </w:p>
    <w:p w14:paraId="00000B55" w14:textId="77777777" w:rsidR="004E331B" w:rsidRDefault="0062762D">
      <w:pPr>
        <w:widowControl w:val="0"/>
        <w:numPr>
          <w:ilvl w:val="2"/>
          <w:numId w:val="6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копии исполнительной документации. При этом копии соответствующих разделов исполнительной документации не подлежат предоставлению Публичному партнеру, если соответствующие работы не завершены Подрядчиком, подрядчиками на данный момент в соответствии с особенностями технологии таких работ; и</w:t>
      </w:r>
    </w:p>
    <w:p w14:paraId="00000B56" w14:textId="77777777" w:rsidR="004E331B" w:rsidRDefault="0062762D">
      <w:pPr>
        <w:widowControl w:val="0"/>
        <w:numPr>
          <w:ilvl w:val="2"/>
          <w:numId w:val="6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КС-6а, пояснительную записку о ходе выполнения работ на объекте с указанием процента выполнения работ по Строительству в соответствии с Графиком строительства, а также расчет процента стоимости выполненных работ;</w:t>
      </w:r>
    </w:p>
    <w:p w14:paraId="00000B57" w14:textId="77777777" w:rsidR="004E331B" w:rsidRDefault="0062762D">
      <w:pPr>
        <w:widowControl w:val="0"/>
        <w:numPr>
          <w:ilvl w:val="2"/>
          <w:numId w:val="6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информацию и документацию, указанную в пункте 4.2.</w:t>
      </w:r>
    </w:p>
    <w:p w14:paraId="00000B58"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3" w:name="_heading=h.1w363f7" w:colFirst="0" w:colLast="0"/>
      <w:bookmarkEnd w:id="363"/>
      <w:r>
        <w:rPr>
          <w:color w:val="000000"/>
          <w:szCs w:val="24"/>
        </w:rPr>
        <w:t>Ежегодные Отчеты (как на Инвестиционном этапе, так и на Эксплуатационном этапе) должны включать информацию и документацию, содержащую полный обзор предыдущей информации (событий и фактов), вошедших в квартальные Отчеты и информацию, предоставляемую по запросу, с учетом актуализированной информации, с соответствующими обобщениями, итоговыми данными и показателями за отчетный год.</w:t>
      </w:r>
    </w:p>
    <w:p w14:paraId="00000B59"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Состав финансовой отчетности</w:t>
      </w:r>
    </w:p>
    <w:p w14:paraId="00000B5A"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Частный партнер обязан осуществлять ведение бухгалтерского учета, составление и </w:t>
      </w:r>
      <w:r>
        <w:rPr>
          <w:color w:val="000000"/>
          <w:szCs w:val="24"/>
        </w:rPr>
        <w:lastRenderedPageBreak/>
        <w:t xml:space="preserve">представление бухгалтерской отчетности в соответствии с требованиями Федерального закона от 06.12.2011 № 402-ФЗ «О бухгалтерском учете». </w:t>
      </w:r>
    </w:p>
    <w:p w14:paraId="00000B5B"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4" w:name="_heading=h.4g2tm30" w:colFirst="0" w:colLast="0"/>
      <w:bookmarkEnd w:id="364"/>
      <w:r>
        <w:rPr>
          <w:color w:val="000000"/>
          <w:szCs w:val="24"/>
        </w:rPr>
        <w:t>Частный партнер предоставляет Публичному партнеру копии годовой бухгалтерской отчетности (со всеми приложениями и пояснительной запиской) с отметкой налогового органа или с протоколом контроля к электронной отчетности из налогового органа не позднее 5 (пяти) Рабочих дней после истечения срока предоставления такой отчетности в уполномоченный Государственный орган (Федеральную налоговую службу), установленного Законодательством.</w:t>
      </w:r>
    </w:p>
    <w:p w14:paraId="00000B5C"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365" w:name="_heading=h.2v83wat" w:colFirst="0" w:colLast="0"/>
      <w:bookmarkEnd w:id="365"/>
      <w:r>
        <w:rPr>
          <w:b/>
          <w:smallCaps/>
          <w:color w:val="000000"/>
          <w:szCs w:val="24"/>
        </w:rPr>
        <w:t>Порядок предоставления информации и документации</w:t>
      </w:r>
    </w:p>
    <w:p w14:paraId="00000B5D"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6" w:name="_heading=h.1ade6im" w:colFirst="0" w:colLast="0"/>
      <w:bookmarkEnd w:id="366"/>
      <w:r>
        <w:rPr>
          <w:color w:val="000000"/>
          <w:szCs w:val="24"/>
        </w:rPr>
        <w:t>Публичный партнер вправе потребовать от Частного партнера предоставить любую информацию и документы, относящиеся к Соглашению.</w:t>
      </w:r>
    </w:p>
    <w:p w14:paraId="00000B5E"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Частный партнер обязан предоставить Публичному партнеру информацию и документы, запрошенные Публичным партнером в соответствии с пунктом 6.1 настоящего Приложения, в течение 5 (пяти) Рабочих дней с даты получения запроса за исключением случаев, когда указанная информация отсутствует у Частного партнера, и (или) ее получение потребует дополнительного времени. В случае если запрашиваемая Публичным партнером информация отсутствует у Частного партнера и у Частного партнера отсутствует возможность ее получения, Частный партнер в течение 5 (пяти) Рабочих дней с даты получения такого запроса направляет Публичному партнеру уведомление об отсутствии запрашиваемой информации с обоснованием причины ее отсутствия.</w:t>
      </w:r>
    </w:p>
    <w:p w14:paraId="00000B5F"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 о Контроле</w:t>
      </w:r>
    </w:p>
    <w:p w14:paraId="00000B60"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Публичный партнер в соответствии со статьей 14 Закона о ГЧП и требованиями настоящего Приложения осуществляет контроль за соблюдением Частным партнером условий Соглашения путем осуществления следующих мероприятий (далее – «</w:t>
      </w:r>
      <w:r>
        <w:rPr>
          <w:b/>
          <w:color w:val="000000"/>
          <w:szCs w:val="24"/>
        </w:rPr>
        <w:t>Контроль</w:t>
      </w:r>
      <w:r>
        <w:rPr>
          <w:color w:val="000000"/>
          <w:szCs w:val="24"/>
        </w:rPr>
        <w:t xml:space="preserve">»): </w:t>
      </w:r>
    </w:p>
    <w:p w14:paraId="00000B61" w14:textId="77777777" w:rsidR="004E331B" w:rsidRDefault="0062762D">
      <w:pPr>
        <w:widowControl w:val="0"/>
        <w:numPr>
          <w:ilvl w:val="2"/>
          <w:numId w:val="3"/>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проведения осмотра Объекта соглашения; </w:t>
      </w:r>
    </w:p>
    <w:p w14:paraId="00000B62" w14:textId="77777777" w:rsidR="004E331B" w:rsidRDefault="0062762D">
      <w:pPr>
        <w:widowControl w:val="0"/>
        <w:numPr>
          <w:ilvl w:val="2"/>
          <w:numId w:val="3"/>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проведения осмотра Земельного участка; </w:t>
      </w:r>
    </w:p>
    <w:p w14:paraId="00000B63" w14:textId="77777777" w:rsidR="004E331B" w:rsidRDefault="0062762D">
      <w:pPr>
        <w:widowControl w:val="0"/>
        <w:numPr>
          <w:ilvl w:val="2"/>
          <w:numId w:val="3"/>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проведения проверок документации, относящейся к осуществлению деятельности по Соглашению. </w:t>
      </w:r>
    </w:p>
    <w:p w14:paraId="00000B64"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Все затраты и расходы на выполнение Контрольных мероприятий несет Публичный партнер. </w:t>
      </w:r>
    </w:p>
    <w:p w14:paraId="00000B65"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7" w:name="_heading=h.3ud1p6f" w:colFirst="0" w:colLast="0"/>
      <w:bookmarkEnd w:id="367"/>
      <w:r>
        <w:rPr>
          <w:color w:val="000000"/>
          <w:szCs w:val="24"/>
        </w:rPr>
        <w:t>Публичный партнер при проведении Контрольных мероприятий не вправе:</w:t>
      </w:r>
    </w:p>
    <w:p w14:paraId="00000B66" w14:textId="77777777" w:rsidR="004E331B" w:rsidRDefault="0062762D">
      <w:pPr>
        <w:widowControl w:val="0"/>
        <w:numPr>
          <w:ilvl w:val="2"/>
          <w:numId w:val="5"/>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препятствовать исполнению Частным партнером своих обязательств по Соглашению; </w:t>
      </w:r>
    </w:p>
    <w:p w14:paraId="00000B67" w14:textId="77777777" w:rsidR="004E331B" w:rsidRDefault="0062762D">
      <w:pPr>
        <w:widowControl w:val="0"/>
        <w:numPr>
          <w:ilvl w:val="2"/>
          <w:numId w:val="5"/>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вмешиваться в хозяйственную деятельность Частного партнера; </w:t>
      </w:r>
    </w:p>
    <w:p w14:paraId="00000B68" w14:textId="77777777" w:rsidR="004E331B" w:rsidRDefault="0062762D">
      <w:pPr>
        <w:widowControl w:val="0"/>
        <w:numPr>
          <w:ilvl w:val="2"/>
          <w:numId w:val="5"/>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нарушать сроки проведения Контрольных мероприятий; </w:t>
      </w:r>
    </w:p>
    <w:p w14:paraId="00000B69" w14:textId="77777777" w:rsidR="004E331B" w:rsidRDefault="0062762D">
      <w:pPr>
        <w:widowControl w:val="0"/>
        <w:numPr>
          <w:ilvl w:val="2"/>
          <w:numId w:val="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разглашать сведения, отнесенные Соглашением к Конфиденциальным данным или являющиеся коммерческой, банковской или налоговой тайной. </w:t>
      </w:r>
    </w:p>
    <w:p w14:paraId="00000B6A"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В случае если нарушение Публичным партнером требований пункта 7.3 привело к возникновению убытков Частного партнера, такие убытки подлежат возмещению Публичным партнером. </w:t>
      </w:r>
    </w:p>
    <w:p w14:paraId="00000B6B"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8" w:name="_heading=h.29ibze8" w:colFirst="0" w:colLast="0"/>
      <w:bookmarkEnd w:id="368"/>
      <w:r>
        <w:rPr>
          <w:color w:val="000000"/>
          <w:szCs w:val="24"/>
        </w:rPr>
        <w:t>Не позднее чем за 30 (тридцать) дней до окончания текущего года Публичный партнер обязан утвердить ежегодный план Контроля, содержащий:</w:t>
      </w:r>
    </w:p>
    <w:p w14:paraId="00000B6C" w14:textId="77777777" w:rsidR="004E331B" w:rsidRDefault="0062762D">
      <w:pPr>
        <w:widowControl w:val="0"/>
        <w:numPr>
          <w:ilvl w:val="2"/>
          <w:numId w:val="86"/>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наименование Частного партнера;</w:t>
      </w:r>
    </w:p>
    <w:p w14:paraId="00000B6D" w14:textId="77777777" w:rsidR="004E331B" w:rsidRDefault="0062762D">
      <w:pPr>
        <w:widowControl w:val="0"/>
        <w:numPr>
          <w:ilvl w:val="2"/>
          <w:numId w:val="86"/>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место Контроля;</w:t>
      </w:r>
    </w:p>
    <w:p w14:paraId="00000B6E" w14:textId="77777777" w:rsidR="004E331B" w:rsidRDefault="0062762D">
      <w:pPr>
        <w:widowControl w:val="0"/>
        <w:numPr>
          <w:ilvl w:val="2"/>
          <w:numId w:val="86"/>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предмет Контроля;</w:t>
      </w:r>
    </w:p>
    <w:p w14:paraId="00000B6F" w14:textId="77777777" w:rsidR="004E331B" w:rsidRDefault="0062762D">
      <w:pPr>
        <w:widowControl w:val="0"/>
        <w:numPr>
          <w:ilvl w:val="2"/>
          <w:numId w:val="86"/>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период Контроля (количество дней);</w:t>
      </w:r>
    </w:p>
    <w:p w14:paraId="00000B70" w14:textId="77777777" w:rsidR="004E331B" w:rsidRDefault="0062762D">
      <w:pPr>
        <w:widowControl w:val="0"/>
        <w:numPr>
          <w:ilvl w:val="2"/>
          <w:numId w:val="86"/>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срок проведения Контроля (дата начала и окончания проведения контрольных </w:t>
      </w:r>
      <w:r>
        <w:rPr>
          <w:color w:val="000000"/>
          <w:szCs w:val="24"/>
        </w:rPr>
        <w:lastRenderedPageBreak/>
        <w:t>мероприятий).</w:t>
      </w:r>
    </w:p>
    <w:p w14:paraId="00000B71"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В срок не позднее 10 (десяти) Рабочих дней с даты утверждения ежегодного плана Контроля в соответствии с пунктом 7.5, Публичный партнер обязан направить указанный план Частному партнеру.</w:t>
      </w:r>
    </w:p>
    <w:p w14:paraId="00000B72"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Мероприятия Контроля осуществляются Публичным партнером, либо Лицами, относящимися к публичному партнеру. Перечень Лиц, относящихся к публичному партнеру, уполномоченных на осуществление Контроля, а также их полномочия при осуществлении Контроля для каждого из этапов реализации Соглашения подлежат согласованию Сторонами в рамках регламента проведения Контроля в порядке, предусмотренном Порядком согласования. Регламентом проведения Контроля также может быть определен порядок проведения мероприятий Контроля, с учетом положений настоящего Приложения, Соглашения и Законодательства.</w:t>
      </w:r>
    </w:p>
    <w:p w14:paraId="00000B73"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С учетом положений пункта 7.7 выше, Контроль осуществляется Публичным партнером в соответствии с постановлением Правительства Российской Федерации от 30.12.2015 № 1490 «Об осуществлении публичным партнером контроля за исполнением соглашения о государственно частном партнерстве и соглашения о </w:t>
      </w:r>
      <w:proofErr w:type="spellStart"/>
      <w:r>
        <w:rPr>
          <w:color w:val="000000"/>
          <w:szCs w:val="24"/>
        </w:rPr>
        <w:t>муниципально</w:t>
      </w:r>
      <w:proofErr w:type="spellEnd"/>
      <w:r>
        <w:rPr>
          <w:color w:val="000000"/>
          <w:szCs w:val="24"/>
        </w:rPr>
        <w:t>-частном партнерстве». При этом Контроль осуществляется Лицами, относящимися к публичному партнеру, в рамках их полномочий, установленных Законодательством.</w:t>
      </w:r>
    </w:p>
    <w:p w14:paraId="00000B74" w14:textId="77777777" w:rsidR="004E331B" w:rsidRDefault="0062762D">
      <w:pPr>
        <w:keepNext/>
        <w:keepLines/>
        <w:widowControl w:val="0"/>
        <w:numPr>
          <w:ilvl w:val="0"/>
          <w:numId w:val="38"/>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Порядок проведения Контроля</w:t>
      </w:r>
    </w:p>
    <w:p w14:paraId="00000B75"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Контроль осуществляется в следующих формах: </w:t>
      </w:r>
    </w:p>
    <w:p w14:paraId="00000B76" w14:textId="77777777" w:rsidR="004E331B" w:rsidRDefault="0062762D">
      <w:pPr>
        <w:widowControl w:val="0"/>
        <w:numPr>
          <w:ilvl w:val="2"/>
          <w:numId w:val="8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плановый Контроль – не чаще 1 (одного) раза в квартал в соответствии с ежегодным планом Контроля; </w:t>
      </w:r>
    </w:p>
    <w:p w14:paraId="00000B77" w14:textId="77777777" w:rsidR="004E331B" w:rsidRDefault="0062762D">
      <w:pPr>
        <w:widowControl w:val="0"/>
        <w:numPr>
          <w:ilvl w:val="2"/>
          <w:numId w:val="8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внеплановый Контроль: </w:t>
      </w:r>
    </w:p>
    <w:p w14:paraId="00000B78" w14:textId="77777777" w:rsidR="004E331B" w:rsidRDefault="0062762D">
      <w:pPr>
        <w:widowControl w:val="0"/>
        <w:numPr>
          <w:ilvl w:val="3"/>
          <w:numId w:val="85"/>
        </w:numPr>
        <w:pBdr>
          <w:top w:val="nil"/>
          <w:left w:val="nil"/>
          <w:bottom w:val="nil"/>
          <w:right w:val="nil"/>
          <w:between w:val="nil"/>
        </w:pBdr>
        <w:tabs>
          <w:tab w:val="left" w:pos="567"/>
        </w:tabs>
        <w:spacing w:before="120" w:after="120" w:line="240" w:lineRule="auto"/>
        <w:ind w:left="1701" w:hanging="567"/>
        <w:rPr>
          <w:b/>
          <w:color w:val="000000"/>
          <w:szCs w:val="24"/>
        </w:rPr>
      </w:pPr>
      <w:r>
        <w:rPr>
          <w:color w:val="000000"/>
          <w:szCs w:val="24"/>
        </w:rPr>
        <w:t xml:space="preserve">для контроля исполнения Частным партнером уведомления об устранении Нарушений – в течение срока, предусмотренного соответствующим Предписанием; </w:t>
      </w:r>
    </w:p>
    <w:p w14:paraId="00000B79" w14:textId="77777777" w:rsidR="004E331B" w:rsidRDefault="0062762D">
      <w:pPr>
        <w:widowControl w:val="0"/>
        <w:numPr>
          <w:ilvl w:val="3"/>
          <w:numId w:val="85"/>
        </w:numPr>
        <w:pBdr>
          <w:top w:val="nil"/>
          <w:left w:val="nil"/>
          <w:bottom w:val="nil"/>
          <w:right w:val="nil"/>
          <w:between w:val="nil"/>
        </w:pBdr>
        <w:tabs>
          <w:tab w:val="left" w:pos="567"/>
        </w:tabs>
        <w:spacing w:before="120" w:after="120" w:line="240" w:lineRule="auto"/>
        <w:ind w:left="1701" w:hanging="567"/>
        <w:rPr>
          <w:color w:val="000000"/>
          <w:szCs w:val="24"/>
        </w:rPr>
      </w:pPr>
      <w:r>
        <w:rPr>
          <w:color w:val="000000"/>
          <w:szCs w:val="24"/>
        </w:rPr>
        <w:t xml:space="preserve">в случае получения Публичным партнером от юридических лиц, граждан (индивидуальных предпринимателей) и органов государственной власти сведений в письменной форме о нарушении Частным партнером условий Соглашения, которое может стать основанием для обращения в суд с заявлением о расторжении Соглашения. </w:t>
      </w:r>
    </w:p>
    <w:p w14:paraId="00000B7A"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Срок осуществления Контроля не может составлять более 14 (четырнадцати) дней.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уполномоченных на осуществление Контроля, срок Контроля может быть продлен, но не более чем на 14 (четырнадцать) дней и не более 1 (одного) раза. </w:t>
      </w:r>
    </w:p>
    <w:p w14:paraId="00000B7B"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69" w:name="_heading=h.onm9m1" w:colFirst="0" w:colLast="0"/>
      <w:bookmarkEnd w:id="369"/>
      <w:r>
        <w:rPr>
          <w:color w:val="000000"/>
          <w:szCs w:val="24"/>
        </w:rPr>
        <w:t>Не позднее чем за 14 (четырнадцать) дней до даты начала осуществления Контроля Публичный партнер обязан направить Частному партнеру уведомление об осуществлении Контроля, которое должно содержать следующие сведения:</w:t>
      </w:r>
    </w:p>
    <w:p w14:paraId="00000B7C" w14:textId="0C23CD22" w:rsidR="004E331B" w:rsidRDefault="0062762D">
      <w:pPr>
        <w:widowControl w:val="0"/>
        <w:numPr>
          <w:ilvl w:val="2"/>
          <w:numId w:val="88"/>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для внепланового Контроля – сведения, предусмотренные пунктом 9 постановления Правительства Российской Федерации от 30.12.2015 № 1490 «Об осуществлении публичным партнером контроля за исполнением соглашения о государственно-частном партнерстве и соглашения о </w:t>
      </w:r>
      <w:proofErr w:type="spellStart"/>
      <w:r>
        <w:rPr>
          <w:color w:val="000000"/>
          <w:szCs w:val="24"/>
        </w:rPr>
        <w:t>муниципально</w:t>
      </w:r>
      <w:proofErr w:type="spellEnd"/>
      <w:r>
        <w:rPr>
          <w:color w:val="000000"/>
          <w:szCs w:val="24"/>
        </w:rPr>
        <w:t>-частном партнерстве», и сведения, предусмотренные пунктом</w:t>
      </w:r>
      <w:r w:rsidR="003D62F6">
        <w:rPr>
          <w:color w:val="000000"/>
          <w:szCs w:val="24"/>
        </w:rPr>
        <w:t xml:space="preserve"> </w:t>
      </w:r>
      <w:r>
        <w:rPr>
          <w:color w:val="000000"/>
          <w:szCs w:val="24"/>
        </w:rPr>
        <w:t>8.3(</w:t>
      </w:r>
      <w:r w:rsidR="003D62F6">
        <w:rPr>
          <w:color w:val="000000"/>
          <w:szCs w:val="24"/>
        </w:rPr>
        <w:t>2</w:t>
      </w:r>
      <w:r>
        <w:rPr>
          <w:color w:val="000000"/>
          <w:szCs w:val="24"/>
        </w:rPr>
        <w:t xml:space="preserve">)(i); </w:t>
      </w:r>
    </w:p>
    <w:p w14:paraId="00000B7D" w14:textId="77777777" w:rsidR="004E331B" w:rsidRDefault="0062762D">
      <w:pPr>
        <w:widowControl w:val="0"/>
        <w:numPr>
          <w:ilvl w:val="2"/>
          <w:numId w:val="88"/>
        </w:numPr>
        <w:pBdr>
          <w:top w:val="nil"/>
          <w:left w:val="nil"/>
          <w:bottom w:val="nil"/>
          <w:right w:val="nil"/>
          <w:between w:val="nil"/>
        </w:pBdr>
        <w:tabs>
          <w:tab w:val="left" w:pos="567"/>
        </w:tabs>
        <w:spacing w:before="120" w:after="120" w:line="240" w:lineRule="auto"/>
        <w:ind w:left="1134" w:hanging="567"/>
        <w:rPr>
          <w:color w:val="000000"/>
          <w:szCs w:val="24"/>
        </w:rPr>
      </w:pPr>
      <w:bookmarkStart w:id="370" w:name="_heading=h.38n9s9u" w:colFirst="0" w:colLast="0"/>
      <w:bookmarkEnd w:id="370"/>
      <w:r>
        <w:rPr>
          <w:color w:val="000000"/>
          <w:szCs w:val="24"/>
        </w:rPr>
        <w:t>для планового Контроля:</w:t>
      </w:r>
    </w:p>
    <w:p w14:paraId="00000B7E" w14:textId="77777777" w:rsidR="004E331B" w:rsidRDefault="0062762D">
      <w:pPr>
        <w:widowControl w:val="0"/>
        <w:numPr>
          <w:ilvl w:val="3"/>
          <w:numId w:val="87"/>
        </w:numPr>
        <w:pBdr>
          <w:top w:val="nil"/>
          <w:left w:val="nil"/>
          <w:bottom w:val="nil"/>
          <w:right w:val="nil"/>
          <w:between w:val="nil"/>
        </w:pBdr>
        <w:tabs>
          <w:tab w:val="left" w:pos="567"/>
        </w:tabs>
        <w:spacing w:before="120" w:after="120" w:line="240" w:lineRule="auto"/>
        <w:ind w:left="1701" w:hanging="567"/>
        <w:rPr>
          <w:color w:val="000000"/>
          <w:szCs w:val="24"/>
        </w:rPr>
      </w:pPr>
      <w:bookmarkStart w:id="371" w:name="_heading=h.1nsk2hn" w:colFirst="0" w:colLast="0"/>
      <w:bookmarkEnd w:id="371"/>
      <w:r>
        <w:rPr>
          <w:color w:val="000000"/>
          <w:szCs w:val="24"/>
        </w:rPr>
        <w:t>сведения о представителях Публичного партнера, осуществляющих Контроль, а также представителях экспертных организаций, комиссий, экспертных групп в случае их привлечения Публичным партнером для проведения Контроля;</w:t>
      </w:r>
    </w:p>
    <w:p w14:paraId="00000B7F" w14:textId="77777777" w:rsidR="004E331B" w:rsidRDefault="0062762D">
      <w:pPr>
        <w:widowControl w:val="0"/>
        <w:numPr>
          <w:ilvl w:val="3"/>
          <w:numId w:val="87"/>
        </w:numPr>
        <w:pBdr>
          <w:top w:val="nil"/>
          <w:left w:val="nil"/>
          <w:bottom w:val="nil"/>
          <w:right w:val="nil"/>
          <w:between w:val="nil"/>
        </w:pBdr>
        <w:tabs>
          <w:tab w:val="left" w:pos="567"/>
        </w:tabs>
        <w:spacing w:before="120" w:after="120" w:line="240" w:lineRule="auto"/>
        <w:ind w:left="1701" w:hanging="567"/>
        <w:rPr>
          <w:color w:val="000000"/>
          <w:szCs w:val="24"/>
        </w:rPr>
      </w:pPr>
      <w:r>
        <w:rPr>
          <w:color w:val="000000"/>
          <w:szCs w:val="24"/>
        </w:rPr>
        <w:lastRenderedPageBreak/>
        <w:t xml:space="preserve">в случае внесения каких-либо изменений в ежегодный план Контроля, предусмотренный пунктом 7.5, – сведения о таких изменениях. </w:t>
      </w:r>
    </w:p>
    <w:p w14:paraId="00000B80"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b/>
          <w:color w:val="000000"/>
          <w:szCs w:val="24"/>
        </w:rPr>
      </w:pPr>
      <w:bookmarkStart w:id="372" w:name="_heading=h.47s7l5g" w:colFirst="0" w:colLast="0"/>
      <w:bookmarkEnd w:id="372"/>
      <w:r>
        <w:rPr>
          <w:color w:val="000000"/>
          <w:szCs w:val="24"/>
        </w:rPr>
        <w:t xml:space="preserve">По результатам Контроля Публичный партнер в срок не позднее 5 (пяти) Рабочих дней с даты проведения Контрольных мероприятий составляет акт о результатах контроля в соответствии с требованиями постановления Правительства Российской Федерации от 30.12.2015 № 1490 «Об осуществлении публичным партнером контроля за исполнением соглашения о государственно-частном партнерстве и соглашения о </w:t>
      </w:r>
      <w:proofErr w:type="spellStart"/>
      <w:r>
        <w:rPr>
          <w:color w:val="000000"/>
          <w:szCs w:val="24"/>
        </w:rPr>
        <w:t>муниципально</w:t>
      </w:r>
      <w:proofErr w:type="spellEnd"/>
      <w:r>
        <w:rPr>
          <w:color w:val="000000"/>
          <w:szCs w:val="24"/>
        </w:rPr>
        <w:t>-частном партнерстве» (далее – «</w:t>
      </w:r>
      <w:r>
        <w:rPr>
          <w:b/>
          <w:color w:val="000000"/>
          <w:szCs w:val="24"/>
        </w:rPr>
        <w:t>Акт о результатах контроля</w:t>
      </w:r>
      <w:r>
        <w:rPr>
          <w:color w:val="000000"/>
          <w:szCs w:val="24"/>
        </w:rPr>
        <w:t>») и направляет подписанный со своей стороны Акт о результатах контроля Частному партнеру.</w:t>
      </w:r>
    </w:p>
    <w:p w14:paraId="00000B81"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Частный партнер обязан подписать направленный в соответствии с пунктом 8.4 Акт о результатах контроля и возвратить экземпляр Публичного партнера в срок не позднее 10 (десяти) Рабочих дней с даты его получения, за исключением случаев, предусмотренных пунктом 8.6. </w:t>
      </w:r>
    </w:p>
    <w:p w14:paraId="00000B82"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bookmarkStart w:id="373" w:name="_heading=h.2mxhvd9" w:colFirst="0" w:colLast="0"/>
      <w:bookmarkEnd w:id="373"/>
      <w:r>
        <w:rPr>
          <w:color w:val="000000"/>
          <w:szCs w:val="24"/>
        </w:rPr>
        <w:t>Если Частный партнер не согласен с порядком проведения Контроля, результатами Контроля и (или) содержанием Акта о результатах контроля, приложений к нему, то Частный партнер представляет свои мотивированные возражения в течение 10 (десяти) Рабочих дней с даты получения Акта о результатах контроля в соответствии с пунктом 8.</w:t>
      </w:r>
      <w:proofErr w:type="gramStart"/>
      <w:r>
        <w:rPr>
          <w:color w:val="000000"/>
          <w:szCs w:val="24"/>
        </w:rPr>
        <w:t>4.Возникшие</w:t>
      </w:r>
      <w:proofErr w:type="gramEnd"/>
      <w:r>
        <w:rPr>
          <w:color w:val="000000"/>
          <w:szCs w:val="24"/>
        </w:rPr>
        <w:t xml:space="preserve"> разногласия Сторон рассматриваются в качестве Спора и подлежат разрешению в соответствии с Порядком разрешения споров.</w:t>
      </w:r>
    </w:p>
    <w:p w14:paraId="00000B83" w14:textId="0BF1C8C9" w:rsidR="004E331B" w:rsidRDefault="0062762D">
      <w:pPr>
        <w:widowControl w:val="0"/>
        <w:numPr>
          <w:ilvl w:val="1"/>
          <w:numId w:val="38"/>
        </w:numPr>
        <w:pBdr>
          <w:top w:val="nil"/>
          <w:left w:val="nil"/>
          <w:bottom w:val="nil"/>
          <w:right w:val="nil"/>
          <w:between w:val="nil"/>
        </w:pBdr>
        <w:spacing w:before="120" w:after="120" w:line="240" w:lineRule="auto"/>
        <w:ind w:left="567" w:hanging="567"/>
        <w:rPr>
          <w:b/>
          <w:color w:val="000000"/>
          <w:szCs w:val="24"/>
        </w:rPr>
      </w:pPr>
      <w:r>
        <w:rPr>
          <w:color w:val="000000"/>
          <w:szCs w:val="24"/>
        </w:rPr>
        <w:t>Если по результатам проведенного Контроля Публичным партнером были выявлены Нарушения, Публичный партнер вправе потребовать от Частного партнера устранения любых выявленных им Нарушений путем направления Частному партнеру соответствующего Предписания с указанием разумного, обоснованного и достаточного срока устранения выявленных Нарушений и с учетом сроков и порядка согласно Приложению 10</w:t>
      </w:r>
      <w:r w:rsidR="00A77540">
        <w:rPr>
          <w:color w:val="000000"/>
          <w:szCs w:val="24"/>
        </w:rPr>
        <w:t xml:space="preserve"> </w:t>
      </w:r>
      <w:r>
        <w:rPr>
          <w:i/>
          <w:color w:val="000000"/>
          <w:szCs w:val="24"/>
        </w:rPr>
        <w:t>(Штрафные баллы)</w:t>
      </w:r>
      <w:r>
        <w:rPr>
          <w:color w:val="000000"/>
          <w:szCs w:val="24"/>
        </w:rPr>
        <w:t xml:space="preserve"> к Соглашению.</w:t>
      </w:r>
    </w:p>
    <w:p w14:paraId="00000B84"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Без ущерба для права Частного партнера на оспаривание Предписания, Предписание имеет обязательную для Частного партнера силу и подлежит выполнению в полном объеме при условии, что оно было подписано Публичным партнером, соответствует требованиям Соглашения и не было оспорено Частным партнером в Порядке разрешения споров.</w:t>
      </w:r>
    </w:p>
    <w:p w14:paraId="00000B85"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Акт о результатах контроля считается составленным:</w:t>
      </w:r>
    </w:p>
    <w:p w14:paraId="00000B86" w14:textId="77777777" w:rsidR="004E331B" w:rsidRDefault="0062762D">
      <w:pPr>
        <w:widowControl w:val="0"/>
        <w:numPr>
          <w:ilvl w:val="2"/>
          <w:numId w:val="90"/>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 момента согласования Сторонами проекта Акта о результатах контроля в Порядке согласования;</w:t>
      </w:r>
    </w:p>
    <w:p w14:paraId="00000B87" w14:textId="77777777" w:rsidR="004E331B" w:rsidRDefault="0062762D">
      <w:pPr>
        <w:widowControl w:val="0"/>
        <w:numPr>
          <w:ilvl w:val="2"/>
          <w:numId w:val="90"/>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случае неполучения Публичным партнером возражений Частного партнера в отношении проекта Акта о результатах контроля в течение 10 (десяти) Рабочих дней – с даты его получения Частным партнером.</w:t>
      </w:r>
    </w:p>
    <w:p w14:paraId="00000B88" w14:textId="77777777" w:rsidR="004E331B" w:rsidRDefault="0062762D">
      <w:pPr>
        <w:widowControl w:val="0"/>
        <w:numPr>
          <w:ilvl w:val="1"/>
          <w:numId w:val="38"/>
        </w:numPr>
        <w:pBdr>
          <w:top w:val="nil"/>
          <w:left w:val="nil"/>
          <w:bottom w:val="nil"/>
          <w:right w:val="nil"/>
          <w:between w:val="nil"/>
        </w:pBdr>
        <w:spacing w:before="120" w:after="120" w:line="240" w:lineRule="auto"/>
        <w:ind w:left="567" w:hanging="567"/>
        <w:rPr>
          <w:color w:val="000000"/>
          <w:szCs w:val="24"/>
        </w:rPr>
      </w:pPr>
      <w:r>
        <w:rPr>
          <w:color w:val="000000"/>
          <w:szCs w:val="24"/>
        </w:rPr>
        <w:t>Акт о результатах контроля подлежит размещению Публичным партнером в течение 5 (пяти) дней с даты его составления на официальном сайте Публичного партнера в информационно-телекоммуникационной сети «Интернет» https://sport.nso.ru/. Доступ к Актам о результатах контроля обеспечивается в течение Срока действия и после Даты прекращения действия соглашения в течение 3 (трех) лет.</w:t>
      </w:r>
    </w:p>
    <w:p w14:paraId="00000B89" w14:textId="77777777" w:rsidR="004E331B" w:rsidRDefault="0062762D">
      <w:pPr>
        <w:widowControl w:val="0"/>
        <w:numPr>
          <w:ilvl w:val="0"/>
          <w:numId w:val="12"/>
        </w:numPr>
        <w:pBdr>
          <w:top w:val="nil"/>
          <w:left w:val="nil"/>
          <w:bottom w:val="nil"/>
          <w:right w:val="nil"/>
          <w:between w:val="nil"/>
        </w:pBdr>
        <w:spacing w:after="0" w:line="240" w:lineRule="auto"/>
        <w:ind w:left="0" w:firstLine="709"/>
      </w:pPr>
      <w:r>
        <w:br w:type="page"/>
      </w:r>
    </w:p>
    <w:p w14:paraId="00000B8A" w14:textId="77777777" w:rsidR="004E331B" w:rsidRDefault="004E331B">
      <w:pPr>
        <w:widowControl w:val="0"/>
        <w:spacing w:after="0" w:line="240" w:lineRule="auto"/>
        <w:rPr>
          <w:b/>
        </w:rPr>
      </w:pPr>
    </w:p>
    <w:p w14:paraId="00000B8B" w14:textId="577D1549" w:rsidR="004E331B" w:rsidRPr="001B09B5" w:rsidRDefault="0062762D" w:rsidP="001B09B5">
      <w:pPr>
        <w:pStyle w:val="12"/>
        <w:spacing w:after="0"/>
        <w:jc w:val="right"/>
        <w:rPr>
          <w:color w:val="000000"/>
          <w:szCs w:val="24"/>
        </w:rPr>
      </w:pPr>
      <w:bookmarkStart w:id="374" w:name="_Toc76973635"/>
      <w:r>
        <w:rPr>
          <w:color w:val="000000"/>
          <w:szCs w:val="24"/>
        </w:rPr>
        <w:t>Приложение 7</w:t>
      </w:r>
      <w:bookmarkEnd w:id="374"/>
    </w:p>
    <w:p w14:paraId="00000B8C"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B8D" w14:textId="77777777" w:rsidR="004E331B" w:rsidRDefault="0062762D">
      <w:pPr>
        <w:spacing w:after="0" w:line="240" w:lineRule="auto"/>
        <w:jc w:val="right"/>
      </w:pPr>
      <w:r>
        <w:t>в отношении создания, финансирования и технического обслуживания</w:t>
      </w:r>
    </w:p>
    <w:p w14:paraId="00000B8E" w14:textId="77777777" w:rsidR="004E331B" w:rsidRDefault="0062762D">
      <w:pPr>
        <w:spacing w:after="0" w:line="240" w:lineRule="auto"/>
        <w:jc w:val="right"/>
      </w:pPr>
      <w:r>
        <w:t>объекта спорта в Кировском районе города Новосибирска</w:t>
      </w:r>
    </w:p>
    <w:p w14:paraId="00000B8F" w14:textId="77777777" w:rsidR="004E331B" w:rsidRDefault="0062762D">
      <w:pPr>
        <w:spacing w:after="0" w:line="240" w:lineRule="auto"/>
        <w:jc w:val="right"/>
      </w:pPr>
      <w:r>
        <w:t>в городе Новосибирске</w:t>
      </w:r>
    </w:p>
    <w:p w14:paraId="00000B90" w14:textId="77777777" w:rsidR="004E331B" w:rsidRDefault="004E331B"/>
    <w:p w14:paraId="00000B91" w14:textId="388B45ED" w:rsidR="004E331B" w:rsidRPr="00735A18" w:rsidRDefault="0062762D" w:rsidP="00735A18">
      <w:pPr>
        <w:pStyle w:val="12"/>
        <w:spacing w:after="0"/>
        <w:rPr>
          <w:smallCaps/>
          <w:color w:val="000000"/>
          <w:szCs w:val="24"/>
        </w:rPr>
      </w:pPr>
      <w:bookmarkStart w:id="375" w:name="_Toc76973636"/>
      <w:r w:rsidRPr="00735A18">
        <w:rPr>
          <w:smallCaps/>
          <w:color w:val="000000"/>
          <w:szCs w:val="24"/>
        </w:rPr>
        <w:t>ПРИМЕРНЫЕ ФОРМЫ БАНКОВСКИХ ГАРАНТИЙ</w:t>
      </w:r>
      <w:bookmarkEnd w:id="375"/>
    </w:p>
    <w:p w14:paraId="00000B92" w14:textId="77777777" w:rsidR="004E331B" w:rsidRDefault="004E331B">
      <w:pPr>
        <w:widowControl w:val="0"/>
        <w:spacing w:after="0" w:line="240" w:lineRule="auto"/>
      </w:pPr>
    </w:p>
    <w:p w14:paraId="00000B93" w14:textId="77777777" w:rsidR="004E331B" w:rsidRDefault="004E331B">
      <w:pPr>
        <w:widowControl w:val="0"/>
        <w:spacing w:after="0" w:line="240" w:lineRule="auto"/>
      </w:pPr>
    </w:p>
    <w:p w14:paraId="00000B94" w14:textId="77777777" w:rsidR="004E331B" w:rsidRDefault="0062762D">
      <w:pPr>
        <w:keepNext/>
        <w:keepLines/>
        <w:widowControl w:val="0"/>
        <w:numPr>
          <w:ilvl w:val="0"/>
          <w:numId w:val="7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Форма Первой банковской гарантии на инвестиционном этапе</w:t>
      </w:r>
    </w:p>
    <w:p w14:paraId="00000B95" w14:textId="77777777" w:rsidR="004E331B" w:rsidRDefault="004E331B">
      <w:pPr>
        <w:tabs>
          <w:tab w:val="left" w:pos="5580"/>
        </w:tabs>
        <w:jc w:val="center"/>
        <w:rPr>
          <w:b/>
        </w:rPr>
      </w:pPr>
    </w:p>
    <w:tbl>
      <w:tblPr>
        <w:tblStyle w:val="affffffffa"/>
        <w:tblW w:w="10910" w:type="dxa"/>
        <w:tblInd w:w="0" w:type="dxa"/>
        <w:tblLayout w:type="fixed"/>
        <w:tblLook w:val="0000" w:firstRow="0" w:lastRow="0" w:firstColumn="0" w:lastColumn="0" w:noHBand="0" w:noVBand="0"/>
      </w:tblPr>
      <w:tblGrid>
        <w:gridCol w:w="4914"/>
        <w:gridCol w:w="5996"/>
      </w:tblGrid>
      <w:tr w:rsidR="004E331B" w14:paraId="78E5A636" w14:textId="77777777">
        <w:trPr>
          <w:trHeight w:val="1460"/>
        </w:trPr>
        <w:tc>
          <w:tcPr>
            <w:tcW w:w="4914" w:type="dxa"/>
          </w:tcPr>
          <w:p w14:paraId="00000B96" w14:textId="77777777" w:rsidR="004E331B" w:rsidRDefault="0062762D">
            <w:pPr>
              <w:spacing w:before="240" w:after="0"/>
            </w:pPr>
            <w:r>
              <w:rPr>
                <w:i/>
              </w:rPr>
              <w:t>город</w:t>
            </w:r>
            <w:r>
              <w:t xml:space="preserve">, </w:t>
            </w:r>
          </w:p>
          <w:p w14:paraId="00000B97" w14:textId="77777777" w:rsidR="004E331B" w:rsidRDefault="0062762D">
            <w:pPr>
              <w:spacing w:after="0"/>
            </w:pPr>
            <w:r>
              <w:t>«___» _________ 20___ года</w:t>
            </w:r>
          </w:p>
          <w:p w14:paraId="00000B98" w14:textId="77777777" w:rsidR="004E331B" w:rsidRDefault="004E331B">
            <w:pPr>
              <w:spacing w:after="0"/>
            </w:pPr>
          </w:p>
          <w:p w14:paraId="00000B99" w14:textId="77777777" w:rsidR="004E331B" w:rsidRDefault="004E331B">
            <w:pPr>
              <w:spacing w:after="0"/>
            </w:pPr>
          </w:p>
          <w:p w14:paraId="00000B9A" w14:textId="77777777" w:rsidR="004E331B" w:rsidRDefault="0062762D">
            <w:r>
              <w:t>____/______/_______</w:t>
            </w:r>
          </w:p>
        </w:tc>
        <w:tc>
          <w:tcPr>
            <w:tcW w:w="5996" w:type="dxa"/>
          </w:tcPr>
          <w:p w14:paraId="00000B9B" w14:textId="77777777" w:rsidR="004E331B" w:rsidRDefault="0062762D">
            <w:pPr>
              <w:spacing w:before="240" w:after="0"/>
              <w:ind w:left="1418"/>
            </w:pPr>
            <w:r>
              <w:t>Бенефициар:</w:t>
            </w:r>
          </w:p>
          <w:p w14:paraId="00000B9C" w14:textId="77777777" w:rsidR="004E331B" w:rsidRDefault="004E331B">
            <w:pPr>
              <w:spacing w:after="0"/>
              <w:ind w:left="1418"/>
            </w:pPr>
          </w:p>
          <w:p w14:paraId="00000B9D" w14:textId="77777777" w:rsidR="004E331B" w:rsidRDefault="0062762D">
            <w:pPr>
              <w:spacing w:after="0"/>
              <w:ind w:left="1418"/>
            </w:pPr>
            <w:r>
              <w:t xml:space="preserve">Новосибирская область, в лице Министерства физической культуры и спорта Новосибирской области </w:t>
            </w:r>
          </w:p>
          <w:p w14:paraId="00000B9E" w14:textId="77777777" w:rsidR="004E331B" w:rsidRDefault="0062762D">
            <w:pPr>
              <w:spacing w:after="0"/>
              <w:ind w:left="1418"/>
            </w:pPr>
            <w:r>
              <w:t>Адрес: ___________________________________</w:t>
            </w:r>
          </w:p>
          <w:p w14:paraId="00000B9F" w14:textId="77777777" w:rsidR="004E331B" w:rsidRDefault="0062762D">
            <w:pPr>
              <w:ind w:left="1418"/>
            </w:pPr>
            <w:r>
              <w:t>(далее – «</w:t>
            </w:r>
            <w:r>
              <w:rPr>
                <w:b/>
              </w:rPr>
              <w:t>Публичный партнер</w:t>
            </w:r>
            <w:r>
              <w:t>»)</w:t>
            </w:r>
          </w:p>
        </w:tc>
      </w:tr>
    </w:tbl>
    <w:p w14:paraId="00000BA0" w14:textId="77777777" w:rsidR="004E331B" w:rsidRDefault="0062762D">
      <w:pPr>
        <w:pBdr>
          <w:top w:val="nil"/>
          <w:left w:val="nil"/>
          <w:bottom w:val="nil"/>
          <w:right w:val="nil"/>
          <w:between w:val="nil"/>
        </w:pBdr>
        <w:spacing w:before="240" w:after="240" w:line="240" w:lineRule="auto"/>
        <w:jc w:val="center"/>
        <w:rPr>
          <w:rFonts w:ascii="Calibri" w:eastAsia="Calibri" w:hAnsi="Calibri" w:cs="Calibri"/>
          <w:b/>
          <w:smallCaps/>
          <w:color w:val="000000"/>
          <w:sz w:val="22"/>
        </w:rPr>
      </w:pPr>
      <w:r>
        <w:rPr>
          <w:b/>
          <w:smallCaps/>
          <w:color w:val="000000"/>
          <w:szCs w:val="24"/>
        </w:rPr>
        <w:t>ПЕРВАЯ БАНКОВСКАЯ ГАРАНТИЯ НА ИНВЕСТИЦИОННОМ ЭТАПЕ</w:t>
      </w:r>
    </w:p>
    <w:p w14:paraId="00000BA1" w14:textId="77777777" w:rsidR="004E331B" w:rsidRDefault="0062762D">
      <w:pPr>
        <w:numPr>
          <w:ilvl w:val="0"/>
          <w:numId w:val="47"/>
        </w:numPr>
        <w:spacing w:before="120" w:after="120" w:line="240" w:lineRule="auto"/>
        <w:ind w:left="567" w:hanging="567"/>
      </w:pPr>
      <w:r>
        <w:rPr>
          <w:i/>
        </w:rPr>
        <w:t>Наименование банка</w:t>
      </w:r>
      <w:r>
        <w:t xml:space="preserve">, </w:t>
      </w:r>
      <w:r>
        <w:rPr>
          <w:i/>
        </w:rPr>
        <w:t>реквизиты банковской лицензии</w:t>
      </w:r>
      <w:r>
        <w:t xml:space="preserve">, расположенный по адресу </w:t>
      </w:r>
      <w:r>
        <w:rPr>
          <w:i/>
        </w:rPr>
        <w:t>адрес</w:t>
      </w:r>
      <w:r>
        <w:t xml:space="preserve">, </w:t>
      </w:r>
      <w:r>
        <w:rPr>
          <w:i/>
        </w:rPr>
        <w:t>иные реквизиты банка</w:t>
      </w:r>
      <w:r>
        <w:t>, именуемое в дальнейшем «</w:t>
      </w:r>
      <w:r>
        <w:rPr>
          <w:b/>
        </w:rPr>
        <w:t>Гарант</w:t>
      </w:r>
      <w:r>
        <w:t>», «</w:t>
      </w:r>
      <w:r>
        <w:rPr>
          <w:b/>
        </w:rPr>
        <w:t>Банк</w:t>
      </w:r>
      <w:r>
        <w:t xml:space="preserve">», в лице </w:t>
      </w:r>
      <w:r>
        <w:rPr>
          <w:i/>
        </w:rPr>
        <w:t>указать полное наименование должности, полные фамилию, имя и отчество лица, действующего от имени Гаранта</w:t>
      </w:r>
      <w:r>
        <w:t xml:space="preserve">, действующего на основании </w:t>
      </w:r>
      <w:r>
        <w:rPr>
          <w:i/>
        </w:rPr>
        <w:t>указать основание полномочий такого лица</w:t>
      </w:r>
      <w:r>
        <w:t>, настоящим обязуется уплатить Публичному партнеру любую сумму или суммы, не превышающие в целом сумму, указанную в пункте 4 настоящей банковской гарантии, в случае ненадлежащего исполнения ООО «Сибирский проект», юридический адрес: 109147, Российская Федерация, г. Москва, ул. Марксистская, 34, корпус 4, ЭТ/ПОМ/КОМ Ч/III/2, ИНН 9709056056; дата постановки на учет в налоговом органе: 31.10.2019, ОГРН 1197746642939, именуемым далее «</w:t>
      </w:r>
      <w:r>
        <w:rPr>
          <w:b/>
        </w:rPr>
        <w:t>Принципал</w:t>
      </w:r>
      <w:r>
        <w:t>» либо «</w:t>
      </w:r>
      <w:r>
        <w:rPr>
          <w:b/>
        </w:rPr>
        <w:t>Частный партнер</w:t>
      </w:r>
      <w:r>
        <w:t>», обязательств на Инвестиционном этапе</w:t>
      </w:r>
      <w:r>
        <w:rPr>
          <w:vertAlign w:val="superscript"/>
        </w:rPr>
        <w:footnoteReference w:id="1"/>
      </w:r>
      <w:r>
        <w:t xml:space="preserve"> и, указанных в пункте 3 настоящей Банковской гарантии, перед Публичным партнером, полномочия которого осуществляет Министерство физической культуры и спорта Новосибирской области (далее – </w:t>
      </w:r>
      <w:r>
        <w:rPr>
          <w:b/>
          <w:i/>
        </w:rPr>
        <w:t>«</w:t>
      </w:r>
      <w:r>
        <w:rPr>
          <w:b/>
        </w:rPr>
        <w:t>Банковская гарантия</w:t>
      </w:r>
      <w:r>
        <w:rPr>
          <w:b/>
          <w:i/>
        </w:rPr>
        <w:t>»</w:t>
      </w:r>
      <w:r>
        <w:t xml:space="preserve">). Принципал/Частный партнер и Публичный партнер совместно именуются в дальнейшем </w:t>
      </w:r>
      <w:r>
        <w:rPr>
          <w:b/>
          <w:i/>
        </w:rPr>
        <w:t>«</w:t>
      </w:r>
      <w:r>
        <w:rPr>
          <w:b/>
        </w:rPr>
        <w:t>Стороны</w:t>
      </w:r>
      <w:r>
        <w:rPr>
          <w:b/>
          <w:i/>
        </w:rPr>
        <w:t>»</w:t>
      </w:r>
      <w:r>
        <w:t xml:space="preserve">. </w:t>
      </w:r>
    </w:p>
    <w:p w14:paraId="00000BA2" w14:textId="77777777" w:rsidR="004E331B" w:rsidRDefault="0062762D">
      <w:pPr>
        <w:numPr>
          <w:ilvl w:val="0"/>
          <w:numId w:val="47"/>
        </w:numPr>
        <w:spacing w:before="120" w:after="120" w:line="240" w:lineRule="auto"/>
        <w:ind w:left="567" w:hanging="567"/>
      </w:pPr>
      <w:r>
        <w:t>Настоящая Банковская гарантия выдается в связи с тем, что:</w:t>
      </w:r>
    </w:p>
    <w:p w14:paraId="00000BA3"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в порядке, предусмотренном Федеральным законом от 13.07.2015 № 224-ФЗ «О государственно-частном партнерстве, </w:t>
      </w:r>
      <w:proofErr w:type="spellStart"/>
      <w:r>
        <w:rPr>
          <w:color w:val="000000"/>
          <w:szCs w:val="24"/>
        </w:rPr>
        <w:t>муниципально</w:t>
      </w:r>
      <w:proofErr w:type="spellEnd"/>
      <w:r>
        <w:rPr>
          <w:color w:val="000000"/>
          <w:szCs w:val="24"/>
        </w:rPr>
        <w:t>-частном партнерстве в Российской Федерации и внесении изменений в отдельные законодательные акты Российской Федерации» (далее – «</w:t>
      </w:r>
      <w:r>
        <w:rPr>
          <w:b/>
          <w:color w:val="000000"/>
          <w:szCs w:val="24"/>
        </w:rPr>
        <w:t>Закон о ГЧП</w:t>
      </w:r>
      <w:r>
        <w:rPr>
          <w:color w:val="000000"/>
          <w:szCs w:val="24"/>
        </w:rPr>
        <w:t>»), Частный партнер обратился к Публичному партнеру с предложением о реализации проекта;</w:t>
      </w:r>
    </w:p>
    <w:p w14:paraId="00000BA4"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руководствуясь требованиями статьи 10 Закона о ГЧП, Правительство Новосибирской </w:t>
      </w:r>
      <w:r>
        <w:rPr>
          <w:color w:val="000000"/>
          <w:szCs w:val="24"/>
        </w:rPr>
        <w:lastRenderedPageBreak/>
        <w:t>области приняло Решение о реализации проекта;</w:t>
      </w:r>
    </w:p>
    <w:p w14:paraId="00000BA5" w14:textId="77777777" w:rsidR="004E331B" w:rsidRDefault="0062762D">
      <w:pPr>
        <w:widowControl w:val="0"/>
        <w:numPr>
          <w:ilvl w:val="2"/>
          <w:numId w:val="16"/>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ввиду отсутствия иных лиц, выразивших готовность принять участие в конкурсе на право заключения соглашения о государственно-частном партнерстве в отношении проектирования</w:t>
      </w:r>
      <w:r>
        <w:rPr>
          <w:b/>
          <w:color w:val="000000"/>
          <w:szCs w:val="24"/>
        </w:rPr>
        <w:t xml:space="preserve">, </w:t>
      </w:r>
      <w:r>
        <w:rPr>
          <w:color w:val="000000"/>
          <w:szCs w:val="24"/>
        </w:rPr>
        <w:t>строительства, финансирования и технического обслуживания объекта для оказания первичной медико-санитарной помощи в городе Новосибирске (далее – «Соглашение»), Публичным партнером принято Решение о заключении соглашения.</w:t>
      </w:r>
    </w:p>
    <w:p w14:paraId="00000BA6" w14:textId="77777777" w:rsidR="004E331B" w:rsidRDefault="0062762D">
      <w:pPr>
        <w:numPr>
          <w:ilvl w:val="0"/>
          <w:numId w:val="47"/>
        </w:numPr>
        <w:spacing w:before="120" w:after="120" w:line="240" w:lineRule="auto"/>
        <w:ind w:left="567" w:hanging="567"/>
      </w:pPr>
      <w:bookmarkStart w:id="376" w:name="_heading=h.217pygo" w:colFirst="0" w:colLast="0"/>
      <w:bookmarkEnd w:id="376"/>
      <w:r>
        <w:t>Публичный партнер согласно пункту 7.7 Соглашения вправе представить Банку требование о полной или частичной выплате суммы в пределах суммы, указанной в пункте 4 настоящей Банковской гарантии, в случае нарушения Частным партнером обязательств по выплате Неустоек на Этапе финансового закрытия и на Этапе проектирования.</w:t>
      </w:r>
    </w:p>
    <w:p w14:paraId="00000BA7" w14:textId="08A292CA" w:rsidR="004E331B" w:rsidRDefault="0062762D">
      <w:pPr>
        <w:numPr>
          <w:ilvl w:val="0"/>
          <w:numId w:val="47"/>
        </w:numPr>
        <w:spacing w:before="120" w:after="120" w:line="240" w:lineRule="auto"/>
        <w:ind w:left="567" w:hanging="567"/>
      </w:pPr>
      <w:bookmarkStart w:id="377" w:name="_heading=h.4l7dh4h" w:colFirst="0" w:colLast="0"/>
      <w:bookmarkEnd w:id="377"/>
      <w:r>
        <w:t>В соответствии с пунктом 7.1(</w:t>
      </w:r>
      <w:r w:rsidR="003D62F6">
        <w:t>1</w:t>
      </w:r>
      <w:r>
        <w:t>)(i) Соглашения размер настоящей Банковской гарантии составляет 90 000 000 (девяносто миллионов) рублей, при этом:</w:t>
      </w:r>
    </w:p>
    <w:p w14:paraId="00000BA8" w14:textId="77777777" w:rsidR="004E331B" w:rsidRDefault="0062762D">
      <w:pPr>
        <w:widowControl w:val="0"/>
        <w:numPr>
          <w:ilvl w:val="2"/>
          <w:numId w:val="56"/>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ответственность Банка перед Публичным партнером за невыполнение или ненадлежащее выполнение Банком своих обязательств по настоящей Банковской гарантии ограничивается суммой, указанной в пункте 4 настоящей Банковской гарантии;</w:t>
      </w:r>
    </w:p>
    <w:p w14:paraId="00000BA9" w14:textId="77777777" w:rsidR="004E331B" w:rsidRDefault="0062762D">
      <w:pPr>
        <w:widowControl w:val="0"/>
        <w:numPr>
          <w:ilvl w:val="2"/>
          <w:numId w:val="56"/>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Публичный партнер вправе представлять Банку одно или несколько требований по выплате по настоящей Банковской гарантии при условии, что сумма всех требований Публичного партнера по Банковской гарантии не должна превысить сумму, указанную в пункте 4 настоящей Банковской гарантии;</w:t>
      </w:r>
    </w:p>
    <w:p w14:paraId="00000BAA" w14:textId="77777777" w:rsidR="004E331B" w:rsidRDefault="0062762D">
      <w:pPr>
        <w:widowControl w:val="0"/>
        <w:numPr>
          <w:ilvl w:val="2"/>
          <w:numId w:val="56"/>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частичные выплаты, производимые Банком Публичному партнеру, (в зависимости от обстоятельств предъявления требования) уменьшают сумму Банковской гарантии на размер произведенной частичной выплаты, но не прекращают Банковскую гарантию в оставшейся части.</w:t>
      </w:r>
    </w:p>
    <w:p w14:paraId="00000BAB" w14:textId="77777777" w:rsidR="004E331B" w:rsidRDefault="0062762D">
      <w:pPr>
        <w:numPr>
          <w:ilvl w:val="0"/>
          <w:numId w:val="47"/>
        </w:numPr>
        <w:spacing w:before="120" w:after="120" w:line="240" w:lineRule="auto"/>
        <w:ind w:left="567" w:hanging="567"/>
      </w:pPr>
      <w:bookmarkStart w:id="378" w:name="_heading=h.30cnrca" w:colFirst="0" w:colLast="0"/>
      <w:bookmarkEnd w:id="378"/>
      <w:r>
        <w:t>Каждое требование, представленное Публичным партнером в Банк, должно:</w:t>
      </w:r>
    </w:p>
    <w:p w14:paraId="00000BAC" w14:textId="77777777" w:rsidR="004E331B" w:rsidRDefault="0062762D">
      <w:pPr>
        <w:widowControl w:val="0"/>
        <w:numPr>
          <w:ilvl w:val="2"/>
          <w:numId w:val="28"/>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 xml:space="preserve">быть составлено в письменной форме, датировано и подписано лицом, уполномоченным совершать действия от имени Публичного партнера; </w:t>
      </w:r>
    </w:p>
    <w:p w14:paraId="00000BAD" w14:textId="77777777" w:rsidR="004E331B" w:rsidRDefault="0062762D">
      <w:pPr>
        <w:widowControl w:val="0"/>
        <w:numPr>
          <w:ilvl w:val="2"/>
          <w:numId w:val="28"/>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содержать указание на наступление события, указанного в пункте 3 настоящей Банковской гарантии, а также на дату наступления такого события;</w:t>
      </w:r>
    </w:p>
    <w:p w14:paraId="00000BAE" w14:textId="77777777" w:rsidR="004E331B" w:rsidRDefault="0062762D">
      <w:pPr>
        <w:widowControl w:val="0"/>
        <w:numPr>
          <w:ilvl w:val="2"/>
          <w:numId w:val="28"/>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содержать указание на требуемую сумму, не превышающую сумму, указанную в пункте 4 настоящей Банковской гарантии.</w:t>
      </w:r>
    </w:p>
    <w:p w14:paraId="00000BAF" w14:textId="77777777" w:rsidR="004E331B" w:rsidRDefault="0062762D">
      <w:pPr>
        <w:numPr>
          <w:ilvl w:val="0"/>
          <w:numId w:val="47"/>
        </w:numPr>
        <w:spacing w:before="120" w:after="120" w:line="240" w:lineRule="auto"/>
        <w:ind w:left="567" w:hanging="567"/>
      </w:pPr>
      <w:r>
        <w:t>В случае если требование Публичного партнера не соответствует указанным выше требованиям, Банк не осуществляет выплату по настоящей Банковской гарантии.</w:t>
      </w:r>
    </w:p>
    <w:p w14:paraId="00000BB0" w14:textId="77777777" w:rsidR="004E331B" w:rsidRDefault="0062762D">
      <w:pPr>
        <w:numPr>
          <w:ilvl w:val="0"/>
          <w:numId w:val="47"/>
        </w:numPr>
        <w:spacing w:before="120" w:after="120" w:line="240" w:lineRule="auto"/>
        <w:ind w:left="567" w:hanging="567"/>
      </w:pPr>
      <w:r>
        <w:t xml:space="preserve">Оригинал требования платежа Публичного партнера должен быть получен Банком по адресу, указанному в пункте 20 настоящей Банковской гарантии, не позднее даты окончания срока действия Банковской гарантии, указанного в пункте 9 настоящей Банковской гарантии. </w:t>
      </w:r>
    </w:p>
    <w:p w14:paraId="00000BB1" w14:textId="77777777" w:rsidR="004E331B" w:rsidRDefault="0062762D">
      <w:pPr>
        <w:numPr>
          <w:ilvl w:val="0"/>
          <w:numId w:val="47"/>
        </w:numPr>
        <w:spacing w:before="120" w:after="120" w:line="240" w:lineRule="auto"/>
        <w:ind w:left="567" w:hanging="567"/>
      </w:pPr>
      <w:bookmarkStart w:id="379" w:name="_heading=h.1fhy1k3" w:colFirst="0" w:colLast="0"/>
      <w:bookmarkEnd w:id="379"/>
      <w:r>
        <w:t>К требованию платежа Публичного партнера должна быть приложена надлежащим образом оформленная доверенность, подтверждающая полномочия и подпись лица, подписавшего требование (в случае если требование платежа подписано уполномоченным лицом Публичного партнера, действующим на основании доверенности).</w:t>
      </w:r>
    </w:p>
    <w:p w14:paraId="00000BB2" w14:textId="77777777" w:rsidR="004E331B" w:rsidRDefault="0062762D">
      <w:pPr>
        <w:numPr>
          <w:ilvl w:val="0"/>
          <w:numId w:val="47"/>
        </w:numPr>
        <w:spacing w:before="120" w:after="120" w:line="240" w:lineRule="auto"/>
        <w:ind w:left="567" w:hanging="567"/>
      </w:pPr>
      <w:r>
        <w:t>Настоящая Банковская гарантия вступает в силу с даты зачисления на банковский счет Частного партнера суммы Капитального гранта в соответствии с Приложением 14 (Порядок и график предоставления капитального гранта) к Соглашению в размере 90 000 000 (девяносто миллионов) рублей. Срок прекращения действия Банковской гарантии определяется Датой приемки объекта, то есть «____» ______________ 20__ года.</w:t>
      </w:r>
    </w:p>
    <w:p w14:paraId="00000BB3" w14:textId="77777777" w:rsidR="004E331B" w:rsidRDefault="0062762D">
      <w:pPr>
        <w:numPr>
          <w:ilvl w:val="0"/>
          <w:numId w:val="47"/>
        </w:numPr>
        <w:spacing w:before="120" w:after="120" w:line="240" w:lineRule="auto"/>
        <w:ind w:left="567" w:hanging="567"/>
      </w:pPr>
      <w:r>
        <w:t xml:space="preserve">После истечения срока действия Банковской гарантии, либо наступления иных обстоятельств, предусмотренных Соглашением, Публичный партнер обязан направить в адрес Банка оригинал </w:t>
      </w:r>
      <w:r>
        <w:lastRenderedPageBreak/>
        <w:t>Банковской гарантии вместе с подписанным уполномоченным лицом письменным уведомлением об отказе от своих прав по данной Банковской гарантии.</w:t>
      </w:r>
    </w:p>
    <w:p w14:paraId="00000BB4" w14:textId="77777777" w:rsidR="004E331B" w:rsidRDefault="0062762D">
      <w:pPr>
        <w:numPr>
          <w:ilvl w:val="0"/>
          <w:numId w:val="47"/>
        </w:numPr>
        <w:spacing w:before="120" w:after="120" w:line="240" w:lineRule="auto"/>
        <w:ind w:left="567" w:hanging="567"/>
      </w:pPr>
      <w:r>
        <w:t>Настоящая Банковская гарантия является безотзывной и действует вплоть до утраты ей силы согласно пункту 9.</w:t>
      </w:r>
    </w:p>
    <w:p w14:paraId="00000BB5" w14:textId="77777777" w:rsidR="004E331B" w:rsidRDefault="0062762D">
      <w:pPr>
        <w:numPr>
          <w:ilvl w:val="0"/>
          <w:numId w:val="47"/>
        </w:numPr>
        <w:spacing w:before="120" w:after="120" w:line="240" w:lineRule="auto"/>
        <w:ind w:left="567" w:hanging="567"/>
      </w:pPr>
      <w:bookmarkStart w:id="380" w:name="_heading=h.3zhlk7w" w:colFirst="0" w:colLast="0"/>
      <w:bookmarkEnd w:id="380"/>
      <w:r>
        <w:t>По получении требования, составленного в соответствии с пунктами 5 и 8 выше, Банк обязуется перечислить на указанный в пункте 20 счет Публичного партнера указанную в таком требовании сумму не позднее, чем через 30 (тридцать) дней с момента получения соответствующего требования. Банк обязуется не задерживать перечисление требуемой суммы по какой бы то ни было причине (в том числе, в связи с несогласием Банка или Принципала с суммой требования по настоящей Банковской гарантии, если размер такого требования не превышает размер настоящей Банковской гарантии, установленный в пункте 4 настоящей Банковской гарантии), за исключением случаев, если до перечисления такой суммы Публичному партнеру:</w:t>
      </w:r>
    </w:p>
    <w:p w14:paraId="00000BB6" w14:textId="77777777" w:rsidR="004E331B" w:rsidRDefault="0062762D">
      <w:pPr>
        <w:widowControl w:val="0"/>
        <w:numPr>
          <w:ilvl w:val="2"/>
          <w:numId w:val="27"/>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в Банк поступит письменное уведомление от Публичного партнера об отзыве требования уплаты (при этом уведомление должно быть подписано уполномоченным лицом Публичного партнера); либо</w:t>
      </w:r>
    </w:p>
    <w:p w14:paraId="00000BB7" w14:textId="77777777" w:rsidR="004E331B" w:rsidRDefault="0062762D">
      <w:pPr>
        <w:widowControl w:val="0"/>
        <w:numPr>
          <w:ilvl w:val="2"/>
          <w:numId w:val="27"/>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в Банк поступит судебный акт арбитражного суда, приостанавливающий или прекращающий дальнейшее исполнение требования Публичного партнера об уплате по настоящей Банковской гарантии. С момента поступления в Банк судебного акта, отменяющего ранее принятый судебный акт, приостанавливающий или прекращающий дальнейшее исполнение требования Публичного партнера об уплате сумм по Банковской гарантии, течение срока, предусмотренного пунктом 12 для осуществления платежа, возобновляется.</w:t>
      </w:r>
    </w:p>
    <w:p w14:paraId="00000BB8" w14:textId="77777777" w:rsidR="004E331B" w:rsidRDefault="0062762D">
      <w:pPr>
        <w:numPr>
          <w:ilvl w:val="0"/>
          <w:numId w:val="47"/>
        </w:numPr>
        <w:spacing w:before="120" w:after="120" w:line="240" w:lineRule="auto"/>
        <w:ind w:left="567" w:hanging="567"/>
      </w:pPr>
      <w:r>
        <w:t>Окончание срока действия настоящей Банковской гарантии, указанного в пункте 9, не влечет прекращения обязательства Банка по уплате средств по такой гарантии в размере, указанном в требовании Публичного партнера, в случае, если соответствующее требование поступило в Банк до окончания срока действия настоящей Банковской гарантии.</w:t>
      </w:r>
    </w:p>
    <w:p w14:paraId="00000BB9" w14:textId="77777777" w:rsidR="004E331B" w:rsidRDefault="0062762D">
      <w:pPr>
        <w:numPr>
          <w:ilvl w:val="0"/>
          <w:numId w:val="47"/>
        </w:numPr>
        <w:spacing w:before="120" w:after="120" w:line="240" w:lineRule="auto"/>
        <w:ind w:left="567" w:hanging="567"/>
      </w:pPr>
      <w:r>
        <w:t>Публичный партнер не вправе уступать свои права по настоящей Банковской гарантии третьим лицам без предварительного письменного согласия Банка.</w:t>
      </w:r>
    </w:p>
    <w:p w14:paraId="00000BBA" w14:textId="77777777" w:rsidR="004E331B" w:rsidRDefault="0062762D">
      <w:pPr>
        <w:numPr>
          <w:ilvl w:val="0"/>
          <w:numId w:val="47"/>
        </w:numPr>
        <w:spacing w:before="120" w:after="120" w:line="240" w:lineRule="auto"/>
        <w:ind w:left="567" w:hanging="567"/>
      </w:pPr>
      <w:r>
        <w:t>Настоящая Банковская гарантия регулируется и подлежит толкованию в соответствии с законодательством Российской Федерации.</w:t>
      </w:r>
    </w:p>
    <w:p w14:paraId="00000BBB" w14:textId="77777777" w:rsidR="004E331B" w:rsidRDefault="0062762D">
      <w:pPr>
        <w:numPr>
          <w:ilvl w:val="0"/>
          <w:numId w:val="47"/>
        </w:numPr>
        <w:spacing w:before="120" w:after="120" w:line="240" w:lineRule="auto"/>
        <w:ind w:left="567" w:hanging="567"/>
      </w:pPr>
      <w:r>
        <w:t>Все термины и определения с прописной (заглавной) буквы имеют значения, определенные в Соглашении, если иного не следует из настоящей Банковской гарантии.</w:t>
      </w:r>
    </w:p>
    <w:p w14:paraId="00000BBC" w14:textId="77777777" w:rsidR="004E331B" w:rsidRDefault="0062762D">
      <w:pPr>
        <w:numPr>
          <w:ilvl w:val="0"/>
          <w:numId w:val="47"/>
        </w:numPr>
        <w:spacing w:before="120" w:after="120" w:line="240" w:lineRule="auto"/>
        <w:ind w:left="567" w:hanging="567"/>
      </w:pPr>
      <w:r>
        <w:t>Все споры, разногласия или требования, возникающие из настоящей Банковской гарантии или в связи с ней, в том числе касающиеся ее исполнения, нарушения, прекращения или недействительности, подлежат разрешению в Арбитражном суде города Москвы.</w:t>
      </w:r>
    </w:p>
    <w:p w14:paraId="00000BBD" w14:textId="77777777" w:rsidR="004E331B" w:rsidRDefault="0062762D">
      <w:pPr>
        <w:numPr>
          <w:ilvl w:val="0"/>
          <w:numId w:val="47"/>
        </w:numPr>
        <w:spacing w:before="120" w:after="120" w:line="240" w:lineRule="auto"/>
        <w:ind w:left="567" w:hanging="567"/>
      </w:pPr>
      <w:r>
        <w:t xml:space="preserve">По поручению Принципала настоящая Банковская гарантия может быть изменена Банком с согласия Публичного партнера. Изменения настоящей Банковской гарантии, касающиеся продления срока ее действия и (или) увеличения суммы, согласия Публичного партнера не требуют. </w:t>
      </w:r>
    </w:p>
    <w:p w14:paraId="00000BBE" w14:textId="77777777" w:rsidR="004E331B" w:rsidRDefault="0062762D">
      <w:pPr>
        <w:numPr>
          <w:ilvl w:val="0"/>
          <w:numId w:val="47"/>
        </w:numPr>
        <w:spacing w:before="120" w:after="120" w:line="240" w:lineRule="auto"/>
        <w:ind w:left="567" w:hanging="567"/>
      </w:pPr>
      <w:r>
        <w:t xml:space="preserve">Сведения о Принципале по настоящей Банковской гарантии передаются в бюро кредитных историй в соответствии с положениями Федерального закона от 30 декабря 2004 года № 218-ФЗ «О кредитных историях». </w:t>
      </w:r>
    </w:p>
    <w:p w14:paraId="00000BBF" w14:textId="77777777" w:rsidR="004E331B" w:rsidRDefault="0062762D">
      <w:pPr>
        <w:numPr>
          <w:ilvl w:val="0"/>
          <w:numId w:val="47"/>
        </w:numPr>
        <w:spacing w:before="120" w:after="120" w:line="240" w:lineRule="auto"/>
        <w:ind w:left="567" w:hanging="567"/>
      </w:pPr>
      <w:bookmarkStart w:id="381" w:name="_heading=h.2emvufp" w:colFirst="0" w:colLast="0"/>
      <w:bookmarkEnd w:id="381"/>
      <w:r>
        <w:t>Если иное не сообщено путем письменного уведомления, направленного не позднее, чем за 10 (десять) рабочих дней до даты направления или исполнения соответствующего требования Публичного партнера, адреса и банковские реквизиты Публичного партнера и Банка являются следующими:</w:t>
      </w:r>
    </w:p>
    <w:p w14:paraId="00000BC0" w14:textId="77777777" w:rsidR="004E331B" w:rsidRDefault="004E331B">
      <w:pPr>
        <w:spacing w:after="0"/>
        <w:ind w:left="709"/>
      </w:pPr>
    </w:p>
    <w:p w14:paraId="00000BC1" w14:textId="77777777" w:rsidR="004E331B" w:rsidRDefault="0062762D">
      <w:pPr>
        <w:spacing w:after="0"/>
        <w:ind w:left="709" w:hanging="141"/>
      </w:pPr>
      <w:r>
        <w:t>Публичный партнер:</w:t>
      </w:r>
    </w:p>
    <w:p w14:paraId="00000BC2" w14:textId="77777777" w:rsidR="004E331B" w:rsidRDefault="004E331B">
      <w:pPr>
        <w:spacing w:after="0"/>
        <w:ind w:left="709" w:hanging="141"/>
      </w:pPr>
    </w:p>
    <w:p w14:paraId="00000BC3" w14:textId="77777777" w:rsidR="004E331B" w:rsidRDefault="0062762D">
      <w:pPr>
        <w:spacing w:after="0"/>
        <w:ind w:left="709" w:hanging="141"/>
      </w:pPr>
      <w:r>
        <w:rPr>
          <w:i/>
        </w:rPr>
        <w:t>указать адрес и представителей Публичного партнера</w:t>
      </w:r>
    </w:p>
    <w:p w14:paraId="00000BC4" w14:textId="77777777" w:rsidR="004E331B" w:rsidRDefault="004E331B">
      <w:pPr>
        <w:spacing w:after="0"/>
        <w:ind w:left="709" w:hanging="141"/>
      </w:pPr>
    </w:p>
    <w:p w14:paraId="00000BC5" w14:textId="77777777" w:rsidR="004E331B" w:rsidRDefault="0062762D">
      <w:pPr>
        <w:spacing w:after="0"/>
        <w:ind w:left="709" w:hanging="141"/>
      </w:pPr>
      <w:r>
        <w:t>счет ●;</w:t>
      </w:r>
    </w:p>
    <w:p w14:paraId="00000BC6" w14:textId="77777777" w:rsidR="004E331B" w:rsidRDefault="004E331B">
      <w:pPr>
        <w:spacing w:after="0"/>
        <w:ind w:left="709" w:hanging="141"/>
      </w:pPr>
    </w:p>
    <w:p w14:paraId="00000BC7" w14:textId="77777777" w:rsidR="004E331B" w:rsidRDefault="0062762D">
      <w:pPr>
        <w:spacing w:after="0"/>
        <w:ind w:left="709" w:hanging="141"/>
      </w:pPr>
      <w:r>
        <w:t>Банк:</w:t>
      </w:r>
    </w:p>
    <w:p w14:paraId="00000BC8" w14:textId="77777777" w:rsidR="004E331B" w:rsidRDefault="004E331B">
      <w:pPr>
        <w:spacing w:after="0"/>
        <w:ind w:left="709" w:hanging="141"/>
      </w:pPr>
    </w:p>
    <w:p w14:paraId="00000BC9" w14:textId="77777777" w:rsidR="004E331B" w:rsidRDefault="0062762D">
      <w:pPr>
        <w:spacing w:after="0"/>
        <w:ind w:left="709" w:hanging="141"/>
      </w:pPr>
      <w:r>
        <w:rPr>
          <w:i/>
        </w:rPr>
        <w:t>указать адрес и представителей Банка</w:t>
      </w:r>
    </w:p>
    <w:p w14:paraId="00000BCA" w14:textId="77777777" w:rsidR="004E331B" w:rsidRDefault="004E331B">
      <w:pPr>
        <w:spacing w:after="0"/>
        <w:ind w:left="709" w:hanging="141"/>
      </w:pPr>
    </w:p>
    <w:p w14:paraId="00000BCB" w14:textId="77777777" w:rsidR="004E331B" w:rsidRDefault="0062762D">
      <w:pPr>
        <w:spacing w:after="0"/>
        <w:ind w:left="709" w:hanging="141"/>
        <w:rPr>
          <w:i/>
        </w:rPr>
      </w:pPr>
      <w:r>
        <w:rPr>
          <w:i/>
        </w:rPr>
        <w:t>Подписи уполномоченных лиц и печать Банка</w:t>
      </w:r>
    </w:p>
    <w:p w14:paraId="00000BCC" w14:textId="77777777" w:rsidR="004E331B" w:rsidRDefault="0062762D">
      <w:pPr>
        <w:spacing w:after="0" w:line="240" w:lineRule="auto"/>
        <w:jc w:val="left"/>
        <w:rPr>
          <w:i/>
        </w:rPr>
      </w:pPr>
      <w:r>
        <w:br w:type="page"/>
      </w:r>
    </w:p>
    <w:p w14:paraId="00000BCD" w14:textId="77777777" w:rsidR="004E331B" w:rsidRDefault="004E331B">
      <w:pPr>
        <w:widowControl w:val="0"/>
        <w:spacing w:after="0" w:line="240" w:lineRule="auto"/>
        <w:jc w:val="center"/>
        <w:rPr>
          <w:i/>
        </w:rPr>
      </w:pPr>
    </w:p>
    <w:p w14:paraId="00000BCE" w14:textId="77777777" w:rsidR="004E331B" w:rsidRDefault="0062762D">
      <w:pPr>
        <w:keepNext/>
        <w:keepLines/>
        <w:widowControl w:val="0"/>
        <w:numPr>
          <w:ilvl w:val="0"/>
          <w:numId w:val="7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Форма Второй банковской гарантии на инвестиционном этапе</w:t>
      </w:r>
    </w:p>
    <w:p w14:paraId="00000BCF" w14:textId="77777777" w:rsidR="004E331B" w:rsidRDefault="004E331B">
      <w:pPr>
        <w:tabs>
          <w:tab w:val="left" w:pos="5580"/>
        </w:tabs>
        <w:jc w:val="center"/>
        <w:rPr>
          <w:b/>
        </w:rPr>
      </w:pPr>
    </w:p>
    <w:tbl>
      <w:tblPr>
        <w:tblStyle w:val="affffffffb"/>
        <w:tblW w:w="10910" w:type="dxa"/>
        <w:tblInd w:w="0" w:type="dxa"/>
        <w:tblLayout w:type="fixed"/>
        <w:tblLook w:val="0000" w:firstRow="0" w:lastRow="0" w:firstColumn="0" w:lastColumn="0" w:noHBand="0" w:noVBand="0"/>
      </w:tblPr>
      <w:tblGrid>
        <w:gridCol w:w="4914"/>
        <w:gridCol w:w="5996"/>
      </w:tblGrid>
      <w:tr w:rsidR="004E331B" w14:paraId="00C4739B" w14:textId="77777777">
        <w:trPr>
          <w:trHeight w:val="1460"/>
        </w:trPr>
        <w:tc>
          <w:tcPr>
            <w:tcW w:w="4914" w:type="dxa"/>
          </w:tcPr>
          <w:p w14:paraId="00000BD0" w14:textId="77777777" w:rsidR="004E331B" w:rsidRDefault="0062762D">
            <w:pPr>
              <w:spacing w:before="240" w:after="0"/>
            </w:pPr>
            <w:r>
              <w:rPr>
                <w:i/>
              </w:rPr>
              <w:t>город</w:t>
            </w:r>
            <w:r>
              <w:t xml:space="preserve">, </w:t>
            </w:r>
          </w:p>
          <w:p w14:paraId="00000BD1" w14:textId="77777777" w:rsidR="004E331B" w:rsidRDefault="0062762D">
            <w:pPr>
              <w:spacing w:after="0"/>
            </w:pPr>
            <w:r>
              <w:t>«___» _________ 20___ года</w:t>
            </w:r>
          </w:p>
          <w:p w14:paraId="00000BD2" w14:textId="77777777" w:rsidR="004E331B" w:rsidRDefault="004E331B">
            <w:pPr>
              <w:spacing w:after="0"/>
            </w:pPr>
          </w:p>
          <w:p w14:paraId="00000BD3" w14:textId="77777777" w:rsidR="004E331B" w:rsidRDefault="004E331B">
            <w:pPr>
              <w:spacing w:after="0"/>
            </w:pPr>
          </w:p>
          <w:p w14:paraId="00000BD4" w14:textId="77777777" w:rsidR="004E331B" w:rsidRDefault="0062762D">
            <w:r>
              <w:t>____/______/_______</w:t>
            </w:r>
          </w:p>
        </w:tc>
        <w:tc>
          <w:tcPr>
            <w:tcW w:w="5996" w:type="dxa"/>
          </w:tcPr>
          <w:p w14:paraId="00000BD5" w14:textId="77777777" w:rsidR="004E331B" w:rsidRDefault="0062762D">
            <w:pPr>
              <w:spacing w:before="240" w:after="0"/>
              <w:ind w:left="1418"/>
            </w:pPr>
            <w:r>
              <w:t>Бенефициар:</w:t>
            </w:r>
          </w:p>
          <w:p w14:paraId="00000BD6" w14:textId="77777777" w:rsidR="004E331B" w:rsidRDefault="004E331B">
            <w:pPr>
              <w:spacing w:after="0"/>
              <w:ind w:left="1418"/>
            </w:pPr>
          </w:p>
          <w:p w14:paraId="00000BD7" w14:textId="77777777" w:rsidR="004E331B" w:rsidRDefault="0062762D">
            <w:pPr>
              <w:spacing w:after="0"/>
              <w:ind w:left="1418"/>
            </w:pPr>
            <w:r>
              <w:t xml:space="preserve">Новосибирская область, в лице Министерства физической культуры и спорта Новосибирской области </w:t>
            </w:r>
          </w:p>
          <w:p w14:paraId="00000BD8" w14:textId="77777777" w:rsidR="004E331B" w:rsidRDefault="0062762D">
            <w:pPr>
              <w:spacing w:after="0"/>
              <w:ind w:left="1418"/>
            </w:pPr>
            <w:r>
              <w:t>Адрес: ___________________________________</w:t>
            </w:r>
          </w:p>
          <w:p w14:paraId="00000BD9" w14:textId="77777777" w:rsidR="004E331B" w:rsidRDefault="0062762D">
            <w:pPr>
              <w:ind w:left="1418"/>
            </w:pPr>
            <w:r>
              <w:t>(далее – «</w:t>
            </w:r>
            <w:r>
              <w:rPr>
                <w:b/>
              </w:rPr>
              <w:t>Публичный партнер</w:t>
            </w:r>
            <w:r>
              <w:t>»)</w:t>
            </w:r>
          </w:p>
        </w:tc>
      </w:tr>
    </w:tbl>
    <w:p w14:paraId="00000BDA" w14:textId="77777777" w:rsidR="004E331B" w:rsidRDefault="0062762D">
      <w:pPr>
        <w:pBdr>
          <w:top w:val="nil"/>
          <w:left w:val="nil"/>
          <w:bottom w:val="nil"/>
          <w:right w:val="nil"/>
          <w:between w:val="nil"/>
        </w:pBdr>
        <w:spacing w:before="240" w:after="240" w:line="240" w:lineRule="auto"/>
        <w:jc w:val="center"/>
        <w:rPr>
          <w:rFonts w:ascii="Calibri" w:eastAsia="Calibri" w:hAnsi="Calibri" w:cs="Calibri"/>
          <w:b/>
          <w:smallCaps/>
          <w:color w:val="000000"/>
          <w:sz w:val="22"/>
        </w:rPr>
      </w:pPr>
      <w:r>
        <w:rPr>
          <w:b/>
          <w:smallCaps/>
          <w:color w:val="000000"/>
          <w:szCs w:val="24"/>
        </w:rPr>
        <w:t>ВТОРАЯ БАНКОВСКАЯ ГАРАНТИЯ НА ИНВЕСТИЦИОННОМ ЭТАПЕ</w:t>
      </w:r>
    </w:p>
    <w:p w14:paraId="00000BDB" w14:textId="77777777" w:rsidR="004E331B" w:rsidRDefault="0062762D">
      <w:pPr>
        <w:numPr>
          <w:ilvl w:val="0"/>
          <w:numId w:val="60"/>
        </w:numPr>
        <w:spacing w:before="120" w:after="120" w:line="240" w:lineRule="auto"/>
      </w:pPr>
      <w:r>
        <w:rPr>
          <w:i/>
        </w:rPr>
        <w:t>Наименование банка</w:t>
      </w:r>
      <w:r>
        <w:t xml:space="preserve">, </w:t>
      </w:r>
      <w:r>
        <w:rPr>
          <w:i/>
        </w:rPr>
        <w:t>реквизиты банковской лицензии</w:t>
      </w:r>
      <w:r>
        <w:t xml:space="preserve">, расположенный по адресу </w:t>
      </w:r>
      <w:r>
        <w:rPr>
          <w:i/>
        </w:rPr>
        <w:t>адрес</w:t>
      </w:r>
      <w:r>
        <w:t xml:space="preserve">, </w:t>
      </w:r>
      <w:r>
        <w:rPr>
          <w:i/>
        </w:rPr>
        <w:t>иные реквизиты банка</w:t>
      </w:r>
      <w:r>
        <w:t>, именуемое в дальнейшем «</w:t>
      </w:r>
      <w:r>
        <w:rPr>
          <w:b/>
        </w:rPr>
        <w:t>Гарант</w:t>
      </w:r>
      <w:r>
        <w:t>», «</w:t>
      </w:r>
      <w:r>
        <w:rPr>
          <w:b/>
        </w:rPr>
        <w:t>Банк</w:t>
      </w:r>
      <w:r>
        <w:t xml:space="preserve">», в лице </w:t>
      </w:r>
      <w:r>
        <w:rPr>
          <w:i/>
        </w:rPr>
        <w:t>указать полное наименование должности, полные фамилию, имя и отчество лица, действующего от имени Гаранта</w:t>
      </w:r>
      <w:r>
        <w:t xml:space="preserve">, действующего на основании </w:t>
      </w:r>
      <w:r>
        <w:rPr>
          <w:i/>
        </w:rPr>
        <w:t>указать основание полномочий такого лица</w:t>
      </w:r>
      <w:r>
        <w:t>, настоящим обязуется уплатить Публичному партнеру любую сумму или суммы, не превышающие в целом сумму, указанную в пункте 4 настоящей банковской гарантии, в случае ненадлежащего исполнения ООО «Сибирский проект», юридический адрес: 109147, Российская Федерация, г. Москва, ул. Марксистская, 34, корпус 4, ЭТ/ПОМ/КОМ Ч/III/2, ИНН 9709056056; дата постановки на учет в налоговом органе: 31.10.2019, ОГРН 1197746642939, именуемым далее «</w:t>
      </w:r>
      <w:r>
        <w:rPr>
          <w:b/>
        </w:rPr>
        <w:t>Принципал</w:t>
      </w:r>
      <w:r>
        <w:t>» либо «</w:t>
      </w:r>
      <w:r>
        <w:rPr>
          <w:b/>
        </w:rPr>
        <w:t>Частный партнер</w:t>
      </w:r>
      <w:r>
        <w:t>», обязательств на Инвестиционном этапе</w:t>
      </w:r>
      <w:r>
        <w:rPr>
          <w:vertAlign w:val="superscript"/>
        </w:rPr>
        <w:footnoteReference w:id="2"/>
      </w:r>
      <w:r>
        <w:t xml:space="preserve"> и, указанных в пункте 3 настоящей Банковской гарантии, перед Публичным партнером, полномочия которого осуществляет Министерство физической культуры и спорта Новосибирской области (далее – </w:t>
      </w:r>
      <w:r>
        <w:rPr>
          <w:b/>
          <w:i/>
        </w:rPr>
        <w:t>«</w:t>
      </w:r>
      <w:r>
        <w:rPr>
          <w:b/>
        </w:rPr>
        <w:t>Банковская гарантия</w:t>
      </w:r>
      <w:r>
        <w:rPr>
          <w:b/>
          <w:i/>
        </w:rPr>
        <w:t>»</w:t>
      </w:r>
      <w:r>
        <w:t xml:space="preserve">). Принципал/Частный партнер и Публичный партнер совместно именуются в дальнейшем </w:t>
      </w:r>
      <w:r>
        <w:rPr>
          <w:b/>
          <w:i/>
        </w:rPr>
        <w:t>«</w:t>
      </w:r>
      <w:r>
        <w:rPr>
          <w:b/>
        </w:rPr>
        <w:t>Стороны</w:t>
      </w:r>
      <w:r>
        <w:rPr>
          <w:b/>
          <w:i/>
        </w:rPr>
        <w:t>»</w:t>
      </w:r>
      <w:r>
        <w:t xml:space="preserve">. </w:t>
      </w:r>
    </w:p>
    <w:p w14:paraId="00000BDC" w14:textId="77777777" w:rsidR="004E331B" w:rsidRDefault="0062762D">
      <w:pPr>
        <w:numPr>
          <w:ilvl w:val="0"/>
          <w:numId w:val="60"/>
        </w:numPr>
        <w:spacing w:before="120" w:after="120" w:line="240" w:lineRule="auto"/>
        <w:ind w:left="567" w:hanging="567"/>
      </w:pPr>
      <w:r>
        <w:t>Настоящая Банковская гарантия выдается в связи с тем, что:</w:t>
      </w:r>
    </w:p>
    <w:p w14:paraId="00000BDD" w14:textId="77777777" w:rsidR="004E331B" w:rsidRDefault="0062762D">
      <w:pPr>
        <w:widowControl w:val="0"/>
        <w:numPr>
          <w:ilvl w:val="2"/>
          <w:numId w:val="4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в порядке, предусмотренном Федеральным законом от 13.07.2015 № 224-ФЗ «О государственно-частном партнерстве, </w:t>
      </w:r>
      <w:proofErr w:type="spellStart"/>
      <w:r>
        <w:rPr>
          <w:color w:val="000000"/>
          <w:szCs w:val="24"/>
        </w:rPr>
        <w:t>муниципально</w:t>
      </w:r>
      <w:proofErr w:type="spellEnd"/>
      <w:r>
        <w:rPr>
          <w:color w:val="000000"/>
          <w:szCs w:val="24"/>
        </w:rPr>
        <w:t>-частном партнерстве в Российской Федерации и внесении изменений в отдельные законодательные акты Российской Федерации» (далее – «</w:t>
      </w:r>
      <w:r>
        <w:rPr>
          <w:b/>
          <w:color w:val="000000"/>
          <w:szCs w:val="24"/>
        </w:rPr>
        <w:t>Закон о ГЧП</w:t>
      </w:r>
      <w:r>
        <w:rPr>
          <w:color w:val="000000"/>
          <w:szCs w:val="24"/>
        </w:rPr>
        <w:t>»), Частный партнер обратился к Публичному партнеру с предложением о реализации проекта;</w:t>
      </w:r>
    </w:p>
    <w:p w14:paraId="00000BDE" w14:textId="5FE61776" w:rsidR="004E331B" w:rsidRDefault="0062762D">
      <w:pPr>
        <w:widowControl w:val="0"/>
        <w:numPr>
          <w:ilvl w:val="2"/>
          <w:numId w:val="43"/>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 соответствии с пунктом 7.1(</w:t>
      </w:r>
      <w:r w:rsidR="003D62F6">
        <w:rPr>
          <w:color w:val="000000"/>
          <w:szCs w:val="24"/>
        </w:rPr>
        <w:t>2</w:t>
      </w:r>
      <w:r>
        <w:rPr>
          <w:color w:val="000000"/>
          <w:szCs w:val="24"/>
        </w:rPr>
        <w:t>)(i) Соглашения Принципал обязуется представить Банковскую гарантию на Инвестиционном этапе не позднее даты зачисления на банковский счет Частного партнера второго транша Капитального гранта в соответствии с Приложением 14 (Порядок и график предоставления капитального гранта) к Соглашению.</w:t>
      </w:r>
    </w:p>
    <w:p w14:paraId="00000BDF" w14:textId="77777777" w:rsidR="004E331B" w:rsidRDefault="0062762D">
      <w:pPr>
        <w:numPr>
          <w:ilvl w:val="0"/>
          <w:numId w:val="60"/>
        </w:numPr>
        <w:spacing w:before="120" w:after="120" w:line="240" w:lineRule="auto"/>
        <w:ind w:left="567" w:hanging="567"/>
      </w:pPr>
      <w:r>
        <w:t>Публичный партнер согласно пункту 7.7 Соглашения вправе представить Банку требование о полной или частичной выплате суммы в пределах суммы, указанной в пункте 4 настоящей Банковской гарантии, в случае нарушения Частным партнером обязательств по выплате Неустоек на Этапе финансового закрытия и на Этапе проектирования.</w:t>
      </w:r>
    </w:p>
    <w:p w14:paraId="00000BE0" w14:textId="191F0008" w:rsidR="004E331B" w:rsidRDefault="0062762D">
      <w:pPr>
        <w:numPr>
          <w:ilvl w:val="0"/>
          <w:numId w:val="60"/>
        </w:numPr>
        <w:spacing w:before="120" w:after="120" w:line="240" w:lineRule="auto"/>
        <w:ind w:left="567" w:hanging="567"/>
      </w:pPr>
      <w:r>
        <w:t>В соответствии с пунктом 7.1(</w:t>
      </w:r>
      <w:r w:rsidR="003D62F6">
        <w:t>2</w:t>
      </w:r>
      <w:r>
        <w:t>)(i) Соглашения размер настоящей Банковской гарантии составляет 100 000 000 (сто миллионов) рублей, при этом:</w:t>
      </w:r>
    </w:p>
    <w:p w14:paraId="00000BE1" w14:textId="77777777" w:rsidR="004E331B" w:rsidRDefault="0062762D">
      <w:pPr>
        <w:widowControl w:val="0"/>
        <w:numPr>
          <w:ilvl w:val="2"/>
          <w:numId w:val="58"/>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lastRenderedPageBreak/>
        <w:t>ответственность Банка перед Публичным партнером за невыполнение или ненадлежащее выполнение Банком своих обязательств по настоящей Банковской гарантии ограничивается суммой, указанной в пункте 4 настоящей Банковской гарантии;</w:t>
      </w:r>
    </w:p>
    <w:p w14:paraId="00000BE2" w14:textId="77777777" w:rsidR="004E331B" w:rsidRDefault="0062762D">
      <w:pPr>
        <w:widowControl w:val="0"/>
        <w:numPr>
          <w:ilvl w:val="2"/>
          <w:numId w:val="58"/>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Публичный партнер вправе представлять Банку одно или несколько требований по выплате по настоящей Банковской гарантии при условии, что сумма всех требований Публичного партнера по Банковской гарантии не должна превысить сумму, указанную в пункте 4 настоящей Банковской гарантии;</w:t>
      </w:r>
    </w:p>
    <w:p w14:paraId="00000BE3" w14:textId="77777777" w:rsidR="004E331B" w:rsidRDefault="0062762D">
      <w:pPr>
        <w:widowControl w:val="0"/>
        <w:numPr>
          <w:ilvl w:val="2"/>
          <w:numId w:val="58"/>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частичные выплаты, производимые Банком Публичному партнеру, (в зависимости от обстоятельств предъявления требования) уменьшают сумму Банковской гарантии на размер произведенной частичной выплаты, но не прекращают Банковскую гарантию в оставшейся части.</w:t>
      </w:r>
    </w:p>
    <w:p w14:paraId="00000BE4" w14:textId="77777777" w:rsidR="004E331B" w:rsidRDefault="0062762D">
      <w:pPr>
        <w:numPr>
          <w:ilvl w:val="0"/>
          <w:numId w:val="60"/>
        </w:numPr>
        <w:spacing w:before="120" w:after="120" w:line="240" w:lineRule="auto"/>
        <w:ind w:left="567" w:hanging="567"/>
      </w:pPr>
      <w:r>
        <w:t>Каждое требование, представленное Публичным партнером в Банк, должно:</w:t>
      </w:r>
    </w:p>
    <w:p w14:paraId="00000BE5" w14:textId="77777777" w:rsidR="004E331B" w:rsidRDefault="0062762D">
      <w:pPr>
        <w:widowControl w:val="0"/>
        <w:numPr>
          <w:ilvl w:val="2"/>
          <w:numId w:val="62"/>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 xml:space="preserve">быть составлено в письменной форме, датировано и подписано лицом, уполномоченным совершать действия от имени Публичного партнера; </w:t>
      </w:r>
    </w:p>
    <w:p w14:paraId="00000BE6" w14:textId="77777777" w:rsidR="004E331B" w:rsidRDefault="0062762D">
      <w:pPr>
        <w:widowControl w:val="0"/>
        <w:numPr>
          <w:ilvl w:val="2"/>
          <w:numId w:val="62"/>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содержать указание на наступление события, указанного в пункте 3 настоящей Банковской гарантии, а также на дату наступления такого события;</w:t>
      </w:r>
    </w:p>
    <w:p w14:paraId="00000BE7" w14:textId="77777777" w:rsidR="004E331B" w:rsidRDefault="0062762D">
      <w:pPr>
        <w:widowControl w:val="0"/>
        <w:numPr>
          <w:ilvl w:val="2"/>
          <w:numId w:val="62"/>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содержать указание на требуемую сумму, не превышающую сумму, указанную в пункте 4 настоящей Банковской гарантии.</w:t>
      </w:r>
    </w:p>
    <w:p w14:paraId="00000BE8" w14:textId="77777777" w:rsidR="004E331B" w:rsidRDefault="0062762D">
      <w:pPr>
        <w:numPr>
          <w:ilvl w:val="0"/>
          <w:numId w:val="60"/>
        </w:numPr>
        <w:spacing w:before="120" w:after="120" w:line="240" w:lineRule="auto"/>
        <w:ind w:left="567" w:hanging="567"/>
      </w:pPr>
      <w:r>
        <w:t>В случае если требование Публичного партнера не соответствует указанным выше требованиям, Банк не осуществляет выплату по настоящей Банковской гарантии.</w:t>
      </w:r>
    </w:p>
    <w:p w14:paraId="00000BE9" w14:textId="77777777" w:rsidR="004E331B" w:rsidRDefault="0062762D">
      <w:pPr>
        <w:numPr>
          <w:ilvl w:val="0"/>
          <w:numId w:val="60"/>
        </w:numPr>
        <w:spacing w:before="120" w:after="120" w:line="240" w:lineRule="auto"/>
        <w:ind w:left="567" w:hanging="567"/>
      </w:pPr>
      <w:r>
        <w:t xml:space="preserve">Оригинал требования платежа Публичного партнера должен быть получен Банком по адресу, указанному в пункте 20 настоящей Банковской гарантии, не позднее даты окончания срока действия Банковской гарантии, указанного в пункте 9 настоящей Банковской гарантии. </w:t>
      </w:r>
    </w:p>
    <w:p w14:paraId="00000BEA" w14:textId="77777777" w:rsidR="004E331B" w:rsidRDefault="0062762D">
      <w:pPr>
        <w:numPr>
          <w:ilvl w:val="0"/>
          <w:numId w:val="60"/>
        </w:numPr>
        <w:spacing w:before="120" w:after="120" w:line="240" w:lineRule="auto"/>
        <w:ind w:left="567" w:hanging="567"/>
      </w:pPr>
      <w:r>
        <w:t>К требованию платежа Публичного партнера должна быть приложена надлежащим образом оформленная доверенность, подтверждающая полномочия и подпись лица, подписавшего требование (в случае если требование платежа подписано уполномоченным лицом Публичного партнера, действующим на основании доверенности).</w:t>
      </w:r>
    </w:p>
    <w:p w14:paraId="00000BEB" w14:textId="77777777" w:rsidR="004E331B" w:rsidRDefault="0062762D">
      <w:pPr>
        <w:numPr>
          <w:ilvl w:val="0"/>
          <w:numId w:val="60"/>
        </w:numPr>
        <w:spacing w:before="120" w:after="120" w:line="240" w:lineRule="auto"/>
        <w:ind w:left="567" w:hanging="567"/>
      </w:pPr>
      <w:r>
        <w:t>Настоящая Банковская гарантия вступает в силу с даты зачисления на банковский счет Частного партнера суммы Капитального гранта в соответствии с Приложением 14 (Порядок и график предоставления капитального гранта) к Соглашению в размере 100 000 000 (сто миллионов) рублей. Срок прекращения действия Банковской гарантии определяется Датой приемки объекта, то есть «____» ______________ 20__ года.</w:t>
      </w:r>
    </w:p>
    <w:p w14:paraId="00000BEC" w14:textId="77777777" w:rsidR="004E331B" w:rsidRDefault="0062762D">
      <w:pPr>
        <w:numPr>
          <w:ilvl w:val="0"/>
          <w:numId w:val="60"/>
        </w:numPr>
        <w:spacing w:before="120" w:after="120" w:line="240" w:lineRule="auto"/>
        <w:ind w:left="567" w:hanging="567"/>
      </w:pPr>
      <w:r>
        <w:t>После истечения срока действия Банковской гарантии, либо наступления иных обстоятельств, предусмотренных Соглашением, Публичный партнер обязан направить в адрес Банка оригинал Банковской гарантии вместе с подписанным уполномоченным лицом письменным уведомлением об отказе от своих прав по данной Банковской гарантии.</w:t>
      </w:r>
    </w:p>
    <w:p w14:paraId="00000BED" w14:textId="77777777" w:rsidR="004E331B" w:rsidRDefault="0062762D">
      <w:pPr>
        <w:numPr>
          <w:ilvl w:val="0"/>
          <w:numId w:val="60"/>
        </w:numPr>
        <w:spacing w:before="120" w:after="120" w:line="240" w:lineRule="auto"/>
        <w:ind w:left="567" w:hanging="567"/>
      </w:pPr>
      <w:r>
        <w:t>Настоящая Банковская гарантия является безотзывной и действует вплоть до утраты ей силы согласно пункту 9.</w:t>
      </w:r>
    </w:p>
    <w:p w14:paraId="00000BEE" w14:textId="77777777" w:rsidR="004E331B" w:rsidRDefault="0062762D">
      <w:pPr>
        <w:numPr>
          <w:ilvl w:val="0"/>
          <w:numId w:val="60"/>
        </w:numPr>
        <w:spacing w:before="120" w:after="120" w:line="240" w:lineRule="auto"/>
        <w:ind w:left="567" w:hanging="567"/>
      </w:pPr>
      <w:r>
        <w:t>По получении требования, составленного в соответствии с пунктами 5 и 8 выше, Банк обязуется перечислить на указанный в пункте 20 счет Публичного партнера указанную в таком требовании сумму не позднее, чем через 30 (тридцать) дней с момента получения соответствующего требования. Банк обязуется не задерживать перечисление требуемой суммы по какой бы то ни было причине (в том числе, в связи с несогласием Банка или Принципала с суммой требования по настоящей Банковской гарантии, если размер такого требования не превышает размер настоящей Банковской гарантии, установленный в пункте 4 настоящей Банковской гарантии), за исключением случаев, если до перечисления такой суммы Публичному партнеру:</w:t>
      </w:r>
    </w:p>
    <w:p w14:paraId="00000BEF" w14:textId="77777777" w:rsidR="004E331B" w:rsidRDefault="0062762D">
      <w:pPr>
        <w:widowControl w:val="0"/>
        <w:numPr>
          <w:ilvl w:val="2"/>
          <w:numId w:val="63"/>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 xml:space="preserve">в Банк поступит письменное уведомление от Публичного партнера об отзыве требования </w:t>
      </w:r>
      <w:r>
        <w:rPr>
          <w:color w:val="000000"/>
          <w:szCs w:val="24"/>
        </w:rPr>
        <w:lastRenderedPageBreak/>
        <w:t>уплаты (при этом уведомление должно быть подписано уполномоченным лицом Публичного партнера); либо</w:t>
      </w:r>
    </w:p>
    <w:p w14:paraId="00000BF0" w14:textId="77777777" w:rsidR="004E331B" w:rsidRDefault="0062762D">
      <w:pPr>
        <w:widowControl w:val="0"/>
        <w:numPr>
          <w:ilvl w:val="2"/>
          <w:numId w:val="63"/>
        </w:numPr>
        <w:pBdr>
          <w:top w:val="nil"/>
          <w:left w:val="nil"/>
          <w:bottom w:val="nil"/>
          <w:right w:val="nil"/>
          <w:between w:val="nil"/>
        </w:pBdr>
        <w:tabs>
          <w:tab w:val="left" w:pos="567"/>
        </w:tabs>
        <w:spacing w:before="120" w:after="120" w:line="240" w:lineRule="auto"/>
        <w:ind w:hanging="720"/>
        <w:rPr>
          <w:b/>
          <w:color w:val="000000"/>
          <w:szCs w:val="24"/>
        </w:rPr>
      </w:pPr>
      <w:r>
        <w:rPr>
          <w:color w:val="000000"/>
          <w:szCs w:val="24"/>
        </w:rPr>
        <w:t>в Банк поступит судебный акт арбитражного суда, приостанавливающий или прекращающий дальнейшее исполнение требования Публичного партнера об уплате по настоящей Банковской гарантии. С момента поступления в Банк судебного акта, отменяющего ранее принятый судебный акт, приостанавливающий или прекращающий дальнейшее исполнение требования Публичного партнера об уплате сумм по Банковской гарантии, течение срока, предусмотренного пунктом 12 для осуществления платежа, возобновляется.</w:t>
      </w:r>
    </w:p>
    <w:p w14:paraId="00000BF1" w14:textId="77777777" w:rsidR="004E331B" w:rsidRDefault="0062762D">
      <w:pPr>
        <w:numPr>
          <w:ilvl w:val="0"/>
          <w:numId w:val="60"/>
        </w:numPr>
        <w:spacing w:before="120" w:after="120" w:line="240" w:lineRule="auto"/>
        <w:ind w:left="567" w:hanging="567"/>
      </w:pPr>
      <w:r>
        <w:t>Окончание срока действия настоящей Банковской гарантии, указанного в пункте 9, не влечет прекращения обязательства Банка по уплате средств по такой гарантии в размере, указанном в требовании Публичного партнера, в случае, если соответствующее требование поступило в Банк до окончания срока действия настоящей Банковской гарантии.</w:t>
      </w:r>
    </w:p>
    <w:p w14:paraId="00000BF2" w14:textId="77777777" w:rsidR="004E331B" w:rsidRDefault="0062762D">
      <w:pPr>
        <w:numPr>
          <w:ilvl w:val="0"/>
          <w:numId w:val="60"/>
        </w:numPr>
        <w:spacing w:before="120" w:after="120" w:line="240" w:lineRule="auto"/>
        <w:ind w:left="567" w:hanging="567"/>
      </w:pPr>
      <w:r>
        <w:t>Публичный партнер не вправе уступать свои права по настоящей Банковской гарантии третьим лицам без предварительного письменного согласия Банка.</w:t>
      </w:r>
    </w:p>
    <w:p w14:paraId="00000BF3" w14:textId="77777777" w:rsidR="004E331B" w:rsidRDefault="0062762D">
      <w:pPr>
        <w:numPr>
          <w:ilvl w:val="0"/>
          <w:numId w:val="60"/>
        </w:numPr>
        <w:spacing w:before="120" w:after="120" w:line="240" w:lineRule="auto"/>
        <w:ind w:left="567" w:hanging="567"/>
      </w:pPr>
      <w:r>
        <w:t>Настоящая Банковская гарантия регулируется и подлежит толкованию в соответствии с законодательством Российской Федерации.</w:t>
      </w:r>
    </w:p>
    <w:p w14:paraId="00000BF4" w14:textId="77777777" w:rsidR="004E331B" w:rsidRDefault="0062762D">
      <w:pPr>
        <w:numPr>
          <w:ilvl w:val="0"/>
          <w:numId w:val="60"/>
        </w:numPr>
        <w:spacing w:before="120" w:after="120" w:line="240" w:lineRule="auto"/>
        <w:ind w:left="567" w:hanging="567"/>
      </w:pPr>
      <w:r>
        <w:t>Все термины и определения с прописной (заглавной) буквы имеют значения, определенные в Соглашении, если иного не следует из настоящей Банковской гарантии.</w:t>
      </w:r>
    </w:p>
    <w:p w14:paraId="00000BF5" w14:textId="77777777" w:rsidR="004E331B" w:rsidRDefault="0062762D">
      <w:pPr>
        <w:numPr>
          <w:ilvl w:val="0"/>
          <w:numId w:val="60"/>
        </w:numPr>
        <w:spacing w:before="120" w:after="120" w:line="240" w:lineRule="auto"/>
        <w:ind w:left="567" w:hanging="567"/>
      </w:pPr>
      <w:r>
        <w:t>Все споры, разногласия или требования, возникающие из настоящей Банковской гарантии или в связи с ней, в том числе касающиеся ее исполнения, нарушения, прекращения или недействительности, подлежат разрешению в Арбитражном суде города Москвы.</w:t>
      </w:r>
    </w:p>
    <w:p w14:paraId="00000BF6" w14:textId="77777777" w:rsidR="004E331B" w:rsidRDefault="0062762D">
      <w:pPr>
        <w:numPr>
          <w:ilvl w:val="0"/>
          <w:numId w:val="60"/>
        </w:numPr>
        <w:spacing w:before="120" w:after="120" w:line="240" w:lineRule="auto"/>
        <w:ind w:left="567" w:hanging="567"/>
      </w:pPr>
      <w:r>
        <w:t xml:space="preserve">По поручению Принципала настоящая Банковская гарантия может быть изменена Банком с согласия Публичного партнера. Изменения настоящей Банковской гарантии, касающиеся продления срока ее действия и (или) увеличения суммы, согласия Публичного партнера не требуют. </w:t>
      </w:r>
    </w:p>
    <w:p w14:paraId="00000BF7" w14:textId="77777777" w:rsidR="004E331B" w:rsidRDefault="0062762D">
      <w:pPr>
        <w:numPr>
          <w:ilvl w:val="0"/>
          <w:numId w:val="60"/>
        </w:numPr>
        <w:spacing w:before="120" w:after="120" w:line="240" w:lineRule="auto"/>
        <w:ind w:left="567" w:hanging="567"/>
      </w:pPr>
      <w:r>
        <w:t xml:space="preserve">Сведения о Принципале по настоящей Банковской гарантии передаются в бюро кредитных историй в соответствии с положениями Федерального закона от 30 декабря 2004 года № 218-ФЗ «О кредитных историях». </w:t>
      </w:r>
    </w:p>
    <w:p w14:paraId="00000BF8" w14:textId="77777777" w:rsidR="004E331B" w:rsidRDefault="0062762D">
      <w:pPr>
        <w:numPr>
          <w:ilvl w:val="0"/>
          <w:numId w:val="60"/>
        </w:numPr>
        <w:spacing w:before="120" w:after="120" w:line="240" w:lineRule="auto"/>
        <w:ind w:left="567" w:hanging="567"/>
      </w:pPr>
      <w:r>
        <w:t>Если иное не сообщено путем письменного уведомления, направленного не позднее, чем за 10 (десять) рабочих дней до даты направления или исполнения соответствующего требования Публичного партнера, адреса и банковские реквизиты Публичного партнера и Банка являются следующими:</w:t>
      </w:r>
    </w:p>
    <w:p w14:paraId="00000BF9" w14:textId="77777777" w:rsidR="004E331B" w:rsidRDefault="004E331B">
      <w:pPr>
        <w:spacing w:after="0"/>
        <w:ind w:left="709"/>
      </w:pPr>
    </w:p>
    <w:p w14:paraId="00000BFA" w14:textId="77777777" w:rsidR="004E331B" w:rsidRDefault="0062762D">
      <w:pPr>
        <w:spacing w:after="0"/>
        <w:ind w:left="709" w:hanging="141"/>
      </w:pPr>
      <w:r>
        <w:t>Публичный партнер:</w:t>
      </w:r>
    </w:p>
    <w:p w14:paraId="00000BFB" w14:textId="77777777" w:rsidR="004E331B" w:rsidRDefault="004E331B">
      <w:pPr>
        <w:spacing w:after="0"/>
        <w:ind w:left="709" w:hanging="141"/>
      </w:pPr>
    </w:p>
    <w:p w14:paraId="00000BFC" w14:textId="77777777" w:rsidR="004E331B" w:rsidRDefault="0062762D">
      <w:pPr>
        <w:spacing w:after="0"/>
        <w:ind w:left="709" w:hanging="141"/>
      </w:pPr>
      <w:r>
        <w:rPr>
          <w:i/>
        </w:rPr>
        <w:t>указать адрес и представителей Публичного партнера</w:t>
      </w:r>
    </w:p>
    <w:p w14:paraId="00000BFD" w14:textId="77777777" w:rsidR="004E331B" w:rsidRDefault="004E331B">
      <w:pPr>
        <w:spacing w:after="0"/>
        <w:ind w:left="709" w:hanging="141"/>
      </w:pPr>
    </w:p>
    <w:p w14:paraId="00000BFE" w14:textId="77777777" w:rsidR="004E331B" w:rsidRDefault="0062762D">
      <w:pPr>
        <w:spacing w:after="0"/>
        <w:ind w:left="709" w:hanging="141"/>
      </w:pPr>
      <w:r>
        <w:t>счет ●;</w:t>
      </w:r>
    </w:p>
    <w:p w14:paraId="00000BFF" w14:textId="77777777" w:rsidR="004E331B" w:rsidRDefault="004E331B">
      <w:pPr>
        <w:spacing w:after="0"/>
        <w:ind w:left="709" w:hanging="141"/>
      </w:pPr>
    </w:p>
    <w:p w14:paraId="00000C00" w14:textId="77777777" w:rsidR="004E331B" w:rsidRDefault="0062762D">
      <w:pPr>
        <w:spacing w:after="0"/>
        <w:ind w:left="709" w:hanging="141"/>
      </w:pPr>
      <w:r>
        <w:t>Банк:</w:t>
      </w:r>
    </w:p>
    <w:p w14:paraId="00000C01" w14:textId="77777777" w:rsidR="004E331B" w:rsidRDefault="004E331B">
      <w:pPr>
        <w:spacing w:after="0"/>
        <w:ind w:left="709" w:hanging="141"/>
      </w:pPr>
    </w:p>
    <w:p w14:paraId="00000C02" w14:textId="77777777" w:rsidR="004E331B" w:rsidRDefault="0062762D">
      <w:pPr>
        <w:spacing w:after="0"/>
        <w:ind w:left="709" w:hanging="141"/>
      </w:pPr>
      <w:r>
        <w:rPr>
          <w:i/>
        </w:rPr>
        <w:t>указать адрес и представителей Банка</w:t>
      </w:r>
    </w:p>
    <w:p w14:paraId="00000C03" w14:textId="77777777" w:rsidR="004E331B" w:rsidRDefault="004E331B">
      <w:pPr>
        <w:spacing w:after="0"/>
        <w:ind w:left="709" w:hanging="141"/>
      </w:pPr>
    </w:p>
    <w:p w14:paraId="00000C04" w14:textId="77777777" w:rsidR="004E331B" w:rsidRDefault="0062762D">
      <w:pPr>
        <w:ind w:left="709" w:hanging="141"/>
      </w:pPr>
      <w:r>
        <w:rPr>
          <w:i/>
        </w:rPr>
        <w:t>Подписи уполномоченных лиц и печать Банка</w:t>
      </w:r>
      <w:r>
        <w:br w:type="page"/>
      </w:r>
    </w:p>
    <w:p w14:paraId="00000C05" w14:textId="77777777" w:rsidR="004E331B" w:rsidRDefault="0062762D">
      <w:pPr>
        <w:keepNext/>
        <w:keepLines/>
        <w:widowControl w:val="0"/>
        <w:numPr>
          <w:ilvl w:val="0"/>
          <w:numId w:val="7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 xml:space="preserve">Форма Банковской гарантии на эксплуатационном этапе </w:t>
      </w:r>
    </w:p>
    <w:p w14:paraId="00000C06" w14:textId="77777777" w:rsidR="004E331B" w:rsidRDefault="004E331B">
      <w:pPr>
        <w:tabs>
          <w:tab w:val="left" w:pos="5580"/>
        </w:tabs>
        <w:jc w:val="center"/>
        <w:rPr>
          <w:b/>
        </w:rPr>
      </w:pPr>
    </w:p>
    <w:tbl>
      <w:tblPr>
        <w:tblStyle w:val="affffffffc"/>
        <w:tblW w:w="10910" w:type="dxa"/>
        <w:tblInd w:w="0" w:type="dxa"/>
        <w:tblLayout w:type="fixed"/>
        <w:tblLook w:val="0000" w:firstRow="0" w:lastRow="0" w:firstColumn="0" w:lastColumn="0" w:noHBand="0" w:noVBand="0"/>
      </w:tblPr>
      <w:tblGrid>
        <w:gridCol w:w="4914"/>
        <w:gridCol w:w="5996"/>
      </w:tblGrid>
      <w:tr w:rsidR="004E331B" w14:paraId="3A3B2F56" w14:textId="77777777">
        <w:trPr>
          <w:trHeight w:val="1460"/>
        </w:trPr>
        <w:tc>
          <w:tcPr>
            <w:tcW w:w="4914" w:type="dxa"/>
          </w:tcPr>
          <w:p w14:paraId="00000C07" w14:textId="77777777" w:rsidR="004E331B" w:rsidRDefault="0062762D">
            <w:pPr>
              <w:spacing w:before="240" w:after="0"/>
            </w:pPr>
            <w:r>
              <w:rPr>
                <w:i/>
              </w:rPr>
              <w:t>город</w:t>
            </w:r>
            <w:r>
              <w:t xml:space="preserve">, </w:t>
            </w:r>
          </w:p>
          <w:p w14:paraId="00000C08" w14:textId="77777777" w:rsidR="004E331B" w:rsidRDefault="0062762D">
            <w:pPr>
              <w:spacing w:after="0"/>
            </w:pPr>
            <w:r>
              <w:t>«___» _________ 20___ года</w:t>
            </w:r>
          </w:p>
          <w:p w14:paraId="00000C09" w14:textId="77777777" w:rsidR="004E331B" w:rsidRDefault="004E331B">
            <w:pPr>
              <w:spacing w:after="0"/>
            </w:pPr>
          </w:p>
          <w:p w14:paraId="00000C0A" w14:textId="77777777" w:rsidR="004E331B" w:rsidRDefault="004E331B">
            <w:pPr>
              <w:spacing w:after="0"/>
            </w:pPr>
          </w:p>
          <w:p w14:paraId="00000C0B" w14:textId="77777777" w:rsidR="004E331B" w:rsidRDefault="0062762D">
            <w:r>
              <w:t>____/______/_______</w:t>
            </w:r>
          </w:p>
        </w:tc>
        <w:tc>
          <w:tcPr>
            <w:tcW w:w="5996" w:type="dxa"/>
          </w:tcPr>
          <w:p w14:paraId="00000C0C" w14:textId="77777777" w:rsidR="004E331B" w:rsidRDefault="0062762D">
            <w:pPr>
              <w:spacing w:before="240" w:after="0"/>
              <w:ind w:left="1418"/>
            </w:pPr>
            <w:r>
              <w:t>Бенефициар:</w:t>
            </w:r>
          </w:p>
          <w:p w14:paraId="00000C0D" w14:textId="77777777" w:rsidR="004E331B" w:rsidRDefault="004E331B">
            <w:pPr>
              <w:spacing w:after="0"/>
              <w:ind w:left="1418"/>
            </w:pPr>
          </w:p>
          <w:p w14:paraId="00000C0E" w14:textId="77777777" w:rsidR="004E331B" w:rsidRDefault="0062762D">
            <w:pPr>
              <w:spacing w:after="0"/>
              <w:ind w:left="1418"/>
            </w:pPr>
            <w:r>
              <w:t xml:space="preserve">Новосибирская область, в лице Министерства физической культуры и спорта Новосибирской области </w:t>
            </w:r>
          </w:p>
          <w:p w14:paraId="00000C0F" w14:textId="77777777" w:rsidR="004E331B" w:rsidRDefault="0062762D">
            <w:pPr>
              <w:spacing w:after="0"/>
              <w:ind w:left="1418"/>
            </w:pPr>
            <w:r>
              <w:t>Адрес: ___________________________________</w:t>
            </w:r>
          </w:p>
          <w:p w14:paraId="00000C10" w14:textId="77777777" w:rsidR="004E331B" w:rsidRDefault="0062762D">
            <w:pPr>
              <w:ind w:left="1418"/>
            </w:pPr>
            <w:r>
              <w:t>(далее – «Публичный партнер»)</w:t>
            </w:r>
          </w:p>
        </w:tc>
      </w:tr>
    </w:tbl>
    <w:p w14:paraId="00000C11" w14:textId="77777777" w:rsidR="004E331B" w:rsidRDefault="0062762D">
      <w:pPr>
        <w:pBdr>
          <w:top w:val="nil"/>
          <w:left w:val="nil"/>
          <w:bottom w:val="nil"/>
          <w:right w:val="nil"/>
          <w:between w:val="nil"/>
        </w:pBdr>
        <w:spacing w:before="240" w:after="240" w:line="240" w:lineRule="auto"/>
        <w:jc w:val="center"/>
        <w:rPr>
          <w:b/>
          <w:smallCaps/>
          <w:color w:val="000000"/>
          <w:szCs w:val="24"/>
        </w:rPr>
      </w:pPr>
      <w:r>
        <w:rPr>
          <w:b/>
          <w:smallCaps/>
          <w:color w:val="000000"/>
          <w:szCs w:val="24"/>
        </w:rPr>
        <w:t>БАНКОВСКАЯ ГАРАНТИЯ НА ЭКСПЛУАТАЦИОННОМ ЭТАПЕ</w:t>
      </w:r>
    </w:p>
    <w:p w14:paraId="00000C12" w14:textId="77777777" w:rsidR="004E331B" w:rsidRDefault="0062762D">
      <w:pPr>
        <w:numPr>
          <w:ilvl w:val="0"/>
          <w:numId w:val="21"/>
        </w:numPr>
        <w:spacing w:before="120" w:after="120" w:line="240" w:lineRule="auto"/>
        <w:ind w:left="567" w:hanging="567"/>
      </w:pPr>
      <w:r>
        <w:rPr>
          <w:i/>
        </w:rPr>
        <w:t>Наименование банка</w:t>
      </w:r>
      <w:r>
        <w:t xml:space="preserve">, </w:t>
      </w:r>
      <w:r>
        <w:rPr>
          <w:i/>
        </w:rPr>
        <w:t>реквизиты банковской лицензии</w:t>
      </w:r>
      <w:r>
        <w:t xml:space="preserve">, расположенный по адресу </w:t>
      </w:r>
      <w:r>
        <w:rPr>
          <w:i/>
        </w:rPr>
        <w:t>адрес</w:t>
      </w:r>
      <w:r>
        <w:t xml:space="preserve">, </w:t>
      </w:r>
      <w:r>
        <w:rPr>
          <w:i/>
        </w:rPr>
        <w:t>иные реквизиты банка</w:t>
      </w:r>
      <w:r>
        <w:t>, именуемое в дальнейшем «</w:t>
      </w:r>
      <w:r>
        <w:rPr>
          <w:b/>
        </w:rPr>
        <w:t>Гарант</w:t>
      </w:r>
      <w:r>
        <w:t>», «</w:t>
      </w:r>
      <w:r>
        <w:rPr>
          <w:b/>
        </w:rPr>
        <w:t>Банк</w:t>
      </w:r>
      <w:r>
        <w:t xml:space="preserve">», в лице </w:t>
      </w:r>
      <w:r>
        <w:rPr>
          <w:i/>
        </w:rPr>
        <w:t xml:space="preserve">указать полное наименование </w:t>
      </w:r>
      <w:r>
        <w:t>должности</w:t>
      </w:r>
      <w:r>
        <w:rPr>
          <w:i/>
        </w:rPr>
        <w:t>, полные фамилию, имя и отчество лица, действующего от имени Гаранта</w:t>
      </w:r>
      <w:r>
        <w:t xml:space="preserve">, действующего на основании </w:t>
      </w:r>
      <w:r>
        <w:rPr>
          <w:i/>
        </w:rPr>
        <w:t>указать основание полномочий такого лица</w:t>
      </w:r>
      <w:r>
        <w:t>, настоящим обязуется уплатить Публичному партнеру любую сумму или суммы, не превышающие в целом сумму, указанную в пункте 4 настоящей банковской гарантии, в случае ненадлежащего исполнения ООО «Сибирский проект», юридический адрес: 109147, Российская Федерация, г. Москва, ул. Марксистская, 34, корпус 4, ЭТ/ПОМ/КОМ Ч/III/2, ИНН 9709056056; дата постановки на учет в налоговом органе: 31.10.2019, ОГРН 1197746642939, именуемым далее «</w:t>
      </w:r>
      <w:r>
        <w:rPr>
          <w:b/>
        </w:rPr>
        <w:t>Принципал</w:t>
      </w:r>
      <w:r>
        <w:t>» либо «</w:t>
      </w:r>
      <w:r>
        <w:rPr>
          <w:b/>
        </w:rPr>
        <w:t>Частный партнер</w:t>
      </w:r>
      <w:r>
        <w:t>», обязательств на Эксплуатационном этапе</w:t>
      </w:r>
      <w:r>
        <w:rPr>
          <w:vertAlign w:val="superscript"/>
        </w:rPr>
        <w:footnoteReference w:id="3"/>
      </w:r>
      <w:r>
        <w:t xml:space="preserve">, указанных в пункте 3 настоящей Банковской гарантии, перед физической культуры и спорта  Новосибирской области (далее – </w:t>
      </w:r>
      <w:r>
        <w:rPr>
          <w:b/>
          <w:i/>
        </w:rPr>
        <w:t>«</w:t>
      </w:r>
      <w:r>
        <w:rPr>
          <w:b/>
        </w:rPr>
        <w:t>Банковская гарантия</w:t>
      </w:r>
      <w:r>
        <w:rPr>
          <w:b/>
          <w:i/>
        </w:rPr>
        <w:t>»</w:t>
      </w:r>
      <w:r>
        <w:t xml:space="preserve">). Принципал/Частный партнер и Публичный партнер совместно именуются в дальнейшем </w:t>
      </w:r>
      <w:r>
        <w:rPr>
          <w:b/>
          <w:i/>
        </w:rPr>
        <w:t>«</w:t>
      </w:r>
      <w:r>
        <w:rPr>
          <w:b/>
        </w:rPr>
        <w:t>Стороны</w:t>
      </w:r>
      <w:r>
        <w:rPr>
          <w:b/>
          <w:i/>
        </w:rPr>
        <w:t>»</w:t>
      </w:r>
      <w:r>
        <w:t xml:space="preserve">. </w:t>
      </w:r>
    </w:p>
    <w:p w14:paraId="00000C13" w14:textId="77777777" w:rsidR="004E331B" w:rsidRDefault="0062762D">
      <w:pPr>
        <w:numPr>
          <w:ilvl w:val="0"/>
          <w:numId w:val="21"/>
        </w:numPr>
        <w:spacing w:before="120" w:after="120" w:line="240" w:lineRule="auto"/>
        <w:ind w:left="567" w:hanging="567"/>
      </w:pPr>
      <w:r>
        <w:t>Настоящая Банковская гарантия на этапе проектирования выдается в связи с тем, что:</w:t>
      </w:r>
    </w:p>
    <w:p w14:paraId="00000C14" w14:textId="77777777" w:rsidR="004E331B" w:rsidRDefault="0062762D">
      <w:pPr>
        <w:widowControl w:val="0"/>
        <w:numPr>
          <w:ilvl w:val="2"/>
          <w:numId w:val="20"/>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Новосибирская область, от имени которой выступает Министерство физической культуры и спорта Новосибирской области, действующее на основании _____________________в лице____________________, действующего на основании _______________________ (далее – «</w:t>
      </w:r>
      <w:r>
        <w:rPr>
          <w:b/>
          <w:color w:val="000000"/>
          <w:szCs w:val="24"/>
        </w:rPr>
        <w:t>Публичный партнер</w:t>
      </w:r>
      <w:r>
        <w:rPr>
          <w:color w:val="000000"/>
          <w:szCs w:val="24"/>
        </w:rPr>
        <w:t>») и Частный партнер заключили соглашение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 _________ 20___ года № </w:t>
      </w:r>
      <w:r>
        <w:rPr>
          <w:i/>
          <w:color w:val="000000"/>
          <w:szCs w:val="24"/>
        </w:rPr>
        <w:t>указать</w:t>
      </w:r>
      <w:r>
        <w:rPr>
          <w:color w:val="000000"/>
          <w:szCs w:val="24"/>
        </w:rPr>
        <w:t xml:space="preserve"> (далее – «</w:t>
      </w:r>
      <w:r>
        <w:rPr>
          <w:b/>
          <w:color w:val="000000"/>
          <w:szCs w:val="24"/>
        </w:rPr>
        <w:t>Соглашение</w:t>
      </w:r>
      <w:r>
        <w:rPr>
          <w:color w:val="000000"/>
          <w:szCs w:val="24"/>
        </w:rPr>
        <w:t xml:space="preserve">»); </w:t>
      </w:r>
    </w:p>
    <w:p w14:paraId="00000C15" w14:textId="5550F78A" w:rsidR="004E331B" w:rsidRDefault="0062762D">
      <w:pPr>
        <w:widowControl w:val="0"/>
        <w:numPr>
          <w:ilvl w:val="2"/>
          <w:numId w:val="20"/>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в соответствии с пунктом 7.1(</w:t>
      </w:r>
      <w:r w:rsidR="003D62F6">
        <w:rPr>
          <w:color w:val="000000"/>
          <w:szCs w:val="24"/>
        </w:rPr>
        <w:t>3</w:t>
      </w:r>
      <w:r>
        <w:rPr>
          <w:color w:val="000000"/>
          <w:szCs w:val="24"/>
        </w:rPr>
        <w:t>)(i) Соглашения Принципал обязуется представить Банковскую гарантию на Эксплуатационном этапе.</w:t>
      </w:r>
    </w:p>
    <w:p w14:paraId="00000C16" w14:textId="77777777" w:rsidR="004E331B" w:rsidRDefault="0062762D">
      <w:pPr>
        <w:numPr>
          <w:ilvl w:val="0"/>
          <w:numId w:val="21"/>
        </w:numPr>
        <w:spacing w:before="120" w:after="120" w:line="240" w:lineRule="auto"/>
        <w:ind w:left="567" w:hanging="567"/>
      </w:pPr>
      <w:r>
        <w:t>Публичный партнер согласно пункту 7.7 Соглашения вправе представить Банку требование о полной или частичной выплате суммы в пределах суммы, указанной в пункте 4 настоящей Банковской гарантии, в случае нарушения обязательств Частного партнера по выплате Неустоек на Эксплуатационном этапе.</w:t>
      </w:r>
    </w:p>
    <w:p w14:paraId="00000C17" w14:textId="1E3551A9" w:rsidR="004E331B" w:rsidRDefault="0062762D">
      <w:pPr>
        <w:numPr>
          <w:ilvl w:val="0"/>
          <w:numId w:val="21"/>
        </w:numPr>
        <w:spacing w:before="120" w:after="120" w:line="240" w:lineRule="auto"/>
        <w:ind w:left="567" w:hanging="567"/>
      </w:pPr>
      <w:r>
        <w:t>В соответствии с пунктом 7.1(</w:t>
      </w:r>
      <w:r w:rsidR="003D62F6">
        <w:t>3</w:t>
      </w:r>
      <w:r>
        <w:t>)(i) Соглашения размер настоящей Банковской гарантии составляет 3 000 000 (три миллиона) рублей, при этом:</w:t>
      </w:r>
    </w:p>
    <w:p w14:paraId="00000C18" w14:textId="77777777" w:rsidR="004E331B" w:rsidRDefault="0062762D">
      <w:pPr>
        <w:widowControl w:val="0"/>
        <w:numPr>
          <w:ilvl w:val="2"/>
          <w:numId w:val="7"/>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lastRenderedPageBreak/>
        <w:t>ответственность Банка перед Публичным партнером за невыполнение или ненадлежащее выполнение Банком своих обязательств по настоящей Банковской гарантии ограничивается суммой, указанной в пункте 4 настоящей Банковской гарантии;</w:t>
      </w:r>
    </w:p>
    <w:p w14:paraId="00000C19" w14:textId="77777777" w:rsidR="004E331B" w:rsidRDefault="0062762D">
      <w:pPr>
        <w:widowControl w:val="0"/>
        <w:numPr>
          <w:ilvl w:val="2"/>
          <w:numId w:val="7"/>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Публичный партнер вправе представлять Банку одно или несколько требований по выплате по настоящей Банковской гарантии при условии, что сумма всех требований Публичного партнера по Банковской гарантии не должна превысить сумму, указанную в пункте 4 настоящей Банковской гарантии.</w:t>
      </w:r>
    </w:p>
    <w:p w14:paraId="00000C1A" w14:textId="77777777" w:rsidR="004E331B" w:rsidRDefault="0062762D">
      <w:pPr>
        <w:numPr>
          <w:ilvl w:val="0"/>
          <w:numId w:val="21"/>
        </w:numPr>
        <w:spacing w:before="120" w:after="120" w:line="240" w:lineRule="auto"/>
        <w:ind w:left="567" w:hanging="567"/>
      </w:pPr>
      <w:r>
        <w:t>Каждое требование, представленное Публичным партнером в Банк, должно:</w:t>
      </w:r>
    </w:p>
    <w:p w14:paraId="00000C1B" w14:textId="77777777" w:rsidR="004E331B" w:rsidRDefault="0062762D">
      <w:pPr>
        <w:widowControl w:val="0"/>
        <w:numPr>
          <w:ilvl w:val="2"/>
          <w:numId w:val="10"/>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 xml:space="preserve">быть составлено в письменной форме, датировано и подписано лицом, уполномоченным совершать действия от имени Публичного партнера; </w:t>
      </w:r>
    </w:p>
    <w:p w14:paraId="00000C1C" w14:textId="77777777" w:rsidR="004E331B" w:rsidRDefault="0062762D">
      <w:pPr>
        <w:widowControl w:val="0"/>
        <w:numPr>
          <w:ilvl w:val="2"/>
          <w:numId w:val="10"/>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содержать указание на наступление конкретного события из указанных в пункте 3 настоящей Банковской гарантии, а также на дату наступления такого события;</w:t>
      </w:r>
    </w:p>
    <w:p w14:paraId="00000C1D" w14:textId="77777777" w:rsidR="004E331B" w:rsidRDefault="0062762D">
      <w:pPr>
        <w:widowControl w:val="0"/>
        <w:numPr>
          <w:ilvl w:val="2"/>
          <w:numId w:val="10"/>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содержать указание на требуемую сумму, не превышающую сумму, указанную в пункте 4 настоящей Банковской гарантии;</w:t>
      </w:r>
    </w:p>
    <w:p w14:paraId="00000C1E" w14:textId="77777777" w:rsidR="004E331B" w:rsidRDefault="0062762D">
      <w:pPr>
        <w:numPr>
          <w:ilvl w:val="0"/>
          <w:numId w:val="21"/>
        </w:numPr>
        <w:spacing w:before="120" w:after="120" w:line="240" w:lineRule="auto"/>
        <w:ind w:left="567" w:hanging="567"/>
      </w:pPr>
      <w:r>
        <w:t>В случае если требование Публичного партнера не соответствует указанным выше требованиям, Банк не осуществляет выплату по настоящей Банковской гарантии.</w:t>
      </w:r>
    </w:p>
    <w:p w14:paraId="00000C1F" w14:textId="77777777" w:rsidR="004E331B" w:rsidRDefault="0062762D">
      <w:pPr>
        <w:numPr>
          <w:ilvl w:val="0"/>
          <w:numId w:val="21"/>
        </w:numPr>
        <w:spacing w:before="120" w:after="120" w:line="240" w:lineRule="auto"/>
        <w:ind w:left="567" w:hanging="567"/>
      </w:pPr>
      <w:r>
        <w:t xml:space="preserve">Оригинал требования платежа Публичного партнера должен быть получен Банком по адресу, указанному в пункте 20 настоящей Банковской гарантии, не позднее даты окончания срока действия Банковской гарантии, указанного в пункте 9 настоящей Банковской гарантии. </w:t>
      </w:r>
    </w:p>
    <w:p w14:paraId="00000C20" w14:textId="77777777" w:rsidR="004E331B" w:rsidRDefault="0062762D">
      <w:pPr>
        <w:numPr>
          <w:ilvl w:val="0"/>
          <w:numId w:val="21"/>
        </w:numPr>
        <w:spacing w:before="120" w:after="120" w:line="240" w:lineRule="auto"/>
        <w:ind w:left="567" w:hanging="567"/>
      </w:pPr>
      <w:r>
        <w:t xml:space="preserve">К требованию платежа Публичного партнера должна быть приложена надлежащим образом оформленная доверенность, подтверждающая полномочия и подпись лица, подписавшего требование (в случае если требование платежа подписано уполномоченным лицом Публичного партнера, действующим на основании доверенности). </w:t>
      </w:r>
    </w:p>
    <w:p w14:paraId="00000C21" w14:textId="77777777" w:rsidR="004E331B" w:rsidRDefault="0062762D">
      <w:pPr>
        <w:numPr>
          <w:ilvl w:val="0"/>
          <w:numId w:val="21"/>
        </w:numPr>
        <w:spacing w:before="120" w:after="120" w:line="240" w:lineRule="auto"/>
        <w:ind w:left="567" w:hanging="567"/>
      </w:pPr>
      <w:r>
        <w:t xml:space="preserve">Настоящая Банковская гарантия вступает в силу с Даты начала эксплуатации, то есть «____» ______________ 20__ года. Срок прекращения действия Банковской гарантии определяется Датой прекращения действия соглашения, то есть «____» ______________ 20__ года. </w:t>
      </w:r>
    </w:p>
    <w:p w14:paraId="00000C22" w14:textId="77777777" w:rsidR="004E331B" w:rsidRDefault="0062762D">
      <w:pPr>
        <w:numPr>
          <w:ilvl w:val="0"/>
          <w:numId w:val="21"/>
        </w:numPr>
        <w:spacing w:before="120" w:after="120" w:line="240" w:lineRule="auto"/>
        <w:ind w:left="567" w:hanging="567"/>
      </w:pPr>
      <w:r>
        <w:t>После истечения срока действия Банковской гарантии, либо наступления иных обстоятельств, предусмотренных Соглашением, Публичный партнер обязан направить в адрес Банка оригинал Банковской гарантии вместе с подписанным уполномоченным лицом письменным уведомлением об отказе от своих прав по данной Банковской гарантии.</w:t>
      </w:r>
    </w:p>
    <w:p w14:paraId="00000C23" w14:textId="77777777" w:rsidR="004E331B" w:rsidRDefault="0062762D">
      <w:pPr>
        <w:numPr>
          <w:ilvl w:val="0"/>
          <w:numId w:val="21"/>
        </w:numPr>
        <w:spacing w:before="120" w:after="120" w:line="240" w:lineRule="auto"/>
        <w:ind w:left="567" w:hanging="567"/>
      </w:pPr>
      <w:r>
        <w:t>Настоящая Банковская гарантия является безотзывной и действует вплоть до утраты ей силы согласно пункту 9.</w:t>
      </w:r>
    </w:p>
    <w:p w14:paraId="00000C24" w14:textId="77777777" w:rsidR="004E331B" w:rsidRDefault="0062762D">
      <w:pPr>
        <w:numPr>
          <w:ilvl w:val="0"/>
          <w:numId w:val="21"/>
        </w:numPr>
        <w:spacing w:before="120" w:after="120" w:line="240" w:lineRule="auto"/>
        <w:ind w:left="567" w:hanging="567"/>
      </w:pPr>
      <w:r>
        <w:t>По получении требования, составленного в соответствии с пунктами 5 и 8 выше, Банк обязуется перечислить на указанный в пункте 20 счет Публичного партнера указанную в таком требовании сумму не позднее, чем через 30 (тридцать) дней с момента получения соответствующего требования. Банк обязуется не задерживать перечисление требуемой суммы по какой бы то ни было причине (в том числе, в связи с несогласием Банка или Принципала с суммой требования по настоящей Банковской гарантии, если размер такого требования не превышает размер настоящей Банковской гарантии, установленный в пункте 4 настоящей Банковской гарантии), за исключением случаев, если до перечисления такой суммы Публичному партнеру:</w:t>
      </w:r>
    </w:p>
    <w:p w14:paraId="00000C25" w14:textId="77777777" w:rsidR="004E331B" w:rsidRDefault="0062762D">
      <w:pPr>
        <w:widowControl w:val="0"/>
        <w:numPr>
          <w:ilvl w:val="2"/>
          <w:numId w:val="9"/>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в Банк поступит письменное уведомление от Публичного партнера об отзыве требования уплаты (при этом уведомление должно быть подписано уполномоченным лицом Публичного партнера); либо</w:t>
      </w:r>
    </w:p>
    <w:p w14:paraId="00000C26" w14:textId="77777777" w:rsidR="004E331B" w:rsidRDefault="0062762D">
      <w:pPr>
        <w:widowControl w:val="0"/>
        <w:numPr>
          <w:ilvl w:val="2"/>
          <w:numId w:val="9"/>
        </w:numPr>
        <w:pBdr>
          <w:top w:val="nil"/>
          <w:left w:val="nil"/>
          <w:bottom w:val="nil"/>
          <w:right w:val="nil"/>
          <w:between w:val="nil"/>
        </w:pBdr>
        <w:tabs>
          <w:tab w:val="left" w:pos="567"/>
        </w:tabs>
        <w:spacing w:before="120" w:after="120" w:line="240" w:lineRule="auto"/>
        <w:ind w:hanging="720"/>
        <w:rPr>
          <w:color w:val="000000"/>
          <w:szCs w:val="24"/>
        </w:rPr>
      </w:pPr>
      <w:r>
        <w:rPr>
          <w:color w:val="000000"/>
          <w:szCs w:val="24"/>
        </w:rPr>
        <w:t xml:space="preserve">в Банк поступит судебный акт арбитражного суда, приостанавливающий или прекращающий дальнейшее исполнение требования Публичного партнера об уплате по настоящей Банковской гарантии. С момента поступления в Банк судебного акта, отменяющего ранее принятый судебный акт, приостанавливающий или прекращающий </w:t>
      </w:r>
      <w:r>
        <w:rPr>
          <w:color w:val="000000"/>
          <w:szCs w:val="24"/>
        </w:rPr>
        <w:lastRenderedPageBreak/>
        <w:t>дальнейшее исполнение требования Публичного партнера об уплате сумм по Банковской гарантии, течение срока, предусмотренного пунктом 12 для осуществления платежа, возобновляется.</w:t>
      </w:r>
    </w:p>
    <w:p w14:paraId="00000C27" w14:textId="77777777" w:rsidR="004E331B" w:rsidRDefault="0062762D">
      <w:pPr>
        <w:numPr>
          <w:ilvl w:val="0"/>
          <w:numId w:val="21"/>
        </w:numPr>
        <w:spacing w:before="120" w:after="120" w:line="240" w:lineRule="auto"/>
        <w:ind w:left="567" w:hanging="567"/>
      </w:pPr>
      <w:r>
        <w:t>Окончание срока действия настоящей Банковской гарантии, указанного в пункте 9, не влечет прекращения обязательства Банка по уплате средств по такой гарантии в размере, указанном в требовании Публичного партнера, в случае, если соответствующее требование поступило в Банк до окончания срока действия настоящей Банковской гарантии.</w:t>
      </w:r>
    </w:p>
    <w:p w14:paraId="00000C28" w14:textId="77777777" w:rsidR="004E331B" w:rsidRDefault="0062762D">
      <w:pPr>
        <w:numPr>
          <w:ilvl w:val="0"/>
          <w:numId w:val="21"/>
        </w:numPr>
        <w:spacing w:before="120" w:after="120" w:line="240" w:lineRule="auto"/>
        <w:ind w:left="567" w:hanging="567"/>
      </w:pPr>
      <w:r>
        <w:t>Публичный партнер не вправе уступать свои права по настоящей Банковской гарантии третьим лицам без предварительного письменного согласия Банка.</w:t>
      </w:r>
    </w:p>
    <w:p w14:paraId="00000C29" w14:textId="77777777" w:rsidR="004E331B" w:rsidRDefault="0062762D">
      <w:pPr>
        <w:numPr>
          <w:ilvl w:val="0"/>
          <w:numId w:val="21"/>
        </w:numPr>
        <w:spacing w:before="120" w:after="120" w:line="240" w:lineRule="auto"/>
        <w:ind w:left="567" w:hanging="567"/>
      </w:pPr>
      <w:r>
        <w:t>Настоящая Банковская гарантия регулируется и подлежит толкованию в соответствии с Законодательством.</w:t>
      </w:r>
    </w:p>
    <w:p w14:paraId="00000C2A" w14:textId="77777777" w:rsidR="004E331B" w:rsidRDefault="0062762D">
      <w:pPr>
        <w:numPr>
          <w:ilvl w:val="0"/>
          <w:numId w:val="21"/>
        </w:numPr>
        <w:spacing w:before="120" w:after="120" w:line="240" w:lineRule="auto"/>
        <w:ind w:left="567" w:hanging="567"/>
      </w:pPr>
      <w:r>
        <w:t>Все термины и определения с прописной (заглавной) буквы имеют значения, определенные в Соглашении, если иного не следует из настоящей Банковской гарантии.</w:t>
      </w:r>
    </w:p>
    <w:p w14:paraId="00000C2B" w14:textId="77777777" w:rsidR="004E331B" w:rsidRDefault="0062762D">
      <w:pPr>
        <w:numPr>
          <w:ilvl w:val="0"/>
          <w:numId w:val="21"/>
        </w:numPr>
        <w:spacing w:before="120" w:after="120" w:line="240" w:lineRule="auto"/>
        <w:ind w:left="567" w:hanging="567"/>
      </w:pPr>
      <w:r>
        <w:t>Все споры, разногласия или требования, возникающие из настоящей Банковской гарантии или в связи с ней, в том числе касающиеся ее исполнения, нарушения, прекращения или недействительности, подлежат разрешению в Арбитражном суде города Москвы.</w:t>
      </w:r>
    </w:p>
    <w:p w14:paraId="00000C2C" w14:textId="77777777" w:rsidR="004E331B" w:rsidRDefault="0062762D">
      <w:pPr>
        <w:numPr>
          <w:ilvl w:val="0"/>
          <w:numId w:val="21"/>
        </w:numPr>
        <w:spacing w:before="120" w:after="120" w:line="240" w:lineRule="auto"/>
        <w:ind w:left="567" w:hanging="567"/>
      </w:pPr>
      <w:r>
        <w:t>По поручению Принципала настоящая Банковская гарантия может быть изменена Банком с согласия Публичного партнера. Изменения настоящей Банковской гарантии, касающиеся продления срока ее действия и (или) увеличения суммы, согласия Публичного партнера не требуют.</w:t>
      </w:r>
    </w:p>
    <w:p w14:paraId="00000C2D" w14:textId="77777777" w:rsidR="004E331B" w:rsidRDefault="0062762D">
      <w:pPr>
        <w:numPr>
          <w:ilvl w:val="0"/>
          <w:numId w:val="21"/>
        </w:numPr>
        <w:spacing w:before="120" w:after="120" w:line="240" w:lineRule="auto"/>
        <w:ind w:left="567" w:hanging="567"/>
      </w:pPr>
      <w:r>
        <w:t xml:space="preserve">Сведения о Принципале по настоящей Банковской гарантии передаются в бюро кредитных историй в соответствии с положениями Федерального закона от 30 декабря 2004 года № 218-ФЗ «О кредитных историях». </w:t>
      </w:r>
    </w:p>
    <w:p w14:paraId="00000C2E" w14:textId="77777777" w:rsidR="004E331B" w:rsidRDefault="0062762D">
      <w:pPr>
        <w:numPr>
          <w:ilvl w:val="0"/>
          <w:numId w:val="21"/>
        </w:numPr>
        <w:spacing w:before="120" w:after="120" w:line="240" w:lineRule="auto"/>
        <w:ind w:left="567" w:hanging="567"/>
      </w:pPr>
      <w:r>
        <w:t>Если иное не сообщено путем письменного уведомления, направленного не позднее, чем за 10 (десять) рабочих дней до даты направления или исполнения соответствующего требования Публичного партнера, адреса и банковские реквизиты Публичного партнера и Банка являются следующими:</w:t>
      </w:r>
    </w:p>
    <w:p w14:paraId="00000C2F" w14:textId="77777777" w:rsidR="004E331B" w:rsidRDefault="004E331B">
      <w:pPr>
        <w:spacing w:after="0"/>
        <w:ind w:left="709"/>
      </w:pPr>
    </w:p>
    <w:p w14:paraId="00000C30" w14:textId="77777777" w:rsidR="004E331B" w:rsidRDefault="0062762D">
      <w:pPr>
        <w:spacing w:after="0"/>
        <w:ind w:left="709" w:hanging="141"/>
      </w:pPr>
      <w:r>
        <w:t>Публичный партнер:</w:t>
      </w:r>
    </w:p>
    <w:p w14:paraId="00000C31" w14:textId="77777777" w:rsidR="004E331B" w:rsidRDefault="004E331B">
      <w:pPr>
        <w:spacing w:after="0"/>
        <w:ind w:left="709" w:hanging="141"/>
      </w:pPr>
    </w:p>
    <w:p w14:paraId="00000C32" w14:textId="77777777" w:rsidR="004E331B" w:rsidRDefault="0062762D">
      <w:pPr>
        <w:spacing w:after="0"/>
        <w:ind w:left="709" w:hanging="141"/>
      </w:pPr>
      <w:r>
        <w:rPr>
          <w:i/>
        </w:rPr>
        <w:t>указать адрес и представителей Публичного партнера</w:t>
      </w:r>
    </w:p>
    <w:p w14:paraId="00000C33" w14:textId="77777777" w:rsidR="004E331B" w:rsidRDefault="004E331B">
      <w:pPr>
        <w:spacing w:after="0"/>
        <w:ind w:left="709" w:hanging="141"/>
      </w:pPr>
    </w:p>
    <w:p w14:paraId="00000C34" w14:textId="77777777" w:rsidR="004E331B" w:rsidRDefault="0062762D">
      <w:pPr>
        <w:spacing w:after="0"/>
        <w:ind w:left="709" w:hanging="141"/>
      </w:pPr>
      <w:r>
        <w:t>счет ●;</w:t>
      </w:r>
    </w:p>
    <w:p w14:paraId="00000C35" w14:textId="77777777" w:rsidR="004E331B" w:rsidRDefault="004E331B">
      <w:pPr>
        <w:spacing w:after="0"/>
        <w:ind w:left="709" w:hanging="141"/>
      </w:pPr>
    </w:p>
    <w:p w14:paraId="00000C36" w14:textId="77777777" w:rsidR="004E331B" w:rsidRDefault="0062762D">
      <w:pPr>
        <w:spacing w:after="0"/>
        <w:ind w:left="709" w:hanging="141"/>
      </w:pPr>
      <w:r>
        <w:t>Банк:</w:t>
      </w:r>
    </w:p>
    <w:p w14:paraId="00000C37" w14:textId="77777777" w:rsidR="004E331B" w:rsidRDefault="004E331B">
      <w:pPr>
        <w:spacing w:after="0"/>
        <w:ind w:left="709" w:hanging="141"/>
      </w:pPr>
    </w:p>
    <w:p w14:paraId="00000C38" w14:textId="77777777" w:rsidR="004E331B" w:rsidRDefault="0062762D">
      <w:pPr>
        <w:spacing w:after="0"/>
        <w:ind w:left="709" w:hanging="141"/>
      </w:pPr>
      <w:r>
        <w:rPr>
          <w:i/>
        </w:rPr>
        <w:t>указать адрес и представителей Банка</w:t>
      </w:r>
    </w:p>
    <w:p w14:paraId="00000C39" w14:textId="77777777" w:rsidR="004E331B" w:rsidRDefault="004E331B">
      <w:pPr>
        <w:spacing w:after="0"/>
        <w:ind w:left="709" w:hanging="141"/>
      </w:pPr>
    </w:p>
    <w:p w14:paraId="00000C3A" w14:textId="77777777" w:rsidR="004E331B" w:rsidRDefault="0062762D">
      <w:pPr>
        <w:spacing w:after="0"/>
        <w:ind w:left="709" w:hanging="141"/>
      </w:pPr>
      <w:r>
        <w:rPr>
          <w:i/>
        </w:rPr>
        <w:t>Подписи уполномоченных лиц и печать Банка</w:t>
      </w:r>
    </w:p>
    <w:p w14:paraId="00000C3B" w14:textId="77777777" w:rsidR="004E331B" w:rsidRDefault="004E331B">
      <w:pPr>
        <w:widowControl w:val="0"/>
        <w:spacing w:after="0" w:line="240" w:lineRule="auto"/>
        <w:jc w:val="center"/>
        <w:rPr>
          <w:i/>
        </w:rPr>
        <w:sectPr w:rsidR="004E331B">
          <w:headerReference w:type="default" r:id="rId9"/>
          <w:footerReference w:type="even" r:id="rId10"/>
          <w:footerReference w:type="default" r:id="rId11"/>
          <w:headerReference w:type="first" r:id="rId12"/>
          <w:footerReference w:type="first" r:id="rId13"/>
          <w:pgSz w:w="11907" w:h="16839"/>
          <w:pgMar w:top="720" w:right="720" w:bottom="720" w:left="720" w:header="709" w:footer="170" w:gutter="0"/>
          <w:pgNumType w:start="0"/>
          <w:cols w:space="720"/>
          <w:titlePg/>
        </w:sectPr>
      </w:pPr>
    </w:p>
    <w:p w14:paraId="00000C3C" w14:textId="77777777" w:rsidR="004E331B" w:rsidRDefault="004E331B">
      <w:pPr>
        <w:widowControl w:val="0"/>
        <w:spacing w:after="0" w:line="240" w:lineRule="auto"/>
      </w:pPr>
    </w:p>
    <w:p w14:paraId="00000C3D" w14:textId="3582ABCB" w:rsidR="004E331B" w:rsidRPr="001B09B5" w:rsidRDefault="0062762D" w:rsidP="001B09B5">
      <w:pPr>
        <w:pStyle w:val="12"/>
        <w:spacing w:after="0"/>
        <w:jc w:val="right"/>
        <w:rPr>
          <w:color w:val="000000"/>
          <w:szCs w:val="24"/>
        </w:rPr>
      </w:pPr>
      <w:bookmarkStart w:id="383" w:name="_Toc76973637"/>
      <w:r>
        <w:rPr>
          <w:color w:val="000000"/>
          <w:szCs w:val="24"/>
        </w:rPr>
        <w:t>Приложение 8</w:t>
      </w:r>
      <w:bookmarkEnd w:id="383"/>
    </w:p>
    <w:p w14:paraId="00000C3E"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C3F" w14:textId="77777777" w:rsidR="004E331B" w:rsidRDefault="0062762D">
      <w:pPr>
        <w:spacing w:after="0" w:line="240" w:lineRule="auto"/>
        <w:jc w:val="right"/>
      </w:pPr>
      <w:r>
        <w:t>в отношении создания, финансирования и технического обслуживания</w:t>
      </w:r>
    </w:p>
    <w:p w14:paraId="00000C40" w14:textId="77777777" w:rsidR="004E331B" w:rsidRDefault="0062762D">
      <w:pPr>
        <w:spacing w:after="0" w:line="240" w:lineRule="auto"/>
        <w:jc w:val="right"/>
      </w:pPr>
      <w:r>
        <w:t>объекта спорта в Кировском районе города Новосибирска</w:t>
      </w:r>
    </w:p>
    <w:p w14:paraId="00000C41" w14:textId="77777777" w:rsidR="004E331B" w:rsidRDefault="004E331B">
      <w:pPr>
        <w:spacing w:after="0" w:line="240" w:lineRule="auto"/>
        <w:jc w:val="right"/>
      </w:pPr>
    </w:p>
    <w:p w14:paraId="00000C42" w14:textId="77777777" w:rsidR="004E331B" w:rsidRDefault="004E331B">
      <w:pPr>
        <w:spacing w:after="0" w:line="240" w:lineRule="auto"/>
        <w:jc w:val="right"/>
      </w:pPr>
    </w:p>
    <w:p w14:paraId="00000C43" w14:textId="77777777" w:rsidR="004E331B" w:rsidRDefault="004E331B">
      <w:pPr>
        <w:widowControl w:val="0"/>
        <w:spacing w:after="0" w:line="240" w:lineRule="auto"/>
      </w:pPr>
    </w:p>
    <w:p w14:paraId="00000C45" w14:textId="34159903" w:rsidR="004E331B" w:rsidRDefault="0062762D" w:rsidP="0036241F">
      <w:pPr>
        <w:pStyle w:val="12"/>
        <w:spacing w:after="0"/>
        <w:rPr>
          <w:smallCaps/>
          <w:color w:val="000000"/>
          <w:szCs w:val="24"/>
        </w:rPr>
      </w:pPr>
      <w:bookmarkStart w:id="384" w:name="_Toc76973638"/>
      <w:r w:rsidRPr="00735A18">
        <w:rPr>
          <w:smallCaps/>
          <w:color w:val="000000"/>
          <w:szCs w:val="24"/>
        </w:rPr>
        <w:t>ЗЕМЕЛЬНЫЙ УЧАСТОК</w:t>
      </w:r>
      <w:bookmarkEnd w:id="384"/>
    </w:p>
    <w:p w14:paraId="3926E449" w14:textId="77777777" w:rsidR="0036241F" w:rsidRPr="0036241F" w:rsidRDefault="0036241F" w:rsidP="0036241F">
      <w:pPr>
        <w:pStyle w:val="a4"/>
      </w:pPr>
    </w:p>
    <w:tbl>
      <w:tblPr>
        <w:tblStyle w:val="affffffffd"/>
        <w:tblW w:w="15333" w:type="dxa"/>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17"/>
        <w:gridCol w:w="1276"/>
        <w:gridCol w:w="2126"/>
        <w:gridCol w:w="2552"/>
        <w:gridCol w:w="3969"/>
        <w:gridCol w:w="2693"/>
      </w:tblGrid>
      <w:tr w:rsidR="004E331B" w14:paraId="5C4CB44A" w14:textId="77777777">
        <w:tc>
          <w:tcPr>
            <w:tcW w:w="2718" w:type="dxa"/>
            <w:shd w:val="clear" w:color="auto" w:fill="auto"/>
            <w:vAlign w:val="center"/>
          </w:tcPr>
          <w:p w14:paraId="00000C46" w14:textId="77777777" w:rsidR="004E331B" w:rsidRDefault="0062762D">
            <w:pPr>
              <w:jc w:val="center"/>
              <w:rPr>
                <w:b/>
                <w:sz w:val="22"/>
              </w:rPr>
            </w:pPr>
            <w:r>
              <w:rPr>
                <w:b/>
                <w:sz w:val="22"/>
              </w:rPr>
              <w:t>Кадастровый номер</w:t>
            </w:r>
          </w:p>
        </w:tc>
        <w:tc>
          <w:tcPr>
            <w:tcW w:w="1276" w:type="dxa"/>
            <w:shd w:val="clear" w:color="auto" w:fill="auto"/>
            <w:vAlign w:val="center"/>
          </w:tcPr>
          <w:p w14:paraId="00000C47" w14:textId="77777777" w:rsidR="004E331B" w:rsidRDefault="0062762D">
            <w:pPr>
              <w:jc w:val="center"/>
              <w:rPr>
                <w:b/>
                <w:sz w:val="22"/>
              </w:rPr>
            </w:pPr>
            <w:r>
              <w:rPr>
                <w:b/>
                <w:sz w:val="22"/>
              </w:rPr>
              <w:t>Площадь, кв. м.</w:t>
            </w:r>
          </w:p>
        </w:tc>
        <w:tc>
          <w:tcPr>
            <w:tcW w:w="2126" w:type="dxa"/>
            <w:shd w:val="clear" w:color="auto" w:fill="auto"/>
            <w:vAlign w:val="center"/>
          </w:tcPr>
          <w:p w14:paraId="00000C48" w14:textId="77777777" w:rsidR="004E331B" w:rsidRDefault="0062762D">
            <w:pPr>
              <w:jc w:val="center"/>
              <w:rPr>
                <w:b/>
                <w:sz w:val="22"/>
              </w:rPr>
            </w:pPr>
            <w:r>
              <w:rPr>
                <w:b/>
                <w:sz w:val="22"/>
              </w:rPr>
              <w:t>Категория земель</w:t>
            </w:r>
          </w:p>
        </w:tc>
        <w:tc>
          <w:tcPr>
            <w:tcW w:w="2552" w:type="dxa"/>
            <w:shd w:val="clear" w:color="auto" w:fill="auto"/>
            <w:vAlign w:val="center"/>
          </w:tcPr>
          <w:p w14:paraId="00000C49" w14:textId="77777777" w:rsidR="004E331B" w:rsidRDefault="0062762D">
            <w:pPr>
              <w:jc w:val="center"/>
              <w:rPr>
                <w:b/>
                <w:sz w:val="22"/>
              </w:rPr>
            </w:pPr>
            <w:r>
              <w:rPr>
                <w:b/>
                <w:sz w:val="22"/>
              </w:rPr>
              <w:t>Вид разрешенного использования</w:t>
            </w:r>
          </w:p>
        </w:tc>
        <w:tc>
          <w:tcPr>
            <w:tcW w:w="3969" w:type="dxa"/>
            <w:shd w:val="clear" w:color="auto" w:fill="auto"/>
            <w:vAlign w:val="center"/>
          </w:tcPr>
          <w:p w14:paraId="00000C4A" w14:textId="77777777" w:rsidR="004E331B" w:rsidRDefault="0062762D">
            <w:pPr>
              <w:jc w:val="center"/>
              <w:rPr>
                <w:b/>
                <w:sz w:val="22"/>
              </w:rPr>
            </w:pPr>
            <w:r>
              <w:rPr>
                <w:b/>
                <w:sz w:val="22"/>
              </w:rPr>
              <w:t>Обременения, в том числе информация о наличии, технических характеристиках и балансодержателях инженерных сетей/объектов, находящихся на Земельном участке</w:t>
            </w:r>
          </w:p>
        </w:tc>
        <w:tc>
          <w:tcPr>
            <w:tcW w:w="2693" w:type="dxa"/>
            <w:shd w:val="clear" w:color="auto" w:fill="auto"/>
            <w:vAlign w:val="center"/>
          </w:tcPr>
          <w:p w14:paraId="00000C4B" w14:textId="77777777" w:rsidR="004E331B" w:rsidRDefault="0062762D">
            <w:pPr>
              <w:jc w:val="center"/>
              <w:rPr>
                <w:b/>
                <w:sz w:val="22"/>
              </w:rPr>
            </w:pPr>
            <w:r>
              <w:rPr>
                <w:b/>
                <w:sz w:val="22"/>
              </w:rPr>
              <w:t>Местоположение</w:t>
            </w:r>
          </w:p>
        </w:tc>
      </w:tr>
      <w:tr w:rsidR="004E331B" w14:paraId="05AD5088" w14:textId="77777777">
        <w:tc>
          <w:tcPr>
            <w:tcW w:w="2718" w:type="dxa"/>
            <w:shd w:val="clear" w:color="auto" w:fill="auto"/>
            <w:vAlign w:val="center"/>
          </w:tcPr>
          <w:p w14:paraId="00000C4C" w14:textId="77777777" w:rsidR="004E331B" w:rsidRDefault="0062762D">
            <w:pPr>
              <w:jc w:val="center"/>
              <w:rPr>
                <w:sz w:val="22"/>
              </w:rPr>
            </w:pPr>
            <w:r>
              <w:rPr>
                <w:sz w:val="22"/>
              </w:rPr>
              <w:t>54:35:052795:212</w:t>
            </w:r>
          </w:p>
        </w:tc>
        <w:tc>
          <w:tcPr>
            <w:tcW w:w="1276" w:type="dxa"/>
            <w:shd w:val="clear" w:color="auto" w:fill="auto"/>
            <w:vAlign w:val="center"/>
          </w:tcPr>
          <w:p w14:paraId="00000C4D" w14:textId="77777777" w:rsidR="004E331B" w:rsidRDefault="0062762D">
            <w:pPr>
              <w:jc w:val="center"/>
              <w:rPr>
                <w:sz w:val="22"/>
              </w:rPr>
            </w:pPr>
            <w:r>
              <w:rPr>
                <w:sz w:val="22"/>
              </w:rPr>
              <w:t>25 924</w:t>
            </w:r>
          </w:p>
        </w:tc>
        <w:tc>
          <w:tcPr>
            <w:tcW w:w="2126" w:type="dxa"/>
            <w:shd w:val="clear" w:color="auto" w:fill="auto"/>
            <w:vAlign w:val="center"/>
          </w:tcPr>
          <w:p w14:paraId="00000C4E" w14:textId="77777777" w:rsidR="004E331B" w:rsidRDefault="0062762D">
            <w:pPr>
              <w:rPr>
                <w:sz w:val="22"/>
              </w:rPr>
            </w:pPr>
            <w:r>
              <w:rPr>
                <w:sz w:val="22"/>
              </w:rPr>
              <w:t>Земли населённых пунктов</w:t>
            </w:r>
          </w:p>
        </w:tc>
        <w:tc>
          <w:tcPr>
            <w:tcW w:w="2552" w:type="dxa"/>
            <w:shd w:val="clear" w:color="auto" w:fill="auto"/>
            <w:vAlign w:val="center"/>
          </w:tcPr>
          <w:p w14:paraId="00000C4F" w14:textId="77777777" w:rsidR="004E331B" w:rsidRDefault="0062762D">
            <w:pPr>
              <w:rPr>
                <w:sz w:val="22"/>
              </w:rPr>
            </w:pPr>
            <w:r>
              <w:rPr>
                <w:sz w:val="22"/>
              </w:rPr>
              <w:t>универсальные спортивно-зрелищные залы или комплексы (с трибунами); спортивно-оздоровительные комплексы, фитнес-центры, тренажерные залы</w:t>
            </w:r>
          </w:p>
        </w:tc>
        <w:tc>
          <w:tcPr>
            <w:tcW w:w="3969" w:type="dxa"/>
            <w:shd w:val="clear" w:color="auto" w:fill="auto"/>
            <w:vAlign w:val="center"/>
          </w:tcPr>
          <w:p w14:paraId="00000C50" w14:textId="77777777" w:rsidR="004E331B" w:rsidRDefault="0062762D">
            <w:pPr>
              <w:rPr>
                <w:sz w:val="22"/>
              </w:rPr>
            </w:pPr>
            <w:r>
              <w:rPr>
                <w:sz w:val="22"/>
              </w:rPr>
              <w:t>Не зарегистрировано</w:t>
            </w:r>
          </w:p>
        </w:tc>
        <w:tc>
          <w:tcPr>
            <w:tcW w:w="2693" w:type="dxa"/>
            <w:shd w:val="clear" w:color="auto" w:fill="auto"/>
            <w:vAlign w:val="center"/>
          </w:tcPr>
          <w:p w14:paraId="00000C51" w14:textId="77777777" w:rsidR="004E331B" w:rsidRDefault="0062762D">
            <w:pPr>
              <w:rPr>
                <w:sz w:val="22"/>
              </w:rPr>
            </w:pPr>
            <w:r>
              <w:rPr>
                <w:sz w:val="22"/>
              </w:rPr>
              <w:t>Новосибирская область, г. Новосибирск, ул. Аникина</w:t>
            </w:r>
          </w:p>
        </w:tc>
      </w:tr>
    </w:tbl>
    <w:p w14:paraId="00000C52" w14:textId="77777777" w:rsidR="004E331B" w:rsidRDefault="004E331B">
      <w:pPr>
        <w:sectPr w:rsidR="004E331B">
          <w:pgSz w:w="16839" w:h="11907" w:orient="landscape"/>
          <w:pgMar w:top="720" w:right="720" w:bottom="720" w:left="720" w:header="709" w:footer="170" w:gutter="0"/>
          <w:cols w:space="720"/>
          <w:titlePg/>
        </w:sectPr>
      </w:pPr>
    </w:p>
    <w:p w14:paraId="00000C53" w14:textId="77777777" w:rsidR="004E331B" w:rsidRDefault="004E331B">
      <w:pPr>
        <w:widowControl w:val="0"/>
        <w:spacing w:after="0" w:line="240" w:lineRule="auto"/>
        <w:ind w:left="-851" w:right="-1043"/>
      </w:pPr>
    </w:p>
    <w:p w14:paraId="00000C54" w14:textId="12723BE9" w:rsidR="004E331B" w:rsidRPr="001B09B5" w:rsidRDefault="0062762D" w:rsidP="001B09B5">
      <w:pPr>
        <w:pStyle w:val="12"/>
        <w:spacing w:after="0"/>
        <w:ind w:right="-1089"/>
        <w:jc w:val="right"/>
        <w:rPr>
          <w:color w:val="000000"/>
          <w:szCs w:val="24"/>
        </w:rPr>
      </w:pPr>
      <w:bookmarkStart w:id="385" w:name="_Toc76973639"/>
      <w:r>
        <w:rPr>
          <w:color w:val="000000"/>
          <w:szCs w:val="24"/>
        </w:rPr>
        <w:t>Приложение 9</w:t>
      </w:r>
      <w:bookmarkEnd w:id="385"/>
    </w:p>
    <w:p w14:paraId="00000C55" w14:textId="77777777" w:rsidR="004E331B" w:rsidRDefault="0062762D">
      <w:pPr>
        <w:numPr>
          <w:ilvl w:val="0"/>
          <w:numId w:val="36"/>
        </w:numPr>
        <w:spacing w:after="0" w:line="240" w:lineRule="auto"/>
        <w:ind w:left="-851" w:right="-1043"/>
        <w:jc w:val="right"/>
      </w:pPr>
      <w:r>
        <w:t>к соглашению о государственно-частном партнерстве</w:t>
      </w:r>
    </w:p>
    <w:p w14:paraId="00000C56" w14:textId="77777777" w:rsidR="004E331B" w:rsidRDefault="0062762D">
      <w:pPr>
        <w:spacing w:after="0" w:line="240" w:lineRule="auto"/>
        <w:ind w:left="-851" w:right="-1043"/>
        <w:jc w:val="right"/>
      </w:pPr>
      <w:r>
        <w:t>в отношении создания, финансирования и технического обслуживания</w:t>
      </w:r>
    </w:p>
    <w:p w14:paraId="00000C57" w14:textId="77777777" w:rsidR="004E331B" w:rsidRDefault="0062762D">
      <w:pPr>
        <w:spacing w:after="0" w:line="240" w:lineRule="auto"/>
        <w:ind w:left="-851" w:right="-1043"/>
        <w:jc w:val="right"/>
      </w:pPr>
      <w:r>
        <w:t>объекта спорта в Кировском районе города Новосибирска</w:t>
      </w:r>
    </w:p>
    <w:p w14:paraId="00000C58" w14:textId="77777777" w:rsidR="004E331B" w:rsidRDefault="004E331B">
      <w:pPr>
        <w:ind w:left="-851" w:right="-1043"/>
      </w:pPr>
    </w:p>
    <w:p w14:paraId="00000C5A" w14:textId="6C24731E" w:rsidR="004E331B" w:rsidRPr="0036241F" w:rsidRDefault="0062762D" w:rsidP="0036241F">
      <w:pPr>
        <w:pStyle w:val="12"/>
        <w:spacing w:after="0"/>
        <w:rPr>
          <w:smallCaps/>
          <w:color w:val="000000"/>
          <w:szCs w:val="24"/>
        </w:rPr>
      </w:pPr>
      <w:bookmarkStart w:id="386" w:name="_Toc76973640"/>
      <w:r w:rsidRPr="00735A18">
        <w:rPr>
          <w:smallCaps/>
          <w:color w:val="000000"/>
          <w:szCs w:val="24"/>
        </w:rPr>
        <w:t>НЕОБХОДИМОЕ СТРАХОВОЕ ПОКРЫТИЕ</w:t>
      </w:r>
      <w:bookmarkEnd w:id="386"/>
    </w:p>
    <w:p w14:paraId="00000C5B"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ind w:left="-426" w:right="-1043" w:firstLine="0"/>
        <w:jc w:val="left"/>
      </w:pPr>
      <w:r>
        <w:rPr>
          <w:b/>
          <w:smallCaps/>
          <w:color w:val="000000"/>
          <w:szCs w:val="24"/>
        </w:rPr>
        <w:t>Общие положения</w:t>
      </w:r>
    </w:p>
    <w:p w14:paraId="00000C5C"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Все термины,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C5D"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ind w:left="-426" w:right="-1043" w:firstLine="0"/>
        <w:jc w:val="left"/>
      </w:pPr>
      <w:r>
        <w:rPr>
          <w:b/>
          <w:smallCaps/>
          <w:color w:val="000000"/>
          <w:szCs w:val="24"/>
        </w:rPr>
        <w:t>Необходимое страховое покрытие</w:t>
      </w:r>
    </w:p>
    <w:p w14:paraId="00000C5E"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87" w:name="_heading=h.2s21qeq" w:colFirst="0" w:colLast="0"/>
      <w:bookmarkEnd w:id="387"/>
      <w:r>
        <w:rPr>
          <w:color w:val="000000"/>
          <w:szCs w:val="24"/>
        </w:rPr>
        <w:t xml:space="preserve">Частный партнер обязан обеспечить наличие Необходимого страхового покрытия на Инвестиционном этапе и на Эксплуатационном этапе в соответствии с условиями пункта </w:t>
      </w:r>
      <w:r>
        <w:rPr>
          <w:b/>
          <w:color w:val="000000"/>
          <w:szCs w:val="24"/>
        </w:rPr>
        <w:t>6</w:t>
      </w:r>
      <w:r>
        <w:rPr>
          <w:color w:val="000000"/>
          <w:szCs w:val="24"/>
        </w:rPr>
        <w:t xml:space="preserve"> настоящего Приложения, путем:</w:t>
      </w:r>
    </w:p>
    <w:p w14:paraId="00000C5F"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88" w:name="_heading=h.177c0mj" w:colFirst="0" w:colLast="0"/>
      <w:bookmarkEnd w:id="388"/>
      <w:r>
        <w:rPr>
          <w:color w:val="000000"/>
          <w:szCs w:val="24"/>
        </w:rPr>
        <w:t>включения соответствующего условия в Договор подряда (в части Необходимого страхового покрытия на Инвестиционном этапе); или</w:t>
      </w:r>
    </w:p>
    <w:p w14:paraId="00000C60"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89" w:name="_heading=h.3r6zjac" w:colFirst="0" w:colLast="0"/>
      <w:bookmarkEnd w:id="389"/>
      <w:r>
        <w:rPr>
          <w:color w:val="000000"/>
          <w:szCs w:val="24"/>
        </w:rPr>
        <w:t>включения в договор с Подрядчиком обязанности обеспечить такое страхование при заключении договоров с субподрядчиками (в части Необходимого страхового покрытия на Инвестиционном этапе); или</w:t>
      </w:r>
    </w:p>
    <w:p w14:paraId="00000C61"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 xml:space="preserve">включения соответствующего условия в договор с Оператором по техническому обслуживанию (в части Необходимого страхового покрытия на Эксплуатационном этапе); или </w:t>
      </w:r>
    </w:p>
    <w:p w14:paraId="00000C62"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90" w:name="_heading=h.26c9ti5" w:colFirst="0" w:colLast="0"/>
      <w:bookmarkEnd w:id="390"/>
      <w:r>
        <w:rPr>
          <w:color w:val="000000"/>
          <w:szCs w:val="24"/>
        </w:rPr>
        <w:t>включения в договор с Оператором по техническому обслуживанию обязанности обеспечить такое страхование при заключении договоров с субподрядчиками (в части Необходимого страхового покрытия на Эксплуатационном этапе); или</w:t>
      </w:r>
    </w:p>
    <w:p w14:paraId="00000C63"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91" w:name="_heading=h.lhk3py" w:colFirst="0" w:colLast="0"/>
      <w:bookmarkEnd w:id="391"/>
      <w:r>
        <w:rPr>
          <w:color w:val="000000"/>
          <w:szCs w:val="24"/>
        </w:rPr>
        <w:t>путем заключения необходимых договоров страхования от своего имени.</w:t>
      </w:r>
    </w:p>
    <w:p w14:paraId="00000C64"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Во избежание сомнений, Стороны подтверждают, что обеспечение наличия Необходимого страхового покрытия, указанное в пункте 2.1, является надлежащим исполнением Частным партнером обязанности по предоставлению и поддержанию в силе Необходимого страхового покрытия.</w:t>
      </w:r>
    </w:p>
    <w:p w14:paraId="00000C65"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ind w:left="-426" w:right="-1043" w:firstLine="0"/>
        <w:jc w:val="left"/>
        <w:rPr>
          <w:smallCaps/>
          <w:color w:val="000000"/>
          <w:szCs w:val="24"/>
        </w:rPr>
      </w:pPr>
      <w:r>
        <w:rPr>
          <w:b/>
          <w:smallCaps/>
          <w:color w:val="000000"/>
          <w:szCs w:val="24"/>
        </w:rPr>
        <w:t>Общие требования</w:t>
      </w:r>
    </w:p>
    <w:p w14:paraId="00000C66"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С учетом требований Законодательства, договоры страхования должны соответствовать следующим требованиям:</w:t>
      </w:r>
    </w:p>
    <w:p w14:paraId="00000C67"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договоры страхования должны включать положение, содержащее отказ страховщика от права на суброгацию (при его наличии), если такой отказ допускается в соответствии с Законодательством;</w:t>
      </w:r>
    </w:p>
    <w:p w14:paraId="00000C68"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 xml:space="preserve">договоры страхования должны включать обязанность страховщика направлять предварительное письменное уведомление Публичному партнеру и Частному партнеру об их расторжении, </w:t>
      </w:r>
      <w:proofErr w:type="spellStart"/>
      <w:r>
        <w:rPr>
          <w:color w:val="000000"/>
          <w:szCs w:val="24"/>
        </w:rPr>
        <w:t>невозобновлении</w:t>
      </w:r>
      <w:proofErr w:type="spellEnd"/>
      <w:r>
        <w:rPr>
          <w:color w:val="000000"/>
          <w:szCs w:val="24"/>
        </w:rPr>
        <w:t xml:space="preserve"> или внесении изменений за 20 (двадцать) Рабочих дней до указанных действий.</w:t>
      </w:r>
    </w:p>
    <w:p w14:paraId="00000C69"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Надлежаще заверенные копии заключенных договоров страхования и документов об оплате страховых премий представляются Публичному партнеру для сведения в следующие сроки в отношении каждого договора страхования, заключенного:</w:t>
      </w:r>
    </w:p>
    <w:p w14:paraId="00000C6A"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 xml:space="preserve">в целях обеспечения действия Необходимого страхового покрытия на Инвестиционном этапе – </w:t>
      </w:r>
      <w:r>
        <w:rPr>
          <w:color w:val="000000"/>
          <w:szCs w:val="24"/>
        </w:rPr>
        <w:lastRenderedPageBreak/>
        <w:t>до Даты начала строительства и за 5 (пять) Рабочих дней до даты истечения срока действия соответствующего договора страхования, для каждого последующего года на Инвестиционном этапе;</w:t>
      </w:r>
    </w:p>
    <w:p w14:paraId="00000C6B" w14:textId="77777777" w:rsidR="004E331B" w:rsidRDefault="0062762D">
      <w:pPr>
        <w:widowControl w:val="0"/>
        <w:numPr>
          <w:ilvl w:val="2"/>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в целях обеспечения действия Необходимого страхового покрытия на Эксплуатационном этапе – до даты начала эксплуатации и за 5 (пять) Рабочих дней до даты истечения срока действия соответствующего договора страхования, для каждого последующего года на Эксплуатационном этапе.</w:t>
      </w:r>
    </w:p>
    <w:p w14:paraId="00000C6C"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92" w:name="_heading=h.35h7mdr" w:colFirst="0" w:colLast="0"/>
      <w:bookmarkEnd w:id="392"/>
      <w:r>
        <w:rPr>
          <w:color w:val="000000"/>
          <w:szCs w:val="24"/>
        </w:rPr>
        <w:t>Стороны Соглашения не должны никакими своими действиями, а также своим бездействием (в рамках своих полномочий) допускать возникновение предпосылок, которые могут позволить страховщику отказаться от выплаты страхового возмещения по страховому требованию согласно договору (полису) страхования, по которому такая Сторона выступает в качестве страхователя, выгодоприобретателя или дополнительного страхователя.</w:t>
      </w:r>
    </w:p>
    <w:p w14:paraId="00000C6D"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bookmarkStart w:id="393" w:name="_heading=h.1kmhwlk" w:colFirst="0" w:colLast="0"/>
      <w:bookmarkEnd w:id="393"/>
      <w:r>
        <w:rPr>
          <w:color w:val="000000"/>
          <w:szCs w:val="24"/>
        </w:rPr>
        <w:t>В случае прекращения действия Необходимого страхового покрытия документальное подтверждение возобновления Необходимого страхового покрытия должно быть направлено Публичному партнеру в кратчайшие возможные сроки, но в любом случае не позднее 20 (двадцати) Рабочих дней с даты прекращения действия Необходимого страхового покрытия.</w:t>
      </w:r>
    </w:p>
    <w:p w14:paraId="00000C6E"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Частный партнер обязуется письменно информировать Публичного партнера о каждом факте нарушения страховой организацией сроков выплаты страхового возмещения – в течение 10 (десяти) Рабочих дней со дня начала такой просрочки, а также о каждом принятом страховой организацией решении об отказе в выплате страхового возмещения – в течение 10 (десяти) Рабочих дней со дня получения такого решения Частным партнером.</w:t>
      </w:r>
    </w:p>
    <w:p w14:paraId="00000C6F"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ind w:left="-426" w:right="-1043" w:firstLine="0"/>
        <w:jc w:val="left"/>
        <w:rPr>
          <w:smallCaps/>
          <w:color w:val="000000"/>
          <w:szCs w:val="24"/>
        </w:rPr>
      </w:pPr>
      <w:r>
        <w:rPr>
          <w:b/>
          <w:smallCaps/>
          <w:color w:val="000000"/>
          <w:szCs w:val="24"/>
        </w:rPr>
        <w:t>Оплата расходов на страхование</w:t>
      </w:r>
    </w:p>
    <w:p w14:paraId="00000C70"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pPr>
      <w:r>
        <w:rPr>
          <w:color w:val="000000"/>
          <w:szCs w:val="24"/>
        </w:rPr>
        <w:t>Частный партнер или Лица, относящиеся к частному партнеру, обязаны оплачивать или обеспечить оплату любых страховых премий, иных расходов и издержек, а также нести расходы, связанные с удержанием франшиз, предусмотренных договорами страхования.</w:t>
      </w:r>
    </w:p>
    <w:p w14:paraId="00000C71"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ind w:left="-426" w:right="-1043" w:firstLine="0"/>
        <w:jc w:val="left"/>
        <w:rPr>
          <w:b/>
          <w:smallCaps/>
          <w:color w:val="000000"/>
          <w:szCs w:val="24"/>
        </w:rPr>
      </w:pPr>
      <w:r>
        <w:rPr>
          <w:b/>
          <w:smallCaps/>
          <w:color w:val="000000"/>
          <w:szCs w:val="24"/>
        </w:rPr>
        <w:t>Территория страхования</w:t>
      </w:r>
    </w:p>
    <w:p w14:paraId="00000C72" w14:textId="77777777" w:rsidR="004E331B" w:rsidRDefault="0062762D">
      <w:pPr>
        <w:widowControl w:val="0"/>
        <w:numPr>
          <w:ilvl w:val="1"/>
          <w:numId w:val="40"/>
        </w:numPr>
        <w:pBdr>
          <w:top w:val="nil"/>
          <w:left w:val="nil"/>
          <w:bottom w:val="nil"/>
          <w:right w:val="nil"/>
          <w:between w:val="nil"/>
        </w:pBdr>
        <w:tabs>
          <w:tab w:val="left" w:pos="0"/>
        </w:tabs>
        <w:spacing w:before="120" w:after="120" w:line="240" w:lineRule="auto"/>
        <w:ind w:left="-426" w:right="-1043" w:firstLine="0"/>
        <w:rPr>
          <w:b/>
          <w:color w:val="000000"/>
          <w:szCs w:val="24"/>
        </w:rPr>
        <w:sectPr w:rsidR="004E331B">
          <w:pgSz w:w="11907" w:h="16839"/>
          <w:pgMar w:top="1276" w:right="1797" w:bottom="1797" w:left="1276" w:header="709" w:footer="170" w:gutter="0"/>
          <w:cols w:space="720"/>
          <w:titlePg/>
        </w:sectPr>
      </w:pPr>
      <w:r>
        <w:rPr>
          <w:color w:val="000000"/>
          <w:szCs w:val="24"/>
        </w:rPr>
        <w:t>Территорией страхования является территория Российской Федерации.</w:t>
      </w:r>
    </w:p>
    <w:p w14:paraId="00000C73"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jc w:val="left"/>
        <w:rPr>
          <w:color w:val="000000"/>
          <w:szCs w:val="24"/>
        </w:rPr>
      </w:pPr>
      <w:bookmarkStart w:id="394" w:name="_heading=h.44m5f9d" w:colFirst="0" w:colLast="0"/>
      <w:bookmarkEnd w:id="394"/>
      <w:r>
        <w:rPr>
          <w:b/>
          <w:smallCaps/>
          <w:color w:val="000000"/>
          <w:szCs w:val="24"/>
        </w:rPr>
        <w:lastRenderedPageBreak/>
        <w:t>Виды и условия страхования</w:t>
      </w:r>
    </w:p>
    <w:tbl>
      <w:tblPr>
        <w:tblStyle w:val="affffffffe"/>
        <w:tblW w:w="137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
        <w:gridCol w:w="2785"/>
        <w:gridCol w:w="3729"/>
        <w:gridCol w:w="1524"/>
        <w:gridCol w:w="2023"/>
        <w:gridCol w:w="3237"/>
      </w:tblGrid>
      <w:tr w:rsidR="004E331B" w14:paraId="64F7161F" w14:textId="77777777">
        <w:tc>
          <w:tcPr>
            <w:tcW w:w="458" w:type="dxa"/>
            <w:shd w:val="clear" w:color="auto" w:fill="D9D9D9"/>
          </w:tcPr>
          <w:p w14:paraId="00000C74" w14:textId="77777777" w:rsidR="004E331B" w:rsidRDefault="0062762D">
            <w:pPr>
              <w:spacing w:after="120"/>
              <w:jc w:val="center"/>
              <w:rPr>
                <w:b/>
              </w:rPr>
            </w:pPr>
            <w:r>
              <w:rPr>
                <w:b/>
              </w:rPr>
              <w:t>№</w:t>
            </w:r>
          </w:p>
        </w:tc>
        <w:tc>
          <w:tcPr>
            <w:tcW w:w="2785" w:type="dxa"/>
            <w:shd w:val="clear" w:color="auto" w:fill="D9D9D9"/>
          </w:tcPr>
          <w:p w14:paraId="00000C75" w14:textId="77777777" w:rsidR="004E331B" w:rsidRDefault="0062762D">
            <w:pPr>
              <w:spacing w:after="120"/>
              <w:jc w:val="center"/>
              <w:rPr>
                <w:b/>
              </w:rPr>
            </w:pPr>
            <w:r>
              <w:rPr>
                <w:b/>
              </w:rPr>
              <w:t>Вид страхования</w:t>
            </w:r>
          </w:p>
        </w:tc>
        <w:tc>
          <w:tcPr>
            <w:tcW w:w="3729" w:type="dxa"/>
            <w:shd w:val="clear" w:color="auto" w:fill="D9D9D9"/>
          </w:tcPr>
          <w:p w14:paraId="00000C76" w14:textId="77777777" w:rsidR="004E331B" w:rsidRDefault="0062762D">
            <w:pPr>
              <w:spacing w:after="120"/>
              <w:jc w:val="center"/>
              <w:rPr>
                <w:b/>
              </w:rPr>
            </w:pPr>
            <w:r>
              <w:rPr>
                <w:b/>
              </w:rPr>
              <w:t>Страховое покрытие</w:t>
            </w:r>
          </w:p>
        </w:tc>
        <w:tc>
          <w:tcPr>
            <w:tcW w:w="1524" w:type="dxa"/>
            <w:shd w:val="clear" w:color="auto" w:fill="D9D9D9"/>
          </w:tcPr>
          <w:p w14:paraId="00000C77" w14:textId="77777777" w:rsidR="004E331B" w:rsidRDefault="0062762D">
            <w:pPr>
              <w:spacing w:after="120"/>
              <w:jc w:val="center"/>
              <w:rPr>
                <w:b/>
              </w:rPr>
            </w:pPr>
            <w:r>
              <w:rPr>
                <w:b/>
              </w:rPr>
              <w:t>Страховая сумма</w:t>
            </w:r>
          </w:p>
        </w:tc>
        <w:tc>
          <w:tcPr>
            <w:tcW w:w="2023" w:type="dxa"/>
            <w:shd w:val="clear" w:color="auto" w:fill="D9D9D9"/>
          </w:tcPr>
          <w:p w14:paraId="00000C78" w14:textId="77777777" w:rsidR="004E331B" w:rsidRDefault="0062762D">
            <w:pPr>
              <w:spacing w:after="120"/>
              <w:jc w:val="center"/>
              <w:rPr>
                <w:b/>
              </w:rPr>
            </w:pPr>
            <w:r>
              <w:rPr>
                <w:b/>
              </w:rPr>
              <w:t>Срок страхования</w:t>
            </w:r>
          </w:p>
        </w:tc>
        <w:tc>
          <w:tcPr>
            <w:tcW w:w="3237" w:type="dxa"/>
            <w:shd w:val="clear" w:color="auto" w:fill="D9D9D9"/>
          </w:tcPr>
          <w:p w14:paraId="00000C79" w14:textId="77777777" w:rsidR="004E331B" w:rsidRDefault="0062762D">
            <w:pPr>
              <w:spacing w:after="120"/>
              <w:jc w:val="center"/>
              <w:rPr>
                <w:b/>
              </w:rPr>
            </w:pPr>
            <w:r>
              <w:rPr>
                <w:b/>
              </w:rPr>
              <w:t>Выгодоприобретатель</w:t>
            </w:r>
          </w:p>
        </w:tc>
      </w:tr>
      <w:tr w:rsidR="004E331B" w14:paraId="2489DFDC" w14:textId="77777777">
        <w:tc>
          <w:tcPr>
            <w:tcW w:w="458" w:type="dxa"/>
            <w:vMerge w:val="restart"/>
            <w:shd w:val="clear" w:color="auto" w:fill="auto"/>
          </w:tcPr>
          <w:p w14:paraId="00000C7A" w14:textId="77777777" w:rsidR="004E331B" w:rsidRDefault="004E331B">
            <w:pPr>
              <w:widowControl w:val="0"/>
              <w:numPr>
                <w:ilvl w:val="0"/>
                <w:numId w:val="65"/>
              </w:numPr>
              <w:spacing w:after="120" w:line="240" w:lineRule="auto"/>
              <w:ind w:left="1078"/>
              <w:rPr>
                <w:b/>
              </w:rPr>
            </w:pPr>
          </w:p>
        </w:tc>
        <w:tc>
          <w:tcPr>
            <w:tcW w:w="2785" w:type="dxa"/>
            <w:vMerge w:val="restart"/>
            <w:shd w:val="clear" w:color="auto" w:fill="auto"/>
            <w:vAlign w:val="center"/>
          </w:tcPr>
          <w:p w14:paraId="00000C7B" w14:textId="77777777" w:rsidR="004E331B" w:rsidRDefault="0062762D">
            <w:pPr>
              <w:spacing w:after="120"/>
            </w:pPr>
            <w:r>
              <w:t xml:space="preserve">Страхование строительно-монтажных работ на условиях «С ответственностью за все риски (Construction All </w:t>
            </w:r>
            <w:proofErr w:type="spellStart"/>
            <w:r>
              <w:t>Risks</w:t>
            </w:r>
            <w:proofErr w:type="spellEnd"/>
            <w:r>
              <w:t>/CAR)»</w:t>
            </w:r>
          </w:p>
        </w:tc>
        <w:tc>
          <w:tcPr>
            <w:tcW w:w="3729" w:type="dxa"/>
            <w:shd w:val="clear" w:color="auto" w:fill="auto"/>
            <w:vAlign w:val="center"/>
          </w:tcPr>
          <w:p w14:paraId="00000C7C" w14:textId="77777777" w:rsidR="004E331B" w:rsidRDefault="0062762D">
            <w:pPr>
              <w:widowControl w:val="0"/>
              <w:spacing w:after="120"/>
            </w:pPr>
            <w:r>
              <w:t>Страхование объектов строительства (монтажа), зданий, сооружений, строительной техники, оборудования, механизмов, строительных материалов, средств строительно-монтажных работ, другого имущества строительной площадки от утраты (гибели), недостачи или повреждения в результате любого внезапного непредвиденного события</w:t>
            </w:r>
            <w:r>
              <w:rPr>
                <w:vertAlign w:val="superscript"/>
              </w:rPr>
              <w:footnoteReference w:id="4"/>
            </w:r>
            <w:r>
              <w:t>.</w:t>
            </w:r>
          </w:p>
        </w:tc>
        <w:tc>
          <w:tcPr>
            <w:tcW w:w="1524" w:type="dxa"/>
            <w:vMerge w:val="restart"/>
            <w:shd w:val="clear" w:color="auto" w:fill="auto"/>
            <w:vAlign w:val="center"/>
          </w:tcPr>
          <w:p w14:paraId="00000C7D" w14:textId="77777777" w:rsidR="004E331B" w:rsidRDefault="0062762D">
            <w:pPr>
              <w:spacing w:after="120"/>
              <w:jc w:val="center"/>
            </w:pPr>
            <w:r>
              <w:t> ____Рублей</w:t>
            </w:r>
          </w:p>
        </w:tc>
        <w:tc>
          <w:tcPr>
            <w:tcW w:w="2023" w:type="dxa"/>
            <w:vMerge w:val="restart"/>
            <w:shd w:val="clear" w:color="auto" w:fill="auto"/>
            <w:vAlign w:val="center"/>
          </w:tcPr>
          <w:p w14:paraId="00000C7E" w14:textId="77777777" w:rsidR="004E331B" w:rsidRDefault="0062762D">
            <w:pPr>
              <w:widowControl w:val="0"/>
              <w:spacing w:after="120"/>
              <w:jc w:val="center"/>
            </w:pPr>
            <w:bookmarkStart w:id="395" w:name="_heading=h.2jrfph6" w:colFirst="0" w:colLast="0"/>
            <w:bookmarkEnd w:id="395"/>
            <w:r>
              <w:t>С Даты начала строительства до Даты начала эксплуатации</w:t>
            </w:r>
          </w:p>
        </w:tc>
        <w:tc>
          <w:tcPr>
            <w:tcW w:w="3237" w:type="dxa"/>
          </w:tcPr>
          <w:p w14:paraId="00000C7F" w14:textId="77777777" w:rsidR="004E331B" w:rsidRDefault="0062762D">
            <w:pPr>
              <w:spacing w:after="120"/>
            </w:pPr>
            <w:r>
              <w:t>Частный партнер</w:t>
            </w:r>
          </w:p>
        </w:tc>
      </w:tr>
      <w:tr w:rsidR="004E331B" w14:paraId="585DCC11" w14:textId="77777777">
        <w:tc>
          <w:tcPr>
            <w:tcW w:w="458" w:type="dxa"/>
            <w:vMerge/>
            <w:shd w:val="clear" w:color="auto" w:fill="auto"/>
          </w:tcPr>
          <w:p w14:paraId="00000C80" w14:textId="77777777" w:rsidR="004E331B" w:rsidRDefault="004E331B">
            <w:pPr>
              <w:widowControl w:val="0"/>
              <w:pBdr>
                <w:top w:val="nil"/>
                <w:left w:val="nil"/>
                <w:bottom w:val="nil"/>
                <w:right w:val="nil"/>
                <w:between w:val="nil"/>
              </w:pBdr>
              <w:spacing w:after="0"/>
              <w:jc w:val="left"/>
            </w:pPr>
          </w:p>
        </w:tc>
        <w:tc>
          <w:tcPr>
            <w:tcW w:w="2785" w:type="dxa"/>
            <w:vMerge/>
            <w:shd w:val="clear" w:color="auto" w:fill="auto"/>
            <w:vAlign w:val="center"/>
          </w:tcPr>
          <w:p w14:paraId="00000C81" w14:textId="77777777" w:rsidR="004E331B" w:rsidRDefault="004E331B">
            <w:pPr>
              <w:widowControl w:val="0"/>
              <w:pBdr>
                <w:top w:val="nil"/>
                <w:left w:val="nil"/>
                <w:bottom w:val="nil"/>
                <w:right w:val="nil"/>
                <w:between w:val="nil"/>
              </w:pBdr>
              <w:spacing w:after="0"/>
              <w:jc w:val="left"/>
            </w:pPr>
          </w:p>
        </w:tc>
        <w:tc>
          <w:tcPr>
            <w:tcW w:w="3729" w:type="dxa"/>
            <w:shd w:val="clear" w:color="auto" w:fill="auto"/>
            <w:vAlign w:val="center"/>
          </w:tcPr>
          <w:p w14:paraId="00000C82" w14:textId="77777777" w:rsidR="004E331B" w:rsidRDefault="0062762D">
            <w:pPr>
              <w:widowControl w:val="0"/>
              <w:spacing w:after="120"/>
            </w:pPr>
            <w:r>
              <w:t>Страхование гражданской ответственности за причинение вреда жизни, здоровью и (или) имуществу третьих лиц при производстве строительно-</w:t>
            </w:r>
            <w:r>
              <w:lastRenderedPageBreak/>
              <w:t>монтажных работ</w:t>
            </w:r>
          </w:p>
        </w:tc>
        <w:tc>
          <w:tcPr>
            <w:tcW w:w="1524" w:type="dxa"/>
            <w:vMerge/>
            <w:shd w:val="clear" w:color="auto" w:fill="auto"/>
            <w:vAlign w:val="center"/>
          </w:tcPr>
          <w:p w14:paraId="00000C83" w14:textId="77777777" w:rsidR="004E331B" w:rsidRDefault="004E331B">
            <w:pPr>
              <w:widowControl w:val="0"/>
              <w:pBdr>
                <w:top w:val="nil"/>
                <w:left w:val="nil"/>
                <w:bottom w:val="nil"/>
                <w:right w:val="nil"/>
                <w:between w:val="nil"/>
              </w:pBdr>
              <w:spacing w:after="0"/>
              <w:jc w:val="left"/>
            </w:pPr>
          </w:p>
        </w:tc>
        <w:tc>
          <w:tcPr>
            <w:tcW w:w="2023" w:type="dxa"/>
            <w:vMerge/>
            <w:shd w:val="clear" w:color="auto" w:fill="auto"/>
            <w:vAlign w:val="center"/>
          </w:tcPr>
          <w:p w14:paraId="00000C84" w14:textId="77777777" w:rsidR="004E331B" w:rsidRDefault="004E331B">
            <w:pPr>
              <w:widowControl w:val="0"/>
              <w:pBdr>
                <w:top w:val="nil"/>
                <w:left w:val="nil"/>
                <w:bottom w:val="nil"/>
                <w:right w:val="nil"/>
                <w:between w:val="nil"/>
              </w:pBdr>
              <w:spacing w:after="0"/>
              <w:jc w:val="left"/>
            </w:pPr>
          </w:p>
        </w:tc>
        <w:tc>
          <w:tcPr>
            <w:tcW w:w="3237" w:type="dxa"/>
            <w:vAlign w:val="center"/>
          </w:tcPr>
          <w:p w14:paraId="00000C85" w14:textId="77777777" w:rsidR="004E331B" w:rsidRDefault="0062762D">
            <w:pPr>
              <w:spacing w:after="120"/>
            </w:pPr>
            <w:r>
              <w:t>Лицо, жизни, здоровью и (или) имуществу которого был причинен вред при производстве строительно-монтажных работ</w:t>
            </w:r>
          </w:p>
        </w:tc>
      </w:tr>
      <w:tr w:rsidR="004E331B" w14:paraId="216A9D84" w14:textId="77777777">
        <w:tc>
          <w:tcPr>
            <w:tcW w:w="458" w:type="dxa"/>
            <w:shd w:val="clear" w:color="auto" w:fill="auto"/>
          </w:tcPr>
          <w:p w14:paraId="00000C86" w14:textId="77777777" w:rsidR="004E331B" w:rsidRDefault="004E331B">
            <w:pPr>
              <w:widowControl w:val="0"/>
              <w:numPr>
                <w:ilvl w:val="0"/>
                <w:numId w:val="65"/>
              </w:numPr>
              <w:spacing w:after="120" w:line="240" w:lineRule="auto"/>
              <w:ind w:left="1078"/>
              <w:rPr>
                <w:b/>
              </w:rPr>
            </w:pPr>
          </w:p>
        </w:tc>
        <w:tc>
          <w:tcPr>
            <w:tcW w:w="2785" w:type="dxa"/>
            <w:shd w:val="clear" w:color="auto" w:fill="auto"/>
            <w:vAlign w:val="center"/>
          </w:tcPr>
          <w:p w14:paraId="00000C87" w14:textId="77777777" w:rsidR="004E331B" w:rsidRDefault="0062762D">
            <w:pPr>
              <w:spacing w:after="120"/>
            </w:pPr>
            <w:r>
              <w:t>Страхование риска причинения вреда жизни, здоровью и (или) имуществу третьих лиц при осуществлении Технического обслуживания</w:t>
            </w:r>
          </w:p>
        </w:tc>
        <w:tc>
          <w:tcPr>
            <w:tcW w:w="3729" w:type="dxa"/>
            <w:shd w:val="clear" w:color="auto" w:fill="auto"/>
            <w:vAlign w:val="center"/>
          </w:tcPr>
          <w:p w14:paraId="00000C88" w14:textId="77777777" w:rsidR="004E331B" w:rsidRDefault="0062762D">
            <w:pPr>
              <w:widowControl w:val="0"/>
              <w:spacing w:after="120"/>
            </w:pPr>
            <w:r>
              <w:t>Страхование гражданской ответственности за причинение вреда жизни, здоровью и (или) имуществу третьих лиц при осуществлении Технического обслуживания</w:t>
            </w:r>
          </w:p>
        </w:tc>
        <w:tc>
          <w:tcPr>
            <w:tcW w:w="1524" w:type="dxa"/>
            <w:shd w:val="clear" w:color="auto" w:fill="auto"/>
            <w:vAlign w:val="center"/>
          </w:tcPr>
          <w:p w14:paraId="00000C89" w14:textId="77777777" w:rsidR="004E331B" w:rsidRDefault="0062762D">
            <w:pPr>
              <w:spacing w:after="120"/>
            </w:pPr>
            <w:r>
              <w:t> _______ Рублей</w:t>
            </w:r>
          </w:p>
        </w:tc>
        <w:tc>
          <w:tcPr>
            <w:tcW w:w="2023" w:type="dxa"/>
            <w:shd w:val="clear" w:color="auto" w:fill="auto"/>
            <w:vAlign w:val="center"/>
          </w:tcPr>
          <w:p w14:paraId="00000C8A" w14:textId="77777777" w:rsidR="004E331B" w:rsidRDefault="0062762D">
            <w:pPr>
              <w:widowControl w:val="0"/>
              <w:spacing w:after="120"/>
              <w:rPr>
                <w:highlight w:val="yellow"/>
              </w:rPr>
            </w:pPr>
            <w:r>
              <w:t>С Даты начала эксплуатации до Даты прекращения действия соглашения</w:t>
            </w:r>
          </w:p>
        </w:tc>
        <w:tc>
          <w:tcPr>
            <w:tcW w:w="3237" w:type="dxa"/>
            <w:vAlign w:val="center"/>
          </w:tcPr>
          <w:p w14:paraId="00000C8B" w14:textId="77777777" w:rsidR="004E331B" w:rsidRDefault="0062762D">
            <w:pPr>
              <w:spacing w:after="120"/>
            </w:pPr>
            <w:r>
              <w:t>Лицо, жизни, здоровью и (или) имуществу которого был причинен вред при осуществлении Технического обслуживания</w:t>
            </w:r>
          </w:p>
        </w:tc>
      </w:tr>
    </w:tbl>
    <w:p w14:paraId="00000C8C" w14:textId="77777777" w:rsidR="004E331B" w:rsidRDefault="004E331B">
      <w:pPr>
        <w:widowControl w:val="0"/>
        <w:spacing w:after="0" w:line="240" w:lineRule="auto"/>
        <w:sectPr w:rsidR="004E331B">
          <w:pgSz w:w="16839" w:h="11907" w:orient="landscape"/>
          <w:pgMar w:top="1797" w:right="1276" w:bottom="1797" w:left="1797" w:header="709" w:footer="170" w:gutter="0"/>
          <w:cols w:space="720"/>
        </w:sectPr>
      </w:pPr>
    </w:p>
    <w:p w14:paraId="00000C8D" w14:textId="77777777" w:rsidR="004E331B" w:rsidRDefault="0062762D">
      <w:pPr>
        <w:keepNext/>
        <w:keepLines/>
        <w:widowControl w:val="0"/>
        <w:numPr>
          <w:ilvl w:val="0"/>
          <w:numId w:val="40"/>
        </w:numPr>
        <w:pBdr>
          <w:top w:val="nil"/>
          <w:left w:val="nil"/>
          <w:bottom w:val="nil"/>
          <w:right w:val="nil"/>
          <w:between w:val="nil"/>
        </w:pBdr>
        <w:tabs>
          <w:tab w:val="left" w:pos="1713"/>
          <w:tab w:val="left" w:pos="5399"/>
          <w:tab w:val="left" w:pos="0"/>
          <w:tab w:val="left" w:pos="567"/>
        </w:tabs>
        <w:spacing w:before="120" w:after="120" w:line="240" w:lineRule="auto"/>
        <w:jc w:val="left"/>
      </w:pPr>
      <w:proofErr w:type="spellStart"/>
      <w:r>
        <w:rPr>
          <w:b/>
          <w:smallCaps/>
          <w:color w:val="000000"/>
          <w:szCs w:val="24"/>
        </w:rPr>
        <w:lastRenderedPageBreak/>
        <w:t>Нестрахуемый</w:t>
      </w:r>
      <w:proofErr w:type="spellEnd"/>
      <w:r>
        <w:rPr>
          <w:b/>
          <w:smallCaps/>
          <w:color w:val="000000"/>
          <w:szCs w:val="24"/>
        </w:rPr>
        <w:t xml:space="preserve"> риск</w:t>
      </w:r>
    </w:p>
    <w:p w14:paraId="00000C8E"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color w:val="000000"/>
          <w:szCs w:val="24"/>
        </w:rPr>
      </w:pPr>
      <w:bookmarkStart w:id="396" w:name="_heading=h.ywpzoz" w:colFirst="0" w:colLast="0"/>
      <w:bookmarkEnd w:id="396"/>
      <w:r>
        <w:rPr>
          <w:color w:val="000000"/>
          <w:szCs w:val="24"/>
        </w:rPr>
        <w:t xml:space="preserve">Риск, подлежащий страхованию в качестве Необходимого страхового покрытия, страхование которого является или становится в течение срока действия Соглашения невозможным, является </w:t>
      </w:r>
      <w:proofErr w:type="spellStart"/>
      <w:r>
        <w:rPr>
          <w:color w:val="000000"/>
          <w:szCs w:val="24"/>
        </w:rPr>
        <w:t>Нестрахуемым</w:t>
      </w:r>
      <w:proofErr w:type="spellEnd"/>
      <w:r>
        <w:rPr>
          <w:color w:val="000000"/>
          <w:szCs w:val="24"/>
        </w:rPr>
        <w:t xml:space="preserve"> риском. Под «невозможностью» в настоящем пункте понимается признание риска </w:t>
      </w:r>
      <w:proofErr w:type="spellStart"/>
      <w:r>
        <w:rPr>
          <w:color w:val="000000"/>
          <w:szCs w:val="24"/>
        </w:rPr>
        <w:t>нестрахуемым</w:t>
      </w:r>
      <w:proofErr w:type="spellEnd"/>
      <w:r>
        <w:rPr>
          <w:color w:val="000000"/>
          <w:szCs w:val="24"/>
        </w:rPr>
        <w:t xml:space="preserve"> в соответствии с Законодательством или получение Частным партнером письменного подтверждения страхового брокера или не менее 3 (трех) страховых организаций о том, что:</w:t>
      </w:r>
    </w:p>
    <w:p w14:paraId="00000C8F" w14:textId="77777777" w:rsidR="004E331B" w:rsidRDefault="0062762D">
      <w:pPr>
        <w:widowControl w:val="0"/>
        <w:numPr>
          <w:ilvl w:val="2"/>
          <w:numId w:val="40"/>
        </w:numPr>
        <w:pBdr>
          <w:top w:val="nil"/>
          <w:left w:val="nil"/>
          <w:bottom w:val="nil"/>
          <w:right w:val="nil"/>
          <w:between w:val="nil"/>
        </w:pBdr>
        <w:spacing w:before="120" w:after="120" w:line="240" w:lineRule="auto"/>
        <w:ind w:left="1134" w:hanging="567"/>
        <w:rPr>
          <w:color w:val="000000"/>
          <w:szCs w:val="24"/>
        </w:rPr>
      </w:pPr>
      <w:r>
        <w:rPr>
          <w:color w:val="000000"/>
          <w:szCs w:val="24"/>
        </w:rPr>
        <w:t>соответствующий риск не будет застрахован (соответствующими страховыми организациями или по мнению страхового брокера) вне зависимости от условий такого страхования (в том числе вне зависимости от суммы страховой премии); или</w:t>
      </w:r>
    </w:p>
    <w:p w14:paraId="00000C90" w14:textId="77777777" w:rsidR="004E331B" w:rsidRDefault="0062762D">
      <w:pPr>
        <w:widowControl w:val="0"/>
        <w:numPr>
          <w:ilvl w:val="2"/>
          <w:numId w:val="40"/>
        </w:numPr>
        <w:pBdr>
          <w:top w:val="nil"/>
          <w:left w:val="nil"/>
          <w:bottom w:val="nil"/>
          <w:right w:val="nil"/>
          <w:between w:val="nil"/>
        </w:pBdr>
        <w:spacing w:before="120" w:after="120" w:line="240" w:lineRule="auto"/>
        <w:ind w:left="1134" w:hanging="567"/>
        <w:rPr>
          <w:color w:val="000000"/>
          <w:szCs w:val="24"/>
        </w:rPr>
      </w:pPr>
      <w:r>
        <w:rPr>
          <w:color w:val="000000"/>
          <w:szCs w:val="24"/>
        </w:rPr>
        <w:t>размер премии за страхование (с учетом стоимости перестрахования) соответствующего риска составляет такую величину, что на мировом рынке страховых услуг страховое покрытие в отношении такого риска обычно не приобретается страхователями; или</w:t>
      </w:r>
    </w:p>
    <w:p w14:paraId="00000C91" w14:textId="77777777" w:rsidR="004E331B" w:rsidRDefault="0062762D">
      <w:pPr>
        <w:widowControl w:val="0"/>
        <w:numPr>
          <w:ilvl w:val="2"/>
          <w:numId w:val="40"/>
        </w:numPr>
        <w:pBdr>
          <w:top w:val="nil"/>
          <w:left w:val="nil"/>
          <w:bottom w:val="nil"/>
          <w:right w:val="nil"/>
          <w:between w:val="nil"/>
        </w:pBdr>
        <w:spacing w:before="120" w:after="120" w:line="240" w:lineRule="auto"/>
        <w:ind w:left="1134" w:hanging="567"/>
        <w:rPr>
          <w:color w:val="000000"/>
          <w:szCs w:val="24"/>
        </w:rPr>
      </w:pPr>
      <w:r>
        <w:rPr>
          <w:color w:val="000000"/>
          <w:szCs w:val="24"/>
        </w:rPr>
        <w:t>перестрахование соответствующего риска недоступно для страховщиков Частного партнера либо размер премии за перестрахование соответствующего риска составляет такую величину, что на мировом рынке страховых услуг он обычно не страхуется перестраховщиками;</w:t>
      </w:r>
    </w:p>
    <w:p w14:paraId="00000C92"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Никакое положение настоящего Приложения не обязывает Частного партнера заключать договоры страхования в отношении </w:t>
      </w:r>
      <w:proofErr w:type="spellStart"/>
      <w:r>
        <w:rPr>
          <w:color w:val="000000"/>
          <w:szCs w:val="24"/>
        </w:rPr>
        <w:t>Нестрахуемых</w:t>
      </w:r>
      <w:proofErr w:type="spellEnd"/>
      <w:r>
        <w:rPr>
          <w:color w:val="000000"/>
          <w:szCs w:val="24"/>
        </w:rPr>
        <w:t xml:space="preserve"> рисков. В случае если основной причиной того, что риск является </w:t>
      </w:r>
      <w:proofErr w:type="spellStart"/>
      <w:r>
        <w:rPr>
          <w:color w:val="000000"/>
          <w:szCs w:val="24"/>
        </w:rPr>
        <w:t>Нестрахуемым</w:t>
      </w:r>
      <w:proofErr w:type="spellEnd"/>
      <w:r>
        <w:rPr>
          <w:color w:val="000000"/>
          <w:szCs w:val="24"/>
        </w:rPr>
        <w:t xml:space="preserve"> риском, послужило какое-либо действие или бездействие Частного партнера, то Частного партнер считается не исполнившим свои обязательства по заключению (обеспечению заключения) соответствующих договоров страхования в отношении риска, который стал </w:t>
      </w:r>
      <w:proofErr w:type="spellStart"/>
      <w:r>
        <w:rPr>
          <w:color w:val="000000"/>
          <w:szCs w:val="24"/>
        </w:rPr>
        <w:t>Нестрахуемым</w:t>
      </w:r>
      <w:proofErr w:type="spellEnd"/>
      <w:r>
        <w:rPr>
          <w:color w:val="000000"/>
          <w:szCs w:val="24"/>
        </w:rPr>
        <w:t xml:space="preserve"> риском из-за действия или бездействия Частного партнера.</w:t>
      </w:r>
    </w:p>
    <w:p w14:paraId="00000C93"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color w:val="000000"/>
          <w:szCs w:val="24"/>
        </w:rPr>
      </w:pPr>
      <w:bookmarkStart w:id="397" w:name="_heading=h.3iwdics" w:colFirst="0" w:colLast="0"/>
      <w:bookmarkEnd w:id="397"/>
      <w:r>
        <w:rPr>
          <w:color w:val="000000"/>
          <w:szCs w:val="24"/>
        </w:rPr>
        <w:t xml:space="preserve">В случае если риск, застрахованный по видам страхования, указанным в пункте 6 настоящего Приложения, становится </w:t>
      </w:r>
      <w:proofErr w:type="spellStart"/>
      <w:r>
        <w:rPr>
          <w:color w:val="000000"/>
          <w:szCs w:val="24"/>
        </w:rPr>
        <w:t>Нестрахуемым</w:t>
      </w:r>
      <w:proofErr w:type="spellEnd"/>
      <w:r>
        <w:rPr>
          <w:color w:val="000000"/>
          <w:szCs w:val="24"/>
        </w:rPr>
        <w:t xml:space="preserve"> риском, Частный партнер обязан уведомить об этом Публичного партнера в течение 10 (десяти) Рабочих дней со дня, когда Частному партнеру стало известно об этом.</w:t>
      </w:r>
    </w:p>
    <w:p w14:paraId="00000C94"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b/>
          <w:color w:val="000000"/>
          <w:szCs w:val="24"/>
        </w:rPr>
      </w:pPr>
      <w:bookmarkStart w:id="398" w:name="_heading=h.1y1nskl" w:colFirst="0" w:colLast="0"/>
      <w:bookmarkEnd w:id="398"/>
      <w:r>
        <w:rPr>
          <w:color w:val="000000"/>
          <w:szCs w:val="24"/>
        </w:rPr>
        <w:t xml:space="preserve">Если Стороны соглашаются, либо если в соответствии с Порядком разрешения споров установлено, что риск, подлежащий страхованию в качестве Необходимого страхового покрытия, является </w:t>
      </w:r>
      <w:proofErr w:type="spellStart"/>
      <w:r>
        <w:rPr>
          <w:color w:val="000000"/>
          <w:szCs w:val="24"/>
        </w:rPr>
        <w:t>Нестрахуемым</w:t>
      </w:r>
      <w:proofErr w:type="spellEnd"/>
      <w:r>
        <w:rPr>
          <w:color w:val="000000"/>
          <w:szCs w:val="24"/>
        </w:rPr>
        <w:t xml:space="preserve"> риском, то при наступлении последствий такого риска:</w:t>
      </w:r>
    </w:p>
    <w:p w14:paraId="00000C95" w14:textId="77777777" w:rsidR="004E331B" w:rsidRDefault="0062762D">
      <w:pPr>
        <w:widowControl w:val="0"/>
        <w:numPr>
          <w:ilvl w:val="2"/>
          <w:numId w:val="40"/>
        </w:numPr>
        <w:pBdr>
          <w:top w:val="nil"/>
          <w:left w:val="nil"/>
          <w:bottom w:val="nil"/>
          <w:right w:val="nil"/>
          <w:between w:val="nil"/>
        </w:pBdr>
        <w:spacing w:before="120" w:after="120" w:line="240" w:lineRule="auto"/>
        <w:ind w:left="1134" w:hanging="567"/>
        <w:rPr>
          <w:b/>
          <w:color w:val="000000"/>
          <w:szCs w:val="24"/>
        </w:rPr>
      </w:pPr>
      <w:r>
        <w:rPr>
          <w:color w:val="000000"/>
          <w:szCs w:val="24"/>
        </w:rPr>
        <w:t xml:space="preserve">Частный партнер уведомляет Публичного партнера о наступлении последствий </w:t>
      </w:r>
      <w:proofErr w:type="spellStart"/>
      <w:r>
        <w:rPr>
          <w:color w:val="000000"/>
          <w:szCs w:val="24"/>
        </w:rPr>
        <w:t>Нестрахуемого</w:t>
      </w:r>
      <w:proofErr w:type="spellEnd"/>
      <w:r>
        <w:rPr>
          <w:color w:val="000000"/>
          <w:szCs w:val="24"/>
        </w:rPr>
        <w:t xml:space="preserve"> риска в течение 10 (десяти) Рабочих дней с момента, когда Частному партнеру стало об этом известно, а также так быстро, как это возможно в сложившихся обстоятельствах, но не позднее чем через 60 (шестьдесят) дней со дня направления Публичному партнеру уведомления согласно настоящему подпункту предоставляет Публичному партнеру полную информацию в отношении последствий наступления соответствующего </w:t>
      </w:r>
      <w:proofErr w:type="spellStart"/>
      <w:r>
        <w:rPr>
          <w:color w:val="000000"/>
          <w:szCs w:val="24"/>
        </w:rPr>
        <w:t>Нестрахуемого</w:t>
      </w:r>
      <w:proofErr w:type="spellEnd"/>
      <w:r>
        <w:rPr>
          <w:color w:val="000000"/>
          <w:szCs w:val="24"/>
        </w:rPr>
        <w:t xml:space="preserve"> риска;</w:t>
      </w:r>
    </w:p>
    <w:p w14:paraId="00000C96" w14:textId="77777777" w:rsidR="004E331B" w:rsidRDefault="0062762D">
      <w:pPr>
        <w:widowControl w:val="0"/>
        <w:numPr>
          <w:ilvl w:val="2"/>
          <w:numId w:val="40"/>
        </w:numPr>
        <w:pBdr>
          <w:top w:val="nil"/>
          <w:left w:val="nil"/>
          <w:bottom w:val="nil"/>
          <w:right w:val="nil"/>
          <w:between w:val="nil"/>
        </w:pBdr>
        <w:spacing w:before="120" w:after="120" w:line="240" w:lineRule="auto"/>
        <w:ind w:left="1134" w:hanging="567"/>
        <w:rPr>
          <w:b/>
          <w:color w:val="000000"/>
          <w:szCs w:val="24"/>
        </w:rPr>
      </w:pPr>
      <w:bookmarkStart w:id="399" w:name="_heading=h.4i1bb8e" w:colFirst="0" w:colLast="0"/>
      <w:bookmarkEnd w:id="399"/>
      <w:r>
        <w:rPr>
          <w:color w:val="000000"/>
          <w:szCs w:val="24"/>
        </w:rPr>
        <w:t xml:space="preserve">Публичный партнер обязан возместить Частному партнеру Дополнительные расходы, вызванные наступлением соответствующего </w:t>
      </w:r>
      <w:proofErr w:type="spellStart"/>
      <w:r>
        <w:rPr>
          <w:color w:val="000000"/>
          <w:szCs w:val="24"/>
        </w:rPr>
        <w:t>Нестрахуемого</w:t>
      </w:r>
      <w:proofErr w:type="spellEnd"/>
      <w:r>
        <w:rPr>
          <w:color w:val="000000"/>
          <w:szCs w:val="24"/>
        </w:rPr>
        <w:t xml:space="preserve"> риска.</w:t>
      </w:r>
    </w:p>
    <w:p w14:paraId="00000C97"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При этом, во избежание сомнений, Частный партнер не обязан за свой счет проводить восстановительные работы или возмещать Публичному партнеру расходы на их проведение, если гибель или повреждение Объекта соглашения произошли в результате </w:t>
      </w:r>
      <w:proofErr w:type="spellStart"/>
      <w:r>
        <w:rPr>
          <w:color w:val="000000"/>
          <w:szCs w:val="24"/>
        </w:rPr>
        <w:t>Нестрахуемого</w:t>
      </w:r>
      <w:proofErr w:type="spellEnd"/>
      <w:r>
        <w:rPr>
          <w:color w:val="000000"/>
          <w:szCs w:val="24"/>
        </w:rPr>
        <w:t xml:space="preserve"> риска.</w:t>
      </w:r>
    </w:p>
    <w:p w14:paraId="00000C98" w14:textId="77777777" w:rsidR="004E331B" w:rsidRDefault="0062762D">
      <w:pPr>
        <w:widowControl w:val="0"/>
        <w:numPr>
          <w:ilvl w:val="1"/>
          <w:numId w:val="40"/>
        </w:numPr>
        <w:pBdr>
          <w:top w:val="nil"/>
          <w:left w:val="nil"/>
          <w:bottom w:val="nil"/>
          <w:right w:val="nil"/>
          <w:between w:val="nil"/>
        </w:pBdr>
        <w:spacing w:before="120" w:after="120" w:line="240" w:lineRule="auto"/>
        <w:ind w:left="567" w:hanging="567"/>
        <w:rPr>
          <w:color w:val="000000"/>
          <w:szCs w:val="24"/>
        </w:rPr>
      </w:pPr>
      <w:r>
        <w:rPr>
          <w:color w:val="000000"/>
          <w:szCs w:val="24"/>
        </w:rPr>
        <w:t xml:space="preserve">Все споры, связанные с </w:t>
      </w:r>
      <w:proofErr w:type="spellStart"/>
      <w:r>
        <w:rPr>
          <w:color w:val="000000"/>
          <w:szCs w:val="24"/>
        </w:rPr>
        <w:t>Нестрахуемыми</w:t>
      </w:r>
      <w:proofErr w:type="spellEnd"/>
      <w:r>
        <w:rPr>
          <w:color w:val="000000"/>
          <w:szCs w:val="24"/>
        </w:rPr>
        <w:t xml:space="preserve"> рисками, разрешаются Сторонами в Порядке разрешения споров в соответствии с Соглашением. </w:t>
      </w:r>
      <w:r>
        <w:br w:type="page"/>
      </w:r>
    </w:p>
    <w:p w14:paraId="00000C99" w14:textId="77777777" w:rsidR="004E331B" w:rsidRDefault="004E331B">
      <w:pPr>
        <w:widowControl w:val="0"/>
        <w:spacing w:after="0" w:line="240" w:lineRule="auto"/>
      </w:pPr>
    </w:p>
    <w:p w14:paraId="00000C9A" w14:textId="780CFAAB" w:rsidR="004E331B" w:rsidRPr="001B09B5" w:rsidRDefault="0062762D" w:rsidP="001B09B5">
      <w:pPr>
        <w:pStyle w:val="12"/>
        <w:spacing w:after="0"/>
        <w:jc w:val="right"/>
        <w:rPr>
          <w:color w:val="000000"/>
          <w:szCs w:val="24"/>
        </w:rPr>
      </w:pPr>
      <w:bookmarkStart w:id="400" w:name="_Toc76973641"/>
      <w:r>
        <w:rPr>
          <w:color w:val="000000"/>
          <w:szCs w:val="24"/>
        </w:rPr>
        <w:t>Приложение 10</w:t>
      </w:r>
      <w:bookmarkEnd w:id="400"/>
    </w:p>
    <w:p w14:paraId="00000C9B"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C9C" w14:textId="77777777" w:rsidR="004E331B" w:rsidRDefault="0062762D">
      <w:pPr>
        <w:spacing w:after="0" w:line="240" w:lineRule="auto"/>
        <w:jc w:val="right"/>
      </w:pPr>
      <w:r>
        <w:t>в отношении создания, финансирования и технического обслуживания</w:t>
      </w:r>
    </w:p>
    <w:p w14:paraId="00000C9D" w14:textId="77777777" w:rsidR="004E331B" w:rsidRDefault="0062762D">
      <w:pPr>
        <w:spacing w:after="0" w:line="240" w:lineRule="auto"/>
        <w:jc w:val="right"/>
      </w:pPr>
      <w:r>
        <w:t>объекта спорта в Кировском районе города Новосибирска</w:t>
      </w:r>
    </w:p>
    <w:p w14:paraId="00000C9E" w14:textId="77777777" w:rsidR="004E331B" w:rsidRDefault="004E331B">
      <w:pPr>
        <w:spacing w:after="0" w:line="240" w:lineRule="auto"/>
        <w:jc w:val="right"/>
      </w:pPr>
    </w:p>
    <w:p w14:paraId="00000C9F" w14:textId="77777777" w:rsidR="004E331B" w:rsidRDefault="004E331B"/>
    <w:p w14:paraId="00000CA0" w14:textId="5C61238A" w:rsidR="004E331B" w:rsidRPr="0036241F" w:rsidRDefault="0062762D" w:rsidP="0036241F">
      <w:pPr>
        <w:pStyle w:val="12"/>
        <w:spacing w:after="0"/>
        <w:rPr>
          <w:smallCaps/>
          <w:color w:val="000000"/>
          <w:szCs w:val="24"/>
        </w:rPr>
      </w:pPr>
      <w:bookmarkStart w:id="401" w:name="_Toc76973642"/>
      <w:r w:rsidRPr="0036241F">
        <w:rPr>
          <w:smallCaps/>
          <w:color w:val="000000"/>
          <w:szCs w:val="24"/>
        </w:rPr>
        <w:t>ШТРАФНЫЕ БАЛЛЫ</w:t>
      </w:r>
      <w:bookmarkEnd w:id="401"/>
    </w:p>
    <w:p w14:paraId="00000CA1" w14:textId="77777777" w:rsidR="004E331B" w:rsidRDefault="0062762D">
      <w:pPr>
        <w:keepNext/>
        <w:keepLines/>
        <w:widowControl w:val="0"/>
        <w:numPr>
          <w:ilvl w:val="0"/>
          <w:numId w:val="1"/>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02" w:name="_heading=h.3wbjebt" w:colFirst="0" w:colLast="0"/>
      <w:bookmarkEnd w:id="402"/>
      <w:r>
        <w:rPr>
          <w:b/>
          <w:smallCaps/>
          <w:color w:val="000000"/>
          <w:szCs w:val="24"/>
        </w:rPr>
        <w:t>Общие положения</w:t>
      </w:r>
    </w:p>
    <w:p w14:paraId="00000CA2"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bookmarkStart w:id="403" w:name="_heading=h.2bgtojm" w:colFirst="0" w:colLast="0"/>
      <w:bookmarkEnd w:id="403"/>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CA3"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 xml:space="preserve">Денежный эквивалент 1 (одного) Штрафного балла равен 1 000 (одной тысяче) рублей в ценах 2021 года. </w:t>
      </w:r>
    </w:p>
    <w:p w14:paraId="00000CA4" w14:textId="77777777" w:rsidR="004E331B" w:rsidRDefault="0062762D">
      <w:pPr>
        <w:keepNext/>
        <w:keepLines/>
        <w:widowControl w:val="0"/>
        <w:numPr>
          <w:ilvl w:val="0"/>
          <w:numId w:val="1"/>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Нарушения</w:t>
      </w:r>
    </w:p>
    <w:p w14:paraId="00000CA5"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Штрафные баллы в установленном количестве могут быть начислены Частному партнеру Публичным партнером за допущенные факты неисполнения обязательств и (или) нарушения требований к исполнению обязательств в соответствии с Приложением 1 к настоящему Приложению (далее – «</w:t>
      </w:r>
      <w:r>
        <w:rPr>
          <w:b/>
          <w:color w:val="000000"/>
          <w:szCs w:val="24"/>
        </w:rPr>
        <w:t>Нарушение</w:t>
      </w:r>
      <w:r>
        <w:rPr>
          <w:color w:val="000000"/>
          <w:szCs w:val="24"/>
        </w:rPr>
        <w:t>»).</w:t>
      </w:r>
    </w:p>
    <w:p w14:paraId="00000CA6"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bookmarkStart w:id="404" w:name="_heading=h.qm3yrf" w:colFirst="0" w:colLast="0"/>
      <w:bookmarkEnd w:id="404"/>
      <w:r>
        <w:rPr>
          <w:color w:val="000000"/>
          <w:szCs w:val="24"/>
        </w:rPr>
        <w:t>Источниками информации для выявления Публичным партнером Нарушений являются:</w:t>
      </w:r>
    </w:p>
    <w:p w14:paraId="00000CA7" w14:textId="77777777" w:rsidR="004E331B" w:rsidRDefault="0062762D">
      <w:pPr>
        <w:widowControl w:val="0"/>
        <w:numPr>
          <w:ilvl w:val="2"/>
          <w:numId w:val="1"/>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Контроль, осуществляемый в соответствии с Приложением 6 (</w:t>
      </w:r>
      <w:r>
        <w:rPr>
          <w:i/>
          <w:color w:val="000000"/>
          <w:szCs w:val="24"/>
        </w:rPr>
        <w:t>Отчетность и Контроль</w:t>
      </w:r>
      <w:r>
        <w:rPr>
          <w:color w:val="000000"/>
          <w:szCs w:val="24"/>
        </w:rPr>
        <w:t>) к Соглашению;</w:t>
      </w:r>
    </w:p>
    <w:p w14:paraId="00000CA8" w14:textId="77777777" w:rsidR="004E331B" w:rsidRDefault="0062762D">
      <w:pPr>
        <w:widowControl w:val="0"/>
        <w:numPr>
          <w:ilvl w:val="2"/>
          <w:numId w:val="1"/>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Отчетность Частного партнера, предоставляемая им в соответствии с в соответствии с Приложением 6 (</w:t>
      </w:r>
      <w:r>
        <w:rPr>
          <w:i/>
          <w:color w:val="000000"/>
          <w:szCs w:val="24"/>
        </w:rPr>
        <w:t>Отчетность и Контроль</w:t>
      </w:r>
      <w:r>
        <w:rPr>
          <w:color w:val="000000"/>
          <w:szCs w:val="24"/>
        </w:rPr>
        <w:t>) к Соглашению.</w:t>
      </w:r>
    </w:p>
    <w:p w14:paraId="00000CA9"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bookmarkStart w:id="405" w:name="_heading=h.3alrhf8" w:colFirst="0" w:colLast="0"/>
      <w:bookmarkEnd w:id="405"/>
      <w:r>
        <w:rPr>
          <w:color w:val="000000"/>
          <w:szCs w:val="24"/>
        </w:rPr>
        <w:t>Публичный партнер имеет право потребовать от Частного партнера устранения любых выявленных Нарушений. В случае выявления Нарушения Публичный партнер направляет Частному партнеру предписание с указанием выявленного Нарушения, обстоятельств (места, времени, и т.д.) Нарушения, срока устранения Нарушения, а также с расчетом суммы начисленных Штрафных баллов (далее – «</w:t>
      </w:r>
      <w:r>
        <w:rPr>
          <w:b/>
          <w:color w:val="000000"/>
          <w:szCs w:val="24"/>
        </w:rPr>
        <w:t>Предписание</w:t>
      </w:r>
      <w:r>
        <w:rPr>
          <w:color w:val="000000"/>
          <w:szCs w:val="24"/>
        </w:rPr>
        <w:t>»). Срок, указанный в Предписании, должен быть разумным и определяться с учетом фактических обстоятельств. Срок устранения Нарушения может быть продлен по письменному согласию Сторон.</w:t>
      </w:r>
    </w:p>
    <w:p w14:paraId="00000CAA"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 xml:space="preserve">Срок устранения Нарушения начинает исчисляться с момента получения Частным партнером Предписания от Публичного партнера. </w:t>
      </w:r>
    </w:p>
    <w:p w14:paraId="00000CAB"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bookmarkStart w:id="406" w:name="_heading=h.1pr1rn1" w:colFirst="0" w:colLast="0"/>
      <w:bookmarkEnd w:id="406"/>
      <w:r>
        <w:rPr>
          <w:color w:val="000000"/>
          <w:szCs w:val="24"/>
        </w:rPr>
        <w:t>После устранения выявленных Нарушений Частный партнер обязан направить Публичному партнеру уведомление об устранении Нарушения. В течение 3 (трех) Рабочих дней со дня получения уведомления об устранении Нарушения, направленного Частным партнером в соответствии с настоящим пунктом 2.5, Публичный партнер вправе проверить факт устранения Нарушения в том числе в порядке, предусмотренном Приложением 6 (</w:t>
      </w:r>
      <w:r>
        <w:rPr>
          <w:i/>
          <w:color w:val="000000"/>
          <w:szCs w:val="24"/>
        </w:rPr>
        <w:t>Отчетность и Контроль</w:t>
      </w:r>
      <w:r>
        <w:rPr>
          <w:color w:val="000000"/>
          <w:szCs w:val="24"/>
        </w:rPr>
        <w:t>) к Соглашению.</w:t>
      </w:r>
    </w:p>
    <w:p w14:paraId="00000CAC"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bookmarkStart w:id="407" w:name="_heading=h.49qpaau" w:colFirst="0" w:colLast="0"/>
      <w:bookmarkEnd w:id="407"/>
      <w:r>
        <w:rPr>
          <w:color w:val="000000"/>
          <w:szCs w:val="24"/>
        </w:rPr>
        <w:t>В случае если по результатам проведенного в соответствии с пунктом 2.5 настоящего Приложения Контроля будет подтвержден факт устранения Нарушения, начисленные за соответствующее Нарушение Штрафные баллы подлежат аннулированию.</w:t>
      </w:r>
    </w:p>
    <w:p w14:paraId="00000CAD"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 случае если Публичный партнер не направил Частному партнеру Предписание в течении 90 (девяноста) дней с момента выявления данного Нарушения в соответствии с порядком, предусмотренным пунктом 2.2, Штрафные баллы не подлежат начислению.</w:t>
      </w:r>
    </w:p>
    <w:p w14:paraId="00000CAE"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 xml:space="preserve">В случае если по результатам проведенного в соответствии с пунктом 2.5 настоящего Приложения Контроля факт устранения Нарушения не будет подтвержден, Публичный партнер </w:t>
      </w:r>
      <w:r>
        <w:rPr>
          <w:color w:val="000000"/>
          <w:szCs w:val="24"/>
        </w:rPr>
        <w:lastRenderedPageBreak/>
        <w:t xml:space="preserve">вправе повторно начислить Штрафные баллы, применив повышающий коэффициент при каждом последующем начислении Штрафных баллов за данное нарушение, до момента его устранения. За </w:t>
      </w:r>
      <w:proofErr w:type="spellStart"/>
      <w:r>
        <w:rPr>
          <w:color w:val="000000"/>
          <w:szCs w:val="24"/>
        </w:rPr>
        <w:t>неустранение</w:t>
      </w:r>
      <w:proofErr w:type="spellEnd"/>
      <w:r>
        <w:rPr>
          <w:color w:val="000000"/>
          <w:szCs w:val="24"/>
        </w:rPr>
        <w:t xml:space="preserve"> Нарушения по истечении срока, установленного Предписанием, применяется коэффициент х2, по истечении второго такого срока – коэффициент х3, по истечении третьего – х4 и так далее. При этом Частный партнер остается обязан устранить Нарушение за срок аналогичный сроку устранения, установленному Предписанием или письменным согласием Сторон, в соответствии с пунктом 2.3 настоящего Приложения, и направить уведомление о его устранении до истечения установленного Предписанием срока.</w:t>
      </w:r>
    </w:p>
    <w:p w14:paraId="00000CAF"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 течение 5 (пяти) Рабочих дней с момента получения Предписания Частный партнер вправе заявить возражение против начисления таких Штрафных баллов. Если Публичный партнер и Частный партнер не смогут достичь согласия по любому такому возражению в течение 10 (десяти) Рабочих дней после заявления Частным партнером соответствующего возражения, то любой из них вправе передать Спор на рассмотрение в Порядке разрешения споров, и соответствующие Штрафные баллы не будут считаться начисленными до вступления в силу решения, принятого в Порядке разрешения споров по такому Спору.</w:t>
      </w:r>
    </w:p>
    <w:p w14:paraId="00000CB0" w14:textId="77777777" w:rsidR="004E331B" w:rsidRDefault="0062762D">
      <w:pPr>
        <w:widowControl w:val="0"/>
        <w:numPr>
          <w:ilvl w:val="1"/>
          <w:numId w:val="1"/>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Штрафные баллы в соответствии с Приложением 1 к настоящему Приложению не начисляются Частному партнеру за Нарушения, которые были вызваны действием или бездействием Публичного партнера, Лица, относящегося к публичному партнеру, или третьего лица, не являющегося Лицом, относящимся к частному партнеру, если Частный партнер не способствовал такому нарушению, а также в случае, если Нарушения были вызваны действием Обстоятельства непреодолимой силы и (или) Особого обстоятельства или их последствиями, приостановления Частным партнером Проектирования и (или) Строительства и (или) Технического обслуживания в соответствии с условиями Соглашения.</w:t>
      </w:r>
    </w:p>
    <w:p w14:paraId="00000CB1" w14:textId="77777777" w:rsidR="004E331B" w:rsidRDefault="0062762D">
      <w:pPr>
        <w:jc w:val="left"/>
      </w:pPr>
      <w:r>
        <w:br w:type="page"/>
      </w:r>
    </w:p>
    <w:p w14:paraId="00000CB2" w14:textId="77777777" w:rsidR="004E331B" w:rsidRDefault="0062762D">
      <w:pPr>
        <w:spacing w:before="120" w:after="0" w:line="240" w:lineRule="auto"/>
        <w:jc w:val="right"/>
        <w:rPr>
          <w:b/>
          <w:smallCaps/>
        </w:rPr>
      </w:pPr>
      <w:bookmarkStart w:id="408" w:name="_heading=h.2ovzkin" w:colFirst="0" w:colLast="0"/>
      <w:bookmarkEnd w:id="408"/>
      <w:r>
        <w:rPr>
          <w:b/>
          <w:smallCaps/>
        </w:rPr>
        <w:lastRenderedPageBreak/>
        <w:t>Приложение 1</w:t>
      </w:r>
    </w:p>
    <w:p w14:paraId="00000CB3" w14:textId="77777777" w:rsidR="004E331B" w:rsidRDefault="0062762D">
      <w:pPr>
        <w:spacing w:after="0" w:line="240" w:lineRule="auto"/>
        <w:jc w:val="right"/>
        <w:rPr>
          <w:b/>
        </w:rPr>
      </w:pPr>
      <w:bookmarkStart w:id="409" w:name="_heading=h.1419uqg" w:colFirst="0" w:colLast="0"/>
      <w:bookmarkEnd w:id="409"/>
      <w:r>
        <w:rPr>
          <w:b/>
        </w:rPr>
        <w:t>Нарушения, за допущение которых начисляются Штрафные баллы</w:t>
      </w:r>
    </w:p>
    <w:p w14:paraId="00000CB4" w14:textId="77777777" w:rsidR="004E331B" w:rsidRDefault="004E331B">
      <w:pPr>
        <w:spacing w:before="240" w:after="0" w:line="240" w:lineRule="auto"/>
      </w:pPr>
    </w:p>
    <w:tbl>
      <w:tblPr>
        <w:tblStyle w:val="afffffffff"/>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8"/>
        <w:gridCol w:w="6024"/>
        <w:gridCol w:w="3484"/>
      </w:tblGrid>
      <w:tr w:rsidR="004E331B" w14:paraId="122995AA"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5" w14:textId="77777777" w:rsidR="004E331B" w:rsidRDefault="0062762D">
            <w:pPr>
              <w:spacing w:after="0" w:line="240" w:lineRule="auto"/>
              <w:ind w:left="171"/>
              <w:jc w:val="left"/>
              <w:rPr>
                <w:b/>
              </w:rPr>
            </w:pPr>
            <w:bookmarkStart w:id="410" w:name="_heading=h.3o0xde9" w:colFirst="0" w:colLast="0"/>
            <w:bookmarkEnd w:id="410"/>
            <w:r>
              <w:rPr>
                <w:b/>
              </w:rPr>
              <w:t>№</w:t>
            </w: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6" w14:textId="77777777" w:rsidR="004E331B" w:rsidRDefault="0062762D">
            <w:pPr>
              <w:spacing w:after="0" w:line="240" w:lineRule="auto"/>
              <w:ind w:left="357"/>
              <w:jc w:val="center"/>
              <w:rPr>
                <w:b/>
              </w:rPr>
            </w:pPr>
            <w:bookmarkStart w:id="411" w:name="_heading=h.2367nm2" w:colFirst="0" w:colLast="0"/>
            <w:bookmarkEnd w:id="411"/>
            <w:r>
              <w:rPr>
                <w:b/>
              </w:rPr>
              <w:t>Нарушение</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7" w14:textId="77777777" w:rsidR="004E331B" w:rsidRDefault="0062762D">
            <w:pPr>
              <w:spacing w:after="0" w:line="240" w:lineRule="auto"/>
              <w:ind w:left="357"/>
              <w:jc w:val="center"/>
              <w:rPr>
                <w:b/>
              </w:rPr>
            </w:pPr>
            <w:bookmarkStart w:id="412" w:name="_heading=h.ibhxtv" w:colFirst="0" w:colLast="0"/>
            <w:bookmarkEnd w:id="412"/>
            <w:r>
              <w:rPr>
                <w:b/>
              </w:rPr>
              <w:t>Количество штрафных баллов</w:t>
            </w:r>
          </w:p>
        </w:tc>
      </w:tr>
      <w:tr w:rsidR="004E331B" w14:paraId="605F63E3"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8"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9" w14:textId="77777777" w:rsidR="004E331B" w:rsidRDefault="0062762D">
            <w:pPr>
              <w:spacing w:before="120" w:after="120" w:line="240" w:lineRule="auto"/>
              <w:rPr>
                <w:b/>
              </w:rPr>
            </w:pPr>
            <w:r>
              <w:rPr>
                <w:b/>
              </w:rPr>
              <w:t>На Этапе финансового закрытия</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A" w14:textId="77777777" w:rsidR="004E331B" w:rsidRDefault="004E331B">
            <w:pPr>
              <w:spacing w:before="120" w:after="120" w:line="240" w:lineRule="auto"/>
              <w:ind w:left="357"/>
              <w:rPr>
                <w:b/>
              </w:rPr>
            </w:pPr>
          </w:p>
        </w:tc>
      </w:tr>
      <w:tr w:rsidR="004E331B" w14:paraId="4687E018"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B"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C" w14:textId="77777777" w:rsidR="004E331B" w:rsidRDefault="0062762D">
            <w:pPr>
              <w:spacing w:before="120" w:after="120" w:line="240" w:lineRule="auto"/>
              <w:rPr>
                <w:b/>
              </w:rPr>
            </w:pPr>
            <w:r>
              <w:t xml:space="preserve">Непредоставление (задержка предоставления) обеспечения исполнения обязательств по настоящему Соглашению на Этапе финансового закрытия </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D" w14:textId="77777777" w:rsidR="004E331B" w:rsidRDefault="0062762D">
            <w:pPr>
              <w:spacing w:before="120" w:after="120" w:line="240" w:lineRule="auto"/>
            </w:pPr>
            <w:r>
              <w:t>100 за каждый день просрочки</w:t>
            </w:r>
          </w:p>
        </w:tc>
      </w:tr>
      <w:tr w:rsidR="004E331B" w14:paraId="65ACD062"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E"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BF" w14:textId="77777777" w:rsidR="004E331B" w:rsidRDefault="0062762D">
            <w:pPr>
              <w:spacing w:before="120" w:after="120" w:line="240" w:lineRule="auto"/>
            </w:pPr>
            <w:bookmarkStart w:id="413" w:name="_heading=h.32b5gho" w:colFirst="0" w:colLast="0"/>
            <w:bookmarkEnd w:id="413"/>
            <w:r>
              <w:t>Отказ (уклонение) от заключения Договора аренды земельного участка</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0" w14:textId="77777777" w:rsidR="004E331B" w:rsidRDefault="0062762D">
            <w:pPr>
              <w:spacing w:before="120" w:after="120" w:line="240" w:lineRule="auto"/>
            </w:pPr>
            <w:bookmarkStart w:id="414" w:name="_heading=h.1hgfqph" w:colFirst="0" w:colLast="0"/>
            <w:bookmarkEnd w:id="414"/>
            <w:r>
              <w:t>5 за каждый день просрочки по каждому из случаев</w:t>
            </w:r>
          </w:p>
        </w:tc>
      </w:tr>
      <w:tr w:rsidR="004E331B" w14:paraId="31C32D5F"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1" w14:textId="77777777" w:rsidR="004E331B" w:rsidRDefault="004E331B">
            <w:pPr>
              <w:numPr>
                <w:ilvl w:val="0"/>
                <w:numId w:val="41"/>
              </w:numPr>
              <w:spacing w:before="120" w:after="120" w:line="240" w:lineRule="auto"/>
              <w:ind w:left="454" w:hanging="425"/>
              <w:jc w:val="left"/>
            </w:pPr>
            <w:bookmarkStart w:id="415" w:name="_heading=h.41g39da" w:colFirst="0" w:colLast="0"/>
            <w:bookmarkEnd w:id="415"/>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2" w14:textId="77777777" w:rsidR="004E331B" w:rsidRDefault="0062762D">
            <w:pPr>
              <w:spacing w:before="120" w:after="120" w:line="240" w:lineRule="auto"/>
              <w:rPr>
                <w:b/>
              </w:rPr>
            </w:pPr>
            <w:bookmarkStart w:id="416" w:name="_heading=h.2gldjl3" w:colFirst="0" w:colLast="0"/>
            <w:bookmarkEnd w:id="416"/>
            <w:r>
              <w:rPr>
                <w:b/>
              </w:rPr>
              <w:t>На Инвестиционном этапе</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3" w14:textId="77777777" w:rsidR="004E331B" w:rsidRDefault="004E331B">
            <w:pPr>
              <w:spacing w:before="120" w:after="120" w:line="240" w:lineRule="auto"/>
              <w:ind w:left="357"/>
              <w:rPr>
                <w:b/>
              </w:rPr>
            </w:pPr>
          </w:p>
        </w:tc>
      </w:tr>
      <w:tr w:rsidR="004E331B" w14:paraId="27B07353"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4"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5" w14:textId="77777777" w:rsidR="004E331B" w:rsidRDefault="0062762D">
            <w:pPr>
              <w:spacing w:before="120" w:after="120" w:line="240" w:lineRule="auto"/>
              <w:ind w:left="78"/>
            </w:pPr>
            <w:r>
              <w:t>Непредоставление (задержка предоставления) обеспечения исполнения обязательств по настоящему Соглашению на Этапе строительства</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6" w14:textId="77777777" w:rsidR="004E331B" w:rsidRDefault="0062762D">
            <w:pPr>
              <w:spacing w:before="120" w:after="120" w:line="240" w:lineRule="auto"/>
            </w:pPr>
            <w:r>
              <w:t>100 за каждый день просрочки</w:t>
            </w:r>
          </w:p>
        </w:tc>
      </w:tr>
      <w:tr w:rsidR="004E331B" w14:paraId="3744FA84"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7"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8" w14:textId="77777777" w:rsidR="004E331B" w:rsidRDefault="0062762D">
            <w:pPr>
              <w:spacing w:before="120" w:after="120" w:line="240" w:lineRule="auto"/>
              <w:ind w:left="78"/>
            </w:pPr>
            <w:r>
              <w:t xml:space="preserve">Неполучение положительного заключения Государственной экспертизы в отношении оптимизированной Проектной документации в установленные Соглашением сроки </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9" w14:textId="77777777" w:rsidR="004E331B" w:rsidRDefault="0062762D">
            <w:pPr>
              <w:spacing w:before="120" w:after="120" w:line="240" w:lineRule="auto"/>
            </w:pPr>
            <w:r>
              <w:t>200 за каждый день просрочки</w:t>
            </w:r>
          </w:p>
        </w:tc>
      </w:tr>
      <w:tr w:rsidR="004E331B" w14:paraId="6C4B58BE"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A"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B" w14:textId="77777777" w:rsidR="004E331B" w:rsidRDefault="0062762D">
            <w:pPr>
              <w:spacing w:before="120" w:after="120" w:line="240" w:lineRule="auto"/>
              <w:ind w:left="78"/>
              <w:rPr>
                <w:b/>
              </w:rPr>
            </w:pPr>
            <w:bookmarkStart w:id="417" w:name="_heading=h.vqntsw" w:colFirst="0" w:colLast="0"/>
            <w:bookmarkEnd w:id="417"/>
            <w:r>
              <w:t>Непредоставление (задержка предоставления) подтверждения Необходимого страхового покрытия</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C" w14:textId="77777777" w:rsidR="004E331B" w:rsidRDefault="0062762D">
            <w:pPr>
              <w:spacing w:before="120" w:after="120" w:line="240" w:lineRule="auto"/>
              <w:rPr>
                <w:b/>
              </w:rPr>
            </w:pPr>
            <w:bookmarkStart w:id="418" w:name="_heading=h.3fqbcgp" w:colFirst="0" w:colLast="0"/>
            <w:bookmarkEnd w:id="418"/>
            <w:r>
              <w:t>100 за каждый день просрочки</w:t>
            </w:r>
          </w:p>
        </w:tc>
      </w:tr>
      <w:tr w:rsidR="004E331B" w14:paraId="2198531B"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D"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E" w14:textId="77777777" w:rsidR="004E331B" w:rsidRDefault="0062762D">
            <w:pPr>
              <w:spacing w:before="120" w:after="120" w:line="240" w:lineRule="auto"/>
              <w:ind w:left="78"/>
              <w:rPr>
                <w:b/>
              </w:rPr>
            </w:pPr>
            <w:bookmarkStart w:id="419" w:name="_heading=h.1uvlmoi" w:colFirst="0" w:colLast="0"/>
            <w:bookmarkEnd w:id="419"/>
            <w:r>
              <w:t>Отсутствие Разрешений необходимых для осуществления Строительства</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CF" w14:textId="77777777" w:rsidR="004E331B" w:rsidRDefault="0062762D">
            <w:pPr>
              <w:spacing w:before="120" w:after="120" w:line="240" w:lineRule="auto"/>
              <w:rPr>
                <w:b/>
              </w:rPr>
            </w:pPr>
            <w:bookmarkStart w:id="420" w:name="_heading=h.4ev95cb" w:colFirst="0" w:colLast="0"/>
            <w:bookmarkEnd w:id="420"/>
            <w:r>
              <w:t>50 за каждый день просрочки по каждому из случаев</w:t>
            </w:r>
          </w:p>
        </w:tc>
      </w:tr>
      <w:tr w:rsidR="004E331B" w14:paraId="6BB903CE"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0"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1" w14:textId="77777777" w:rsidR="004E331B" w:rsidRDefault="0062762D">
            <w:pPr>
              <w:spacing w:before="120" w:after="120" w:line="240" w:lineRule="auto"/>
              <w:ind w:left="78"/>
              <w:rPr>
                <w:b/>
              </w:rPr>
            </w:pPr>
            <w:bookmarkStart w:id="421" w:name="_heading=h.2u0jfk4" w:colFirst="0" w:colLast="0"/>
            <w:bookmarkEnd w:id="421"/>
            <w:proofErr w:type="spellStart"/>
            <w:r>
              <w:t>Непродление</w:t>
            </w:r>
            <w:proofErr w:type="spellEnd"/>
            <w:r>
              <w:t xml:space="preserve"> действия Разрешения, если такое продление необходимо в соответствии с Законодательством</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2" w14:textId="77777777" w:rsidR="004E331B" w:rsidRDefault="0062762D">
            <w:pPr>
              <w:spacing w:before="120" w:after="120" w:line="240" w:lineRule="auto"/>
              <w:rPr>
                <w:b/>
              </w:rPr>
            </w:pPr>
            <w:bookmarkStart w:id="422" w:name="_heading=h.195tprx" w:colFirst="0" w:colLast="0"/>
            <w:bookmarkEnd w:id="422"/>
            <w:r>
              <w:t>20 за каждый день просрочки</w:t>
            </w:r>
          </w:p>
        </w:tc>
      </w:tr>
      <w:tr w:rsidR="004E331B" w14:paraId="33D3DD3D"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3"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4" w14:textId="77777777" w:rsidR="004E331B" w:rsidRDefault="0062762D">
            <w:pPr>
              <w:spacing w:before="120" w:after="120" w:line="240" w:lineRule="auto"/>
              <w:ind w:left="78"/>
              <w:rPr>
                <w:b/>
              </w:rPr>
            </w:pPr>
            <w:bookmarkStart w:id="423" w:name="_heading=h.3t5h8fq" w:colFirst="0" w:colLast="0"/>
            <w:bookmarkEnd w:id="423"/>
            <w:r>
              <w:t>Представление Отчетности Публичному партнеру позднее сроков, установленных Соглашением</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5" w14:textId="77777777" w:rsidR="004E331B" w:rsidRDefault="0062762D">
            <w:pPr>
              <w:spacing w:before="120" w:after="120" w:line="240" w:lineRule="auto"/>
              <w:rPr>
                <w:b/>
              </w:rPr>
            </w:pPr>
            <w:bookmarkStart w:id="424" w:name="_heading=h.28arinj" w:colFirst="0" w:colLast="0"/>
            <w:bookmarkEnd w:id="424"/>
            <w:r>
              <w:t>10 за каждый день просрочки</w:t>
            </w:r>
          </w:p>
        </w:tc>
      </w:tr>
      <w:tr w:rsidR="004E331B" w14:paraId="61DB3A1C"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6"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7" w14:textId="77777777" w:rsidR="004E331B" w:rsidRDefault="0062762D">
            <w:pPr>
              <w:spacing w:before="120" w:after="120" w:line="240" w:lineRule="auto"/>
              <w:ind w:left="78"/>
              <w:rPr>
                <w:b/>
              </w:rPr>
            </w:pPr>
            <w:bookmarkStart w:id="425" w:name="_heading=h.ng1svc" w:colFirst="0" w:colLast="0"/>
            <w:bookmarkEnd w:id="425"/>
            <w:r>
              <w:t>Непредоставление уполномоченным представителям Публичного партнера, осуществляющим контроль за исполнением Частным партнером условий Соглашения, беспрепятственного доступа на территорию Строительства, а также к документации, относящейся к осуществлению Частным партнером деятельности по Строительству</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8" w14:textId="77777777" w:rsidR="004E331B" w:rsidRDefault="0062762D">
            <w:pPr>
              <w:spacing w:before="120" w:after="120" w:line="240" w:lineRule="auto"/>
              <w:rPr>
                <w:b/>
              </w:rPr>
            </w:pPr>
            <w:bookmarkStart w:id="426" w:name="_heading=h.37fpbj5" w:colFirst="0" w:colLast="0"/>
            <w:bookmarkEnd w:id="426"/>
            <w:r>
              <w:t>100 за каждый случай</w:t>
            </w:r>
          </w:p>
        </w:tc>
      </w:tr>
      <w:tr w:rsidR="004E331B" w14:paraId="325132EB"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9" w14:textId="77777777" w:rsidR="004E331B" w:rsidRDefault="004E331B">
            <w:pPr>
              <w:numPr>
                <w:ilvl w:val="0"/>
                <w:numId w:val="41"/>
              </w:numPr>
              <w:spacing w:before="120" w:after="120" w:line="240" w:lineRule="auto"/>
              <w:ind w:left="454" w:hanging="425"/>
              <w:jc w:val="left"/>
            </w:pPr>
            <w:bookmarkStart w:id="427" w:name="_heading=h.1mkzlqy" w:colFirst="0" w:colLast="0"/>
            <w:bookmarkEnd w:id="427"/>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A" w14:textId="77777777" w:rsidR="004E331B" w:rsidRDefault="0062762D">
            <w:pPr>
              <w:spacing w:before="120" w:after="120" w:line="240" w:lineRule="auto"/>
              <w:ind w:left="78"/>
              <w:rPr>
                <w:b/>
              </w:rPr>
            </w:pPr>
            <w:bookmarkStart w:id="428" w:name="_heading=h.46kn4er" w:colFirst="0" w:colLast="0"/>
            <w:bookmarkEnd w:id="428"/>
            <w:r>
              <w:t>Неполучение Разрешения на ввод в эксплуатацию в установленные Соглашением сроки</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B" w14:textId="77777777" w:rsidR="004E331B" w:rsidRDefault="0062762D">
            <w:pPr>
              <w:spacing w:before="120" w:after="120" w:line="240" w:lineRule="auto"/>
              <w:rPr>
                <w:b/>
              </w:rPr>
            </w:pPr>
            <w:bookmarkStart w:id="429" w:name="_heading=h.2lpxemk" w:colFirst="0" w:colLast="0"/>
            <w:bookmarkEnd w:id="429"/>
            <w:r>
              <w:t>200 за каждый день просрочки</w:t>
            </w:r>
          </w:p>
        </w:tc>
      </w:tr>
      <w:tr w:rsidR="004E331B" w14:paraId="701B26AD"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C" w14:textId="77777777" w:rsidR="004E331B" w:rsidRDefault="004E331B">
            <w:pPr>
              <w:spacing w:before="120" w:after="120" w:line="240" w:lineRule="auto"/>
              <w:ind w:left="454"/>
              <w:jc w:val="left"/>
            </w:pPr>
            <w:bookmarkStart w:id="430" w:name="_heading=h.10v7oud" w:colFirst="0" w:colLast="0"/>
            <w:bookmarkEnd w:id="430"/>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D" w14:textId="77777777" w:rsidR="004E331B" w:rsidRDefault="0062762D">
            <w:pPr>
              <w:spacing w:before="120" w:after="120" w:line="240" w:lineRule="auto"/>
              <w:ind w:left="78"/>
              <w:rPr>
                <w:b/>
              </w:rPr>
            </w:pPr>
            <w:bookmarkStart w:id="431" w:name="_heading=h.3kuv7i6" w:colFirst="0" w:colLast="0"/>
            <w:bookmarkEnd w:id="431"/>
            <w:r>
              <w:rPr>
                <w:b/>
              </w:rPr>
              <w:t>На Эксплуатационном этапе:</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E" w14:textId="77777777" w:rsidR="004E331B" w:rsidRDefault="004E331B">
            <w:pPr>
              <w:spacing w:before="120" w:after="120" w:line="240" w:lineRule="auto"/>
              <w:rPr>
                <w:b/>
              </w:rPr>
            </w:pPr>
          </w:p>
        </w:tc>
      </w:tr>
      <w:tr w:rsidR="004E331B" w14:paraId="5CA7BBB9"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DF"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0" w14:textId="77777777" w:rsidR="004E331B" w:rsidRDefault="0062762D">
            <w:pPr>
              <w:spacing w:before="120" w:after="120" w:line="240" w:lineRule="auto"/>
              <w:ind w:left="78"/>
            </w:pPr>
            <w:r>
              <w:t>Непредоставление (задержка предоставления) обеспечения исполнения обязательств по настоящему Соглашению на Эксплуатационном этапе</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1" w14:textId="77777777" w:rsidR="004E331B" w:rsidRDefault="0062762D">
            <w:pPr>
              <w:spacing w:before="120" w:after="120" w:line="240" w:lineRule="auto"/>
            </w:pPr>
            <w:r>
              <w:t>100 за каждый день просрочки</w:t>
            </w:r>
          </w:p>
        </w:tc>
      </w:tr>
      <w:tr w:rsidR="004E331B" w14:paraId="29D9923B"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2"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3" w14:textId="77777777" w:rsidR="004E331B" w:rsidRDefault="0062762D">
            <w:pPr>
              <w:spacing w:before="120" w:after="120" w:line="240" w:lineRule="auto"/>
              <w:ind w:left="78"/>
              <w:rPr>
                <w:b/>
              </w:rPr>
            </w:pPr>
            <w:bookmarkStart w:id="432" w:name="_heading=h.2005hpz" w:colFirst="0" w:colLast="0"/>
            <w:bookmarkEnd w:id="432"/>
            <w:r>
              <w:t>Представление Отчетности Публичному партнеру позднее сроков, установленных Соглашением</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4" w14:textId="77777777" w:rsidR="004E331B" w:rsidRDefault="0062762D">
            <w:pPr>
              <w:spacing w:before="120" w:after="120" w:line="240" w:lineRule="auto"/>
              <w:rPr>
                <w:b/>
              </w:rPr>
            </w:pPr>
            <w:bookmarkStart w:id="433" w:name="_heading=h.4jzt0ds" w:colFirst="0" w:colLast="0"/>
            <w:bookmarkEnd w:id="433"/>
            <w:r>
              <w:t>10 за каждый день просрочки</w:t>
            </w:r>
          </w:p>
        </w:tc>
      </w:tr>
      <w:tr w:rsidR="004E331B" w14:paraId="1ACBBC19"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5"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6" w14:textId="77777777" w:rsidR="004E331B" w:rsidRDefault="0062762D">
            <w:pPr>
              <w:spacing w:before="120" w:after="120" w:line="240" w:lineRule="auto"/>
              <w:ind w:left="78"/>
              <w:rPr>
                <w:b/>
              </w:rPr>
            </w:pPr>
            <w:r>
              <w:t xml:space="preserve">Авария, аварийная ситуация (авария, произошедшая непосредственно внутри Объекта соглашения до границы раздела инженерных сетей с организациями, являющимися </w:t>
            </w:r>
            <w:proofErr w:type="spellStart"/>
            <w:r>
              <w:t>сетедержателями</w:t>
            </w:r>
            <w:proofErr w:type="spellEnd"/>
            <w:r>
              <w:t>), повлекшая приостановление деятельности Объекта соглашения или его части на срок свыше регламентного срока, необходимого для устранения причин аварии.</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7" w14:textId="77777777" w:rsidR="004E331B" w:rsidRDefault="0062762D">
            <w:pPr>
              <w:spacing w:before="120" w:after="120" w:line="240" w:lineRule="auto"/>
              <w:rPr>
                <w:b/>
              </w:rPr>
            </w:pPr>
            <w:bookmarkStart w:id="434" w:name="_heading=h.2z53all" w:colFirst="0" w:colLast="0"/>
            <w:bookmarkEnd w:id="434"/>
            <w:r>
              <w:t>100 за каждый день просрочки</w:t>
            </w:r>
          </w:p>
        </w:tc>
      </w:tr>
      <w:tr w:rsidR="004E331B" w14:paraId="14FBDCAF"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8"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tcPr>
          <w:p w14:paraId="00000CE9" w14:textId="77777777" w:rsidR="004E331B" w:rsidRDefault="0062762D">
            <w:pPr>
              <w:spacing w:before="120" w:after="120" w:line="240" w:lineRule="auto"/>
              <w:ind w:left="78"/>
            </w:pPr>
            <w:r>
              <w:t>Нарушение сроков проведения планово-предупредительного ремонта сантехнического оборудования, водопроводных и канализационных систем и сетей, теплотехнического оборудования, предусмотренных планом-графиком, составленным в соответствии с Законодательством, регламентирующим деятельность по осуществлению технического обслуживания.</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A" w14:textId="77777777" w:rsidR="004E331B" w:rsidRDefault="0062762D">
            <w:pPr>
              <w:spacing w:before="120" w:after="120" w:line="240" w:lineRule="auto"/>
            </w:pPr>
            <w:r>
              <w:t>50 за каждый день просрочки</w:t>
            </w:r>
          </w:p>
        </w:tc>
      </w:tr>
      <w:tr w:rsidR="004E331B" w14:paraId="1D4DD1A2"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B"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tcPr>
          <w:p w14:paraId="00000CEC" w14:textId="77777777" w:rsidR="004E331B" w:rsidRDefault="0062762D">
            <w:pPr>
              <w:spacing w:before="120" w:after="120" w:line="240" w:lineRule="auto"/>
              <w:ind w:left="78"/>
            </w:pPr>
            <w:r>
              <w:t>Нарушение регламентных сроков проверок и испытаний средств защиты в электроустановках, средств пожаротушения и инструмента.</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D" w14:textId="77777777" w:rsidR="004E331B" w:rsidRDefault="0062762D">
            <w:pPr>
              <w:spacing w:before="120" w:after="120" w:line="240" w:lineRule="auto"/>
            </w:pPr>
            <w:r>
              <w:t>50 за каждый день просрочки</w:t>
            </w:r>
          </w:p>
        </w:tc>
      </w:tr>
      <w:tr w:rsidR="004E331B" w14:paraId="4D700632"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E"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tcPr>
          <w:p w14:paraId="00000CEF" w14:textId="77777777" w:rsidR="004E331B" w:rsidRDefault="0062762D">
            <w:pPr>
              <w:spacing w:before="120" w:after="120" w:line="240" w:lineRule="auto"/>
              <w:ind w:left="78"/>
            </w:pPr>
            <w:r>
              <w:t>Нарушение сроков проведения планового-технического обслуживания систем кондиционирования и вентиляции, предусмотренных планом-графиком, составленным в соответствии с Законодательством, регламентирующим деятельность по осуществлению технического обслуживания.</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0" w14:textId="77777777" w:rsidR="004E331B" w:rsidRDefault="0062762D">
            <w:pPr>
              <w:spacing w:before="120" w:after="120" w:line="240" w:lineRule="auto"/>
            </w:pPr>
            <w:r>
              <w:t>50 за каждый день просрочки</w:t>
            </w:r>
          </w:p>
        </w:tc>
      </w:tr>
      <w:tr w:rsidR="004E331B" w14:paraId="5DAA9DE7"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1"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2" w14:textId="77777777" w:rsidR="004E331B" w:rsidRDefault="0062762D">
            <w:pPr>
              <w:spacing w:before="120" w:after="120" w:line="240" w:lineRule="auto"/>
              <w:ind w:left="78"/>
            </w:pPr>
            <w:bookmarkStart w:id="435" w:name="_heading=h.1eadkte" w:colFirst="0" w:colLast="0"/>
            <w:bookmarkEnd w:id="435"/>
            <w:r>
              <w:t>Непредоставление уполномоченным представителям Публичного партнера, осуществляющим контроль за исполнением Частным партнером условий Соглашения, беспрепятственного доступа к документации, относящейся к осуществлению Частным партнером деятельности по Техническому обслуживанию</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3" w14:textId="77777777" w:rsidR="004E331B" w:rsidRDefault="0062762D">
            <w:pPr>
              <w:spacing w:before="120" w:after="120" w:line="240" w:lineRule="auto"/>
              <w:rPr>
                <w:b/>
              </w:rPr>
            </w:pPr>
            <w:bookmarkStart w:id="436" w:name="_heading=h.3ya13h7" w:colFirst="0" w:colLast="0"/>
            <w:bookmarkEnd w:id="436"/>
            <w:r>
              <w:t>100 за каждый случай</w:t>
            </w:r>
          </w:p>
        </w:tc>
      </w:tr>
      <w:tr w:rsidR="004E331B" w14:paraId="75789CC7"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4"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5" w14:textId="77777777" w:rsidR="004E331B" w:rsidRDefault="0062762D">
            <w:pPr>
              <w:spacing w:before="120" w:after="120" w:line="240" w:lineRule="auto"/>
              <w:ind w:left="78"/>
            </w:pPr>
            <w:r>
              <w:t>Нарушение требований Регламента технического обслуживания (при отсутствии вины Оператора по эксплуатации)</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6" w14:textId="77777777" w:rsidR="004E331B" w:rsidRDefault="0062762D">
            <w:pPr>
              <w:spacing w:before="120" w:after="120" w:line="240" w:lineRule="auto"/>
            </w:pPr>
            <w:r>
              <w:t>50 за каждый случай</w:t>
            </w:r>
          </w:p>
        </w:tc>
      </w:tr>
      <w:tr w:rsidR="004E331B" w14:paraId="2F2373C8"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7"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8" w14:textId="77777777" w:rsidR="004E331B" w:rsidRDefault="0062762D">
            <w:pPr>
              <w:spacing w:before="120" w:after="120" w:line="240" w:lineRule="auto"/>
              <w:ind w:left="78"/>
              <w:rPr>
                <w:b/>
              </w:rPr>
            </w:pPr>
            <w:bookmarkStart w:id="437" w:name="_heading=h.2dfbdp0" w:colFirst="0" w:colLast="0"/>
            <w:bookmarkEnd w:id="437"/>
            <w:r>
              <w:t>Нарушение Требований к передаче</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9" w14:textId="77777777" w:rsidR="004E331B" w:rsidRDefault="0062762D">
            <w:pPr>
              <w:spacing w:before="120" w:after="120" w:line="240" w:lineRule="auto"/>
              <w:rPr>
                <w:b/>
              </w:rPr>
            </w:pPr>
            <w:bookmarkStart w:id="438" w:name="_heading=h.sklnwt" w:colFirst="0" w:colLast="0"/>
            <w:bookmarkEnd w:id="438"/>
            <w:r>
              <w:t>100 за каждый случай</w:t>
            </w:r>
          </w:p>
        </w:tc>
      </w:tr>
      <w:tr w:rsidR="004E331B" w14:paraId="7E1D924C" w14:textId="77777777">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A" w14:textId="77777777" w:rsidR="004E331B" w:rsidRDefault="004E331B">
            <w:pPr>
              <w:numPr>
                <w:ilvl w:val="0"/>
                <w:numId w:val="41"/>
              </w:numPr>
              <w:spacing w:before="120" w:after="120" w:line="240" w:lineRule="auto"/>
              <w:ind w:left="454" w:hanging="425"/>
              <w:jc w:val="left"/>
            </w:pPr>
          </w:p>
        </w:tc>
        <w:tc>
          <w:tcPr>
            <w:tcW w:w="6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B" w14:textId="77777777" w:rsidR="004E331B" w:rsidRDefault="0062762D">
            <w:pPr>
              <w:spacing w:before="120" w:after="120" w:line="240" w:lineRule="auto"/>
              <w:ind w:left="78"/>
            </w:pPr>
            <w:r>
              <w:t>Уклонение от передачи Объекта соглашения в срок, установленный Соглашением</w:t>
            </w:r>
          </w:p>
        </w:tc>
        <w:tc>
          <w:tcPr>
            <w:tcW w:w="3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FC" w14:textId="77777777" w:rsidR="004E331B" w:rsidRDefault="0062762D">
            <w:pPr>
              <w:spacing w:before="120" w:after="120" w:line="240" w:lineRule="auto"/>
            </w:pPr>
            <w:r>
              <w:t>200 за каждый день просрочки</w:t>
            </w:r>
          </w:p>
        </w:tc>
      </w:tr>
    </w:tbl>
    <w:p w14:paraId="00000CFD" w14:textId="77777777" w:rsidR="004E331B" w:rsidRDefault="004E331B">
      <w:pPr>
        <w:jc w:val="left"/>
      </w:pPr>
    </w:p>
    <w:p w14:paraId="00000CFE" w14:textId="77777777" w:rsidR="004E331B" w:rsidRDefault="0062762D">
      <w:pPr>
        <w:jc w:val="left"/>
      </w:pPr>
      <w:r>
        <w:br w:type="page"/>
      </w:r>
    </w:p>
    <w:p w14:paraId="00000CFF" w14:textId="27139F47" w:rsidR="004E331B" w:rsidRPr="001B09B5" w:rsidRDefault="0062762D" w:rsidP="001B09B5">
      <w:pPr>
        <w:pStyle w:val="12"/>
        <w:spacing w:after="0"/>
        <w:jc w:val="right"/>
        <w:rPr>
          <w:color w:val="000000"/>
          <w:szCs w:val="24"/>
        </w:rPr>
      </w:pPr>
      <w:bookmarkStart w:id="439" w:name="_Toc76973643"/>
      <w:r>
        <w:rPr>
          <w:color w:val="000000"/>
          <w:szCs w:val="24"/>
        </w:rPr>
        <w:lastRenderedPageBreak/>
        <w:t>Приложение 11</w:t>
      </w:r>
      <w:bookmarkEnd w:id="439"/>
    </w:p>
    <w:p w14:paraId="00000D00"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D01" w14:textId="77777777" w:rsidR="004E331B" w:rsidRDefault="0062762D">
      <w:pPr>
        <w:spacing w:after="0" w:line="240" w:lineRule="auto"/>
        <w:jc w:val="right"/>
      </w:pPr>
      <w:r>
        <w:t>в отношении создания, финансирования и технического обслуживания</w:t>
      </w:r>
    </w:p>
    <w:p w14:paraId="00000D02" w14:textId="77777777" w:rsidR="004E331B" w:rsidRDefault="0062762D">
      <w:pPr>
        <w:spacing w:after="0" w:line="240" w:lineRule="auto"/>
        <w:jc w:val="right"/>
      </w:pPr>
      <w:r>
        <w:t>объекта спорта в Кировском районе города Новосибирска</w:t>
      </w:r>
    </w:p>
    <w:p w14:paraId="00000D03" w14:textId="77777777" w:rsidR="004E331B" w:rsidRDefault="004E331B"/>
    <w:p w14:paraId="00000D05" w14:textId="18AC4945" w:rsidR="004E331B" w:rsidRPr="0036241F" w:rsidRDefault="0062762D" w:rsidP="0036241F">
      <w:pPr>
        <w:pStyle w:val="12"/>
        <w:spacing w:after="0"/>
        <w:rPr>
          <w:smallCaps/>
          <w:color w:val="000000"/>
          <w:szCs w:val="24"/>
        </w:rPr>
      </w:pPr>
      <w:bookmarkStart w:id="440" w:name="_Toc76973644"/>
      <w:r w:rsidRPr="0036241F">
        <w:rPr>
          <w:smallCaps/>
          <w:color w:val="000000"/>
          <w:szCs w:val="24"/>
        </w:rPr>
        <w:t>ОСНОВНЫЕ УСЛОВИЯ ПРЯМОГО СОГЛАШЕНИЯ</w:t>
      </w:r>
      <w:bookmarkEnd w:id="440"/>
    </w:p>
    <w:p w14:paraId="00000D06" w14:textId="77777777" w:rsidR="004E331B" w:rsidRDefault="0062762D">
      <w:pPr>
        <w:pBdr>
          <w:top w:val="nil"/>
          <w:left w:val="nil"/>
          <w:bottom w:val="nil"/>
          <w:right w:val="nil"/>
          <w:between w:val="nil"/>
        </w:pBdr>
        <w:tabs>
          <w:tab w:val="left" w:pos="567"/>
        </w:tabs>
        <w:spacing w:before="240" w:after="0" w:line="240" w:lineRule="auto"/>
        <w:rPr>
          <w:color w:val="000000"/>
          <w:szCs w:val="24"/>
        </w:rPr>
      </w:pPr>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D07" w14:textId="77777777" w:rsidR="004E331B" w:rsidRDefault="004E331B">
      <w:pPr>
        <w:pBdr>
          <w:top w:val="nil"/>
          <w:left w:val="nil"/>
          <w:bottom w:val="nil"/>
          <w:right w:val="nil"/>
          <w:between w:val="nil"/>
        </w:pBdr>
        <w:spacing w:after="0" w:line="240" w:lineRule="auto"/>
        <w:ind w:left="1277" w:hanging="567"/>
        <w:rPr>
          <w:smallCaps/>
          <w:color w:val="000000"/>
          <w:szCs w:val="24"/>
        </w:rPr>
      </w:pPr>
    </w:p>
    <w:tbl>
      <w:tblPr>
        <w:tblStyle w:val="afffffffff0"/>
        <w:tblW w:w="100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
        <w:gridCol w:w="4170"/>
        <w:gridCol w:w="5338"/>
      </w:tblGrid>
      <w:tr w:rsidR="004E331B" w14:paraId="4F827B39" w14:textId="77777777">
        <w:tc>
          <w:tcPr>
            <w:tcW w:w="541" w:type="dxa"/>
          </w:tcPr>
          <w:p w14:paraId="00000D08"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09" w14:textId="77777777" w:rsidR="004E331B" w:rsidRDefault="0062762D">
            <w:pPr>
              <w:spacing w:before="120" w:after="120" w:line="240" w:lineRule="auto"/>
              <w:rPr>
                <w:b/>
              </w:rPr>
            </w:pPr>
            <w:r>
              <w:rPr>
                <w:b/>
              </w:rPr>
              <w:t>Основание заключения Прямого соглашения</w:t>
            </w:r>
          </w:p>
        </w:tc>
        <w:tc>
          <w:tcPr>
            <w:tcW w:w="5338" w:type="dxa"/>
            <w:shd w:val="clear" w:color="auto" w:fill="auto"/>
            <w:vAlign w:val="center"/>
          </w:tcPr>
          <w:p w14:paraId="00000D0A" w14:textId="77777777" w:rsidR="004E331B" w:rsidRDefault="0062762D">
            <w:pPr>
              <w:numPr>
                <w:ilvl w:val="0"/>
                <w:numId w:val="73"/>
              </w:numPr>
              <w:pBdr>
                <w:top w:val="nil"/>
                <w:left w:val="nil"/>
                <w:bottom w:val="nil"/>
                <w:right w:val="nil"/>
                <w:between w:val="nil"/>
              </w:pBdr>
              <w:spacing w:before="120" w:after="120" w:line="240" w:lineRule="auto"/>
              <w:ind w:left="319" w:hanging="284"/>
              <w:rPr>
                <w:color w:val="000000"/>
                <w:szCs w:val="24"/>
              </w:rPr>
            </w:pPr>
            <w:r>
              <w:rPr>
                <w:color w:val="000000"/>
                <w:szCs w:val="24"/>
              </w:rPr>
              <w:t>Пункт 7 статьи 3 Закона о ГЧП;</w:t>
            </w:r>
          </w:p>
          <w:p w14:paraId="00000D0B" w14:textId="77777777" w:rsidR="004E331B" w:rsidRDefault="0062762D">
            <w:pPr>
              <w:numPr>
                <w:ilvl w:val="0"/>
                <w:numId w:val="73"/>
              </w:numPr>
              <w:pBdr>
                <w:top w:val="nil"/>
                <w:left w:val="nil"/>
                <w:bottom w:val="nil"/>
                <w:right w:val="nil"/>
                <w:between w:val="nil"/>
              </w:pBdr>
              <w:spacing w:before="120" w:after="120" w:line="240" w:lineRule="auto"/>
              <w:ind w:left="319" w:hanging="284"/>
              <w:rPr>
                <w:color w:val="000000"/>
                <w:szCs w:val="24"/>
              </w:rPr>
            </w:pPr>
            <w:r>
              <w:rPr>
                <w:color w:val="000000"/>
                <w:szCs w:val="24"/>
              </w:rPr>
              <w:t>Статья 35 Соглашения.</w:t>
            </w:r>
          </w:p>
        </w:tc>
      </w:tr>
      <w:tr w:rsidR="004E331B" w14:paraId="5BBE1F3C" w14:textId="77777777">
        <w:tc>
          <w:tcPr>
            <w:tcW w:w="541" w:type="dxa"/>
          </w:tcPr>
          <w:p w14:paraId="00000D0C"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0D" w14:textId="77777777" w:rsidR="004E331B" w:rsidRDefault="0062762D">
            <w:pPr>
              <w:spacing w:before="120" w:after="120" w:line="240" w:lineRule="auto"/>
              <w:rPr>
                <w:b/>
              </w:rPr>
            </w:pPr>
            <w:r>
              <w:rPr>
                <w:b/>
              </w:rPr>
              <w:t>Стороны Прямого соглашения</w:t>
            </w:r>
          </w:p>
        </w:tc>
        <w:tc>
          <w:tcPr>
            <w:tcW w:w="5338" w:type="dxa"/>
            <w:shd w:val="clear" w:color="auto" w:fill="auto"/>
            <w:vAlign w:val="center"/>
          </w:tcPr>
          <w:p w14:paraId="00000D0E" w14:textId="77777777" w:rsidR="004E331B" w:rsidRDefault="0062762D">
            <w:pPr>
              <w:numPr>
                <w:ilvl w:val="0"/>
                <w:numId w:val="73"/>
              </w:numPr>
              <w:pBdr>
                <w:top w:val="nil"/>
                <w:left w:val="nil"/>
                <w:bottom w:val="nil"/>
                <w:right w:val="nil"/>
                <w:between w:val="nil"/>
              </w:pBdr>
              <w:spacing w:before="120" w:after="120" w:line="240" w:lineRule="auto"/>
              <w:ind w:left="319" w:hanging="284"/>
              <w:rPr>
                <w:color w:val="000000"/>
                <w:szCs w:val="24"/>
              </w:rPr>
            </w:pPr>
            <w:r>
              <w:rPr>
                <w:color w:val="000000"/>
                <w:szCs w:val="24"/>
              </w:rPr>
              <w:t>Публичный партнер;</w:t>
            </w:r>
          </w:p>
          <w:p w14:paraId="00000D0F" w14:textId="77777777" w:rsidR="004E331B" w:rsidRDefault="0062762D">
            <w:pPr>
              <w:numPr>
                <w:ilvl w:val="0"/>
                <w:numId w:val="73"/>
              </w:numPr>
              <w:pBdr>
                <w:top w:val="nil"/>
                <w:left w:val="nil"/>
                <w:bottom w:val="nil"/>
                <w:right w:val="nil"/>
                <w:between w:val="nil"/>
              </w:pBdr>
              <w:spacing w:before="120" w:after="120" w:line="240" w:lineRule="auto"/>
              <w:ind w:left="319" w:hanging="284"/>
              <w:rPr>
                <w:color w:val="000000"/>
                <w:szCs w:val="24"/>
              </w:rPr>
            </w:pPr>
            <w:r>
              <w:rPr>
                <w:color w:val="000000"/>
                <w:szCs w:val="24"/>
              </w:rPr>
              <w:t>Частный партнер;</w:t>
            </w:r>
          </w:p>
          <w:p w14:paraId="00000D10" w14:textId="77777777" w:rsidR="004E331B" w:rsidRDefault="0062762D">
            <w:pPr>
              <w:numPr>
                <w:ilvl w:val="0"/>
                <w:numId w:val="73"/>
              </w:numPr>
              <w:pBdr>
                <w:top w:val="nil"/>
                <w:left w:val="nil"/>
                <w:bottom w:val="nil"/>
                <w:right w:val="nil"/>
                <w:between w:val="nil"/>
              </w:pBdr>
              <w:spacing w:before="120" w:after="120" w:line="240" w:lineRule="auto"/>
              <w:ind w:left="319" w:hanging="284"/>
              <w:rPr>
                <w:color w:val="000000"/>
                <w:szCs w:val="24"/>
              </w:rPr>
            </w:pPr>
            <w:r>
              <w:rPr>
                <w:color w:val="000000"/>
                <w:szCs w:val="24"/>
              </w:rPr>
              <w:t>Финансирующая организация.</w:t>
            </w:r>
          </w:p>
        </w:tc>
      </w:tr>
      <w:tr w:rsidR="004E331B" w14:paraId="27C11F5C" w14:textId="77777777">
        <w:tc>
          <w:tcPr>
            <w:tcW w:w="541" w:type="dxa"/>
          </w:tcPr>
          <w:p w14:paraId="00000D11"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12" w14:textId="77777777" w:rsidR="004E331B" w:rsidRDefault="0062762D">
            <w:pPr>
              <w:spacing w:before="120" w:after="120" w:line="240" w:lineRule="auto"/>
              <w:rPr>
                <w:b/>
              </w:rPr>
            </w:pPr>
            <w:r>
              <w:rPr>
                <w:b/>
              </w:rPr>
              <w:t>Предмет Прямого соглашения</w:t>
            </w:r>
          </w:p>
        </w:tc>
        <w:tc>
          <w:tcPr>
            <w:tcW w:w="5338" w:type="dxa"/>
            <w:shd w:val="clear" w:color="auto" w:fill="auto"/>
            <w:vAlign w:val="center"/>
          </w:tcPr>
          <w:p w14:paraId="00000D13" w14:textId="7452F954" w:rsidR="004E331B" w:rsidRDefault="0062762D" w:rsidP="007A5CC1">
            <w:pPr>
              <w:pBdr>
                <w:top w:val="nil"/>
                <w:left w:val="nil"/>
                <w:bottom w:val="nil"/>
                <w:right w:val="nil"/>
                <w:between w:val="nil"/>
              </w:pBdr>
              <w:spacing w:before="120" w:after="120" w:line="240" w:lineRule="auto"/>
              <w:ind w:left="35" w:hanging="35"/>
              <w:rPr>
                <w:color w:val="000000"/>
                <w:szCs w:val="24"/>
              </w:rPr>
            </w:pPr>
            <w:r>
              <w:rPr>
                <w:color w:val="000000"/>
                <w:szCs w:val="24"/>
              </w:rPr>
              <w:t>Прямое соглашение определяет права и обязанности Сторон, в том числе ответственность в случае неисполнения или ненадлежащего исполнения Частным партнером своих обязательств перед Публичный партнером и Финансирующей организацией, а также:</w:t>
            </w:r>
          </w:p>
          <w:p w14:paraId="00000D14"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перечень возможного обеспечения, предоставляемого Частным партнером Финансирующей организации;</w:t>
            </w:r>
          </w:p>
          <w:p w14:paraId="00000D15"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взаимодействия сторон при неисполнении обязательств Частным партнером по Соглашению о финансировании;</w:t>
            </w:r>
          </w:p>
          <w:p w14:paraId="00000D16"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взаимодействия с Финансирующей организацией при устранении нарушений обязательств по Соглашению, допущенных Сторонами;</w:t>
            </w:r>
          </w:p>
          <w:p w14:paraId="00000D17"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взаимодействия с Финансирующей организацией при внесении изменений в Соглашение;</w:t>
            </w:r>
          </w:p>
          <w:p w14:paraId="00000D18"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передачи контроля над Частным партнером, включая осуществление замены Частного партнера;</w:t>
            </w:r>
          </w:p>
          <w:p w14:paraId="00000D19"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разрешения споров между Сторонами по Прямому соглашению;</w:t>
            </w:r>
          </w:p>
          <w:p w14:paraId="00000D1A"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участия Финансирующей организации при осуществлении действий по досрочному расторжению Соглашения;</w:t>
            </w:r>
          </w:p>
          <w:p w14:paraId="00000D1B"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 xml:space="preserve">порядок взаимодействия с Финансирующей организацией при определении размера </w:t>
            </w:r>
            <w:r>
              <w:rPr>
                <w:color w:val="000000"/>
                <w:szCs w:val="24"/>
              </w:rPr>
              <w:lastRenderedPageBreak/>
              <w:t>Компенсации при прекращении и порядок осуществления выплаты;</w:t>
            </w:r>
          </w:p>
          <w:p w14:paraId="00000D1C"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порядок удовлетворения требований;</w:t>
            </w:r>
          </w:p>
          <w:p w14:paraId="00000D1D" w14:textId="77777777" w:rsidR="004E331B" w:rsidRDefault="0062762D">
            <w:pPr>
              <w:numPr>
                <w:ilvl w:val="2"/>
                <w:numId w:val="72"/>
              </w:numPr>
              <w:pBdr>
                <w:top w:val="nil"/>
                <w:left w:val="nil"/>
                <w:bottom w:val="nil"/>
                <w:right w:val="nil"/>
                <w:between w:val="nil"/>
              </w:pBdr>
              <w:spacing w:before="120" w:after="120" w:line="240" w:lineRule="auto"/>
              <w:ind w:left="602" w:hanging="567"/>
            </w:pPr>
            <w:r>
              <w:rPr>
                <w:color w:val="000000"/>
                <w:szCs w:val="24"/>
              </w:rPr>
              <w:t>иные условия, предусмотренные Прямым соглашением и не противоречащие Законодательству.</w:t>
            </w:r>
          </w:p>
        </w:tc>
      </w:tr>
      <w:tr w:rsidR="004E331B" w14:paraId="36DCC8BD" w14:textId="77777777">
        <w:tc>
          <w:tcPr>
            <w:tcW w:w="541" w:type="dxa"/>
          </w:tcPr>
          <w:p w14:paraId="00000D1E"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1F" w14:textId="77777777" w:rsidR="004E331B" w:rsidRDefault="0062762D">
            <w:pPr>
              <w:spacing w:before="120" w:after="120" w:line="240" w:lineRule="auto"/>
              <w:rPr>
                <w:b/>
              </w:rPr>
            </w:pPr>
            <w:r>
              <w:rPr>
                <w:b/>
              </w:rPr>
              <w:t>Согласие Публичного партнера на Обеспечение по Соглашению о финансировании</w:t>
            </w:r>
          </w:p>
        </w:tc>
        <w:tc>
          <w:tcPr>
            <w:tcW w:w="5338" w:type="dxa"/>
            <w:shd w:val="clear" w:color="auto" w:fill="auto"/>
            <w:vAlign w:val="center"/>
          </w:tcPr>
          <w:p w14:paraId="00000D20" w14:textId="77777777" w:rsidR="004E331B" w:rsidRDefault="0062762D" w:rsidP="007A5CC1">
            <w:pPr>
              <w:pBdr>
                <w:top w:val="nil"/>
                <w:left w:val="nil"/>
                <w:bottom w:val="nil"/>
                <w:right w:val="nil"/>
                <w:between w:val="nil"/>
              </w:pBdr>
              <w:spacing w:before="120" w:after="120" w:line="240" w:lineRule="auto"/>
              <w:ind w:left="35" w:hanging="35"/>
              <w:rPr>
                <w:color w:val="000000"/>
                <w:szCs w:val="24"/>
              </w:rPr>
            </w:pPr>
            <w:bookmarkStart w:id="441" w:name="_heading=h.4bp6zg8" w:colFirst="0" w:colLast="0"/>
            <w:bookmarkEnd w:id="441"/>
            <w:r>
              <w:rPr>
                <w:color w:val="000000"/>
                <w:szCs w:val="24"/>
              </w:rPr>
              <w:t>Публичный партнер выражает свое безусловное и безотзывное согласие в отношении создания и действительности следующего обеспечения, а также на обращение Финансирующей организацией взыскания на него (включая уступку прав по соглашениям, являющимся предметом обеспечения):</w:t>
            </w:r>
          </w:p>
          <w:p w14:paraId="00000D21"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долей в уставном капитале Частного партнера;</w:t>
            </w:r>
          </w:p>
          <w:p w14:paraId="00000D22"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Частного партнера по Соглашению;</w:t>
            </w:r>
          </w:p>
          <w:p w14:paraId="00000D23"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Объекта соглашения;</w:t>
            </w:r>
          </w:p>
          <w:p w14:paraId="00000D24"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Частного партнера по Договору подряда;</w:t>
            </w:r>
          </w:p>
          <w:p w14:paraId="00000D25"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денежного требования Частного партнера по банковской гарантии Подрядчика, выдаваемой в пользу Частного партнера;</w:t>
            </w:r>
          </w:p>
          <w:p w14:paraId="00000D26"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денежного требования Частного партнера по банковским гарантиям возврата авансов Подрядчиком;</w:t>
            </w:r>
          </w:p>
          <w:p w14:paraId="00000D27"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по соглашению с Оператором по техническому обслуживанию;</w:t>
            </w:r>
          </w:p>
          <w:p w14:paraId="00000D28"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прав денежного требования по банковской гарантии Оператора по техническому обслуживанию, выдаваемой в пользу Частного партнера;</w:t>
            </w:r>
          </w:p>
          <w:p w14:paraId="00000D29" w14:textId="77777777" w:rsidR="004E331B" w:rsidRDefault="0062762D">
            <w:pPr>
              <w:numPr>
                <w:ilvl w:val="2"/>
                <w:numId w:val="79"/>
              </w:numPr>
              <w:pBdr>
                <w:top w:val="nil"/>
                <w:left w:val="nil"/>
                <w:bottom w:val="nil"/>
                <w:right w:val="nil"/>
                <w:between w:val="nil"/>
              </w:pBdr>
              <w:spacing w:before="120" w:after="120" w:line="240" w:lineRule="auto"/>
              <w:ind w:left="602" w:hanging="567"/>
            </w:pPr>
            <w:r>
              <w:rPr>
                <w:color w:val="000000"/>
                <w:szCs w:val="24"/>
              </w:rPr>
              <w:t>залог имущественных прав по договорам страхования;</w:t>
            </w:r>
          </w:p>
          <w:p w14:paraId="00000D2A" w14:textId="77777777" w:rsidR="004E331B" w:rsidRDefault="0062762D" w:rsidP="007A5CC1">
            <w:pPr>
              <w:pBdr>
                <w:top w:val="nil"/>
                <w:left w:val="nil"/>
                <w:bottom w:val="nil"/>
                <w:right w:val="nil"/>
                <w:between w:val="nil"/>
              </w:pBdr>
              <w:spacing w:before="120" w:after="120" w:line="240" w:lineRule="auto"/>
              <w:ind w:left="35" w:hanging="35"/>
              <w:rPr>
                <w:color w:val="000000"/>
                <w:szCs w:val="24"/>
              </w:rPr>
            </w:pPr>
            <w:r>
              <w:rPr>
                <w:color w:val="000000"/>
                <w:szCs w:val="24"/>
              </w:rPr>
              <w:t>(далее совместно – «</w:t>
            </w:r>
            <w:r>
              <w:rPr>
                <w:b/>
                <w:color w:val="000000"/>
                <w:szCs w:val="24"/>
              </w:rPr>
              <w:t>Обеспечение</w:t>
            </w:r>
            <w:r>
              <w:rPr>
                <w:color w:val="000000"/>
                <w:szCs w:val="24"/>
              </w:rPr>
              <w:t>»).</w:t>
            </w:r>
          </w:p>
          <w:p w14:paraId="00000D2B" w14:textId="77777777" w:rsidR="004E331B" w:rsidRDefault="0062762D">
            <w:pPr>
              <w:pBdr>
                <w:top w:val="nil"/>
                <w:left w:val="nil"/>
                <w:bottom w:val="nil"/>
                <w:right w:val="nil"/>
                <w:between w:val="nil"/>
              </w:pBdr>
              <w:spacing w:before="120" w:after="120" w:line="240" w:lineRule="auto"/>
              <w:ind w:left="35" w:hanging="360"/>
              <w:rPr>
                <w:color w:val="000000"/>
                <w:szCs w:val="24"/>
              </w:rPr>
            </w:pPr>
            <w:r>
              <w:rPr>
                <w:color w:val="000000"/>
                <w:szCs w:val="24"/>
              </w:rPr>
              <w:t>В Прямом соглашении могут быть также указаны иные виды обеспечения, предусмотренные в Соглашении о финансировании.</w:t>
            </w:r>
          </w:p>
          <w:p w14:paraId="00000D2C" w14:textId="77777777" w:rsidR="004E331B" w:rsidRDefault="0062762D">
            <w:pPr>
              <w:pBdr>
                <w:top w:val="nil"/>
                <w:left w:val="nil"/>
                <w:bottom w:val="nil"/>
                <w:right w:val="nil"/>
                <w:between w:val="nil"/>
              </w:pBdr>
              <w:spacing w:before="120" w:after="120" w:line="240" w:lineRule="auto"/>
              <w:ind w:left="720" w:hanging="720"/>
              <w:rPr>
                <w:color w:val="000000"/>
                <w:szCs w:val="24"/>
              </w:rPr>
            </w:pPr>
            <w:r>
              <w:rPr>
                <w:color w:val="000000"/>
                <w:szCs w:val="24"/>
              </w:rPr>
              <w:t xml:space="preserve">Публичный партнер соглашается, что обращение взыскания на обеспечение по Соглашению о финансировании не будет являться нарушением обязательств Частного партнера по Соглашению, в том числе, не будет являться основанием для досрочного </w:t>
            </w:r>
            <w:r>
              <w:rPr>
                <w:color w:val="000000"/>
                <w:szCs w:val="24"/>
              </w:rPr>
              <w:lastRenderedPageBreak/>
              <w:t>расторжения Соглашения по инициативе Публичного партнера.</w:t>
            </w:r>
          </w:p>
        </w:tc>
      </w:tr>
      <w:tr w:rsidR="004E331B" w14:paraId="4F0DDCF7" w14:textId="77777777">
        <w:tc>
          <w:tcPr>
            <w:tcW w:w="541" w:type="dxa"/>
          </w:tcPr>
          <w:p w14:paraId="00000D2D"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2E" w14:textId="77777777" w:rsidR="004E331B" w:rsidRDefault="0062762D">
            <w:pPr>
              <w:spacing w:before="120" w:after="120" w:line="240" w:lineRule="auto"/>
              <w:rPr>
                <w:b/>
              </w:rPr>
            </w:pPr>
            <w:r>
              <w:rPr>
                <w:b/>
              </w:rPr>
              <w:t>Права Финансирующей организации при неисполнении Соглашения о финансировании</w:t>
            </w:r>
          </w:p>
        </w:tc>
        <w:tc>
          <w:tcPr>
            <w:tcW w:w="5338" w:type="dxa"/>
            <w:shd w:val="clear" w:color="auto" w:fill="auto"/>
            <w:vAlign w:val="center"/>
          </w:tcPr>
          <w:p w14:paraId="00000D2F" w14:textId="77777777" w:rsidR="004E331B" w:rsidRDefault="0062762D" w:rsidP="007A5CC1">
            <w:pPr>
              <w:pBdr>
                <w:top w:val="nil"/>
                <w:left w:val="nil"/>
                <w:bottom w:val="nil"/>
                <w:right w:val="nil"/>
                <w:between w:val="nil"/>
              </w:pBdr>
              <w:spacing w:before="120" w:after="120" w:line="240" w:lineRule="auto"/>
              <w:ind w:left="35" w:hanging="35"/>
              <w:rPr>
                <w:color w:val="000000"/>
                <w:szCs w:val="24"/>
              </w:rPr>
            </w:pPr>
            <w:r>
              <w:rPr>
                <w:b/>
                <w:color w:val="000000"/>
                <w:szCs w:val="24"/>
              </w:rPr>
              <w:t xml:space="preserve">Случай неисполнения </w:t>
            </w:r>
            <w:r>
              <w:rPr>
                <w:color w:val="000000"/>
                <w:szCs w:val="24"/>
              </w:rPr>
              <w:t>означает такое нарушение Частным партнером Соглашения о финансировании, при совершении которого Финансирующая организация вправе в соответствии с условиями Соглашения о финансировании досрочно взыскать сумму кредита и (или) начисленные проценты по Соглашению о финансировании (требовать досрочного возврата суммы кредита и (или) начисленных процентов), и (или) отказаться от предоставления Частному партнеру очередного транша (полностью или частично) в соответствии с условиями Соглашения о финансировании, а также нарушение Частным партнером перед Финансирующей организации требования о досрочном погашении задолженности по Соглашению о финансировании в соответствии с условиями Соглашения о финансировании и условиями Прямого соглашения.</w:t>
            </w:r>
          </w:p>
          <w:p w14:paraId="00000D30" w14:textId="77777777" w:rsidR="004E331B" w:rsidRDefault="004E331B">
            <w:pPr>
              <w:pBdr>
                <w:top w:val="nil"/>
                <w:left w:val="nil"/>
                <w:bottom w:val="nil"/>
                <w:right w:val="nil"/>
                <w:between w:val="nil"/>
              </w:pBdr>
              <w:spacing w:before="120" w:after="120" w:line="240" w:lineRule="auto"/>
              <w:ind w:left="35"/>
              <w:rPr>
                <w:color w:val="000000"/>
                <w:szCs w:val="24"/>
              </w:rPr>
            </w:pPr>
          </w:p>
          <w:p w14:paraId="00000D31"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При наступлении Случая неисполнения Финансирующая организация вправе:</w:t>
            </w:r>
          </w:p>
          <w:p w14:paraId="00000D32" w14:textId="77777777" w:rsidR="004E331B" w:rsidRDefault="0062762D">
            <w:pPr>
              <w:numPr>
                <w:ilvl w:val="0"/>
                <w:numId w:val="75"/>
              </w:numPr>
              <w:pBdr>
                <w:top w:val="nil"/>
                <w:left w:val="nil"/>
                <w:bottom w:val="nil"/>
                <w:right w:val="nil"/>
                <w:between w:val="nil"/>
              </w:pBdr>
              <w:spacing w:before="120" w:after="120" w:line="240" w:lineRule="auto"/>
              <w:ind w:left="602" w:hanging="567"/>
              <w:rPr>
                <w:color w:val="000000"/>
                <w:szCs w:val="24"/>
              </w:rPr>
            </w:pPr>
            <w:r>
              <w:rPr>
                <w:color w:val="000000"/>
                <w:szCs w:val="24"/>
              </w:rPr>
              <w:t>представлять план восстановления и (или) устранения нарушений, включая инициирование передачи контроля;</w:t>
            </w:r>
          </w:p>
          <w:p w14:paraId="00000D33" w14:textId="77777777" w:rsidR="004E331B" w:rsidRDefault="0062762D">
            <w:pPr>
              <w:numPr>
                <w:ilvl w:val="0"/>
                <w:numId w:val="75"/>
              </w:numPr>
              <w:spacing w:before="120" w:after="120" w:line="240" w:lineRule="auto"/>
              <w:ind w:left="602" w:hanging="567"/>
            </w:pPr>
            <w:r>
              <w:t xml:space="preserve">обратиться к Сторонам с требованием инициировать прекращение Соглашения в порядке и на условиях, предусмотренных Прямым соглашением. </w:t>
            </w:r>
          </w:p>
          <w:p w14:paraId="00000D34"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Передача контроля означает:</w:t>
            </w:r>
          </w:p>
          <w:p w14:paraId="00000D35" w14:textId="77777777" w:rsidR="004E331B" w:rsidRDefault="0062762D">
            <w:pPr>
              <w:numPr>
                <w:ilvl w:val="0"/>
                <w:numId w:val="76"/>
              </w:numPr>
              <w:pBdr>
                <w:top w:val="nil"/>
                <w:left w:val="nil"/>
                <w:bottom w:val="nil"/>
                <w:right w:val="nil"/>
                <w:between w:val="nil"/>
              </w:pBdr>
              <w:spacing w:before="120" w:after="120" w:line="240" w:lineRule="auto"/>
              <w:ind w:left="558" w:hanging="558"/>
              <w:rPr>
                <w:color w:val="000000"/>
                <w:szCs w:val="24"/>
              </w:rPr>
            </w:pPr>
            <w:r>
              <w:rPr>
                <w:color w:val="000000"/>
                <w:szCs w:val="24"/>
              </w:rPr>
              <w:t>замену Частного партнера (передачу прав и обязанностей Частного партнера по Соглашению и иным договорам с Публичным партнером приемлемому замещающему лицу без проведения конкурса); и (или)</w:t>
            </w:r>
          </w:p>
          <w:p w14:paraId="00000D36" w14:textId="77777777" w:rsidR="004E331B" w:rsidRDefault="0062762D">
            <w:pPr>
              <w:numPr>
                <w:ilvl w:val="0"/>
                <w:numId w:val="76"/>
              </w:numPr>
              <w:pBdr>
                <w:top w:val="nil"/>
                <w:left w:val="nil"/>
                <w:bottom w:val="nil"/>
                <w:right w:val="nil"/>
                <w:between w:val="nil"/>
              </w:pBdr>
              <w:spacing w:before="120" w:after="120" w:line="240" w:lineRule="auto"/>
              <w:ind w:left="558" w:hanging="558"/>
              <w:rPr>
                <w:color w:val="000000"/>
                <w:sz w:val="22"/>
              </w:rPr>
            </w:pPr>
            <w:r>
              <w:rPr>
                <w:color w:val="000000"/>
                <w:szCs w:val="24"/>
              </w:rPr>
              <w:t xml:space="preserve">обращение взыскания по договору залога акций / долей </w:t>
            </w:r>
            <w:r>
              <w:rPr>
                <w:color w:val="000000"/>
                <w:sz w:val="22"/>
              </w:rPr>
              <w:t>Частного партнера</w:t>
            </w:r>
            <w:r>
              <w:rPr>
                <w:color w:val="000000"/>
                <w:szCs w:val="24"/>
              </w:rPr>
              <w:t>.</w:t>
            </w:r>
          </w:p>
        </w:tc>
      </w:tr>
      <w:tr w:rsidR="004E331B" w14:paraId="61E2D58E" w14:textId="77777777">
        <w:tc>
          <w:tcPr>
            <w:tcW w:w="541" w:type="dxa"/>
          </w:tcPr>
          <w:p w14:paraId="00000D37"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38" w14:textId="77777777" w:rsidR="004E331B" w:rsidRDefault="0062762D">
            <w:pPr>
              <w:spacing w:before="120" w:after="120" w:line="240" w:lineRule="auto"/>
              <w:rPr>
                <w:b/>
              </w:rPr>
            </w:pPr>
            <w:r>
              <w:rPr>
                <w:b/>
              </w:rPr>
              <w:t>Изменение Соглашения</w:t>
            </w:r>
          </w:p>
        </w:tc>
        <w:tc>
          <w:tcPr>
            <w:tcW w:w="5338" w:type="dxa"/>
            <w:shd w:val="clear" w:color="auto" w:fill="auto"/>
            <w:vAlign w:val="center"/>
          </w:tcPr>
          <w:p w14:paraId="00000D39"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Порядок взаимодействия с Финансирующей организацией при внесении изменений в Соглашение определяется Прямым соглашением</w:t>
            </w:r>
          </w:p>
        </w:tc>
      </w:tr>
      <w:tr w:rsidR="004E331B" w14:paraId="5627A305" w14:textId="77777777">
        <w:tc>
          <w:tcPr>
            <w:tcW w:w="541" w:type="dxa"/>
          </w:tcPr>
          <w:p w14:paraId="00000D3A"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3B" w14:textId="77777777" w:rsidR="004E331B" w:rsidRDefault="0062762D">
            <w:pPr>
              <w:spacing w:before="120" w:after="120" w:line="240" w:lineRule="auto"/>
              <w:rPr>
                <w:b/>
              </w:rPr>
            </w:pPr>
            <w:r>
              <w:rPr>
                <w:b/>
              </w:rPr>
              <w:t>Порядок прекращения Соглашения</w:t>
            </w:r>
          </w:p>
        </w:tc>
        <w:tc>
          <w:tcPr>
            <w:tcW w:w="5338" w:type="dxa"/>
            <w:shd w:val="clear" w:color="auto" w:fill="auto"/>
            <w:vAlign w:val="center"/>
          </w:tcPr>
          <w:p w14:paraId="00000D3C" w14:textId="77777777" w:rsidR="004E331B" w:rsidRDefault="0062762D">
            <w:pPr>
              <w:pBdr>
                <w:top w:val="nil"/>
                <w:left w:val="nil"/>
                <w:bottom w:val="nil"/>
                <w:right w:val="nil"/>
                <w:between w:val="nil"/>
              </w:pBdr>
              <w:spacing w:before="120" w:after="120" w:line="240" w:lineRule="auto"/>
              <w:ind w:left="35"/>
              <w:rPr>
                <w:color w:val="000000"/>
                <w:szCs w:val="24"/>
              </w:rPr>
            </w:pPr>
            <w:r>
              <w:rPr>
                <w:b/>
                <w:color w:val="000000"/>
                <w:szCs w:val="24"/>
              </w:rPr>
              <w:t>Действие по прекращению</w:t>
            </w:r>
            <w:r>
              <w:rPr>
                <w:color w:val="000000"/>
                <w:szCs w:val="24"/>
              </w:rPr>
              <w:t xml:space="preserve"> означает любое действие, направленное на прекращение Соглашения (в том числе в связи с отказом от его исполнения, или иным обстоятельством), если </w:t>
            </w:r>
            <w:r>
              <w:rPr>
                <w:color w:val="000000"/>
                <w:szCs w:val="24"/>
              </w:rPr>
              <w:lastRenderedPageBreak/>
              <w:t>это допускается Законодательством и (или) Соглашением; и (или)какое-либо действие, имеющее целью лишение Соглашения его юридической силы, в том числе направленное на признание Соглашения или его отдельных положений недействительными или на признание Соглашения незаключенным, а равно и само такое признание, а также иные действия, предусмотренные Прямым соглашением .</w:t>
            </w:r>
          </w:p>
          <w:p w14:paraId="00000D3D" w14:textId="77777777" w:rsidR="004E331B" w:rsidRDefault="0062762D">
            <w:pPr>
              <w:pBdr>
                <w:top w:val="nil"/>
                <w:left w:val="nil"/>
                <w:bottom w:val="nil"/>
                <w:right w:val="nil"/>
                <w:between w:val="nil"/>
              </w:pBdr>
              <w:spacing w:before="120" w:after="120" w:line="240" w:lineRule="auto"/>
              <w:ind w:left="35"/>
              <w:rPr>
                <w:color w:val="000000"/>
                <w:szCs w:val="24"/>
              </w:rPr>
            </w:pPr>
            <w:r>
              <w:rPr>
                <w:b/>
                <w:color w:val="000000"/>
                <w:szCs w:val="24"/>
              </w:rPr>
              <w:t>Мораторий на совершение Действий по прекращению</w:t>
            </w:r>
            <w:r>
              <w:rPr>
                <w:color w:val="000000"/>
                <w:szCs w:val="24"/>
              </w:rPr>
              <w:t xml:space="preserve"> означает обязанность Сторон Соглашения не предпринимать Действий по прекращению Соглашения или какого-либо иного договора с Публичный партнером (в случае если прекращение такого иного договора негативно влияет на права Финансирующей организации), до получения информации о результатах рассмотрения Финансирующей организацией уведомления о Действии по прекращению, истечения срока на рассмотрение Финансирующей организацией уведомления о Действии по прекращению или наступления иного обстоятельства, прямо предусмотренного Прямым соглашением.</w:t>
            </w:r>
          </w:p>
          <w:p w14:paraId="00000D3E" w14:textId="77777777" w:rsidR="004E331B" w:rsidRDefault="0062762D">
            <w:pPr>
              <w:numPr>
                <w:ilvl w:val="0"/>
                <w:numId w:val="77"/>
              </w:numPr>
              <w:pBdr>
                <w:top w:val="nil"/>
                <w:left w:val="nil"/>
                <w:bottom w:val="nil"/>
                <w:right w:val="nil"/>
                <w:between w:val="nil"/>
              </w:pBdr>
              <w:spacing w:before="120" w:after="120" w:line="240" w:lineRule="auto"/>
              <w:ind w:left="602" w:hanging="567"/>
              <w:rPr>
                <w:color w:val="000000"/>
                <w:szCs w:val="24"/>
              </w:rPr>
            </w:pPr>
            <w:r>
              <w:rPr>
                <w:color w:val="000000"/>
                <w:szCs w:val="24"/>
              </w:rPr>
              <w:t>Прекращение Соглашения по инициативе Сторон осуществляется с соблюдением права Финансирующей организации на:</w:t>
            </w:r>
          </w:p>
          <w:p w14:paraId="00000D3F" w14:textId="77777777" w:rsidR="004E331B" w:rsidRDefault="0062762D">
            <w:pPr>
              <w:numPr>
                <w:ilvl w:val="0"/>
                <w:numId w:val="74"/>
              </w:numPr>
              <w:pBdr>
                <w:top w:val="nil"/>
                <w:left w:val="nil"/>
                <w:bottom w:val="nil"/>
                <w:right w:val="nil"/>
                <w:between w:val="nil"/>
              </w:pBdr>
              <w:shd w:val="clear" w:color="auto" w:fill="FFFFFF"/>
              <w:spacing w:before="120" w:after="120" w:line="240" w:lineRule="auto"/>
              <w:ind w:left="1169" w:hanging="567"/>
              <w:rPr>
                <w:color w:val="000000"/>
                <w:szCs w:val="24"/>
              </w:rPr>
            </w:pPr>
            <w:r>
              <w:rPr>
                <w:color w:val="000000"/>
                <w:szCs w:val="24"/>
              </w:rPr>
              <w:t>заблаговременное получение информации о намерении Стороны расторгнуть Соглашение (уведомления о Действии по прекращению);</w:t>
            </w:r>
          </w:p>
          <w:p w14:paraId="00000D40" w14:textId="77777777" w:rsidR="004E331B" w:rsidRDefault="0062762D">
            <w:pPr>
              <w:numPr>
                <w:ilvl w:val="0"/>
                <w:numId w:val="74"/>
              </w:numPr>
              <w:pBdr>
                <w:top w:val="nil"/>
                <w:left w:val="nil"/>
                <w:bottom w:val="nil"/>
                <w:right w:val="nil"/>
                <w:between w:val="nil"/>
              </w:pBdr>
              <w:shd w:val="clear" w:color="auto" w:fill="FFFFFF"/>
              <w:spacing w:before="120" w:after="120" w:line="240" w:lineRule="auto"/>
              <w:ind w:left="1169" w:hanging="567"/>
              <w:rPr>
                <w:color w:val="000000"/>
                <w:szCs w:val="24"/>
              </w:rPr>
            </w:pPr>
            <w:r>
              <w:rPr>
                <w:color w:val="000000"/>
                <w:szCs w:val="24"/>
              </w:rPr>
              <w:t>установление Моратория на совершение Действий по прекращению;</w:t>
            </w:r>
          </w:p>
          <w:p w14:paraId="00000D41" w14:textId="77777777" w:rsidR="004E331B" w:rsidRDefault="0062762D">
            <w:pPr>
              <w:numPr>
                <w:ilvl w:val="0"/>
                <w:numId w:val="74"/>
              </w:numPr>
              <w:pBdr>
                <w:top w:val="nil"/>
                <w:left w:val="nil"/>
                <w:bottom w:val="nil"/>
                <w:right w:val="nil"/>
                <w:between w:val="nil"/>
              </w:pBdr>
              <w:shd w:val="clear" w:color="auto" w:fill="FFFFFF"/>
              <w:spacing w:before="120" w:after="120" w:line="240" w:lineRule="auto"/>
              <w:ind w:left="1169" w:hanging="567"/>
              <w:rPr>
                <w:color w:val="000000"/>
                <w:szCs w:val="24"/>
              </w:rPr>
            </w:pPr>
            <w:r>
              <w:rPr>
                <w:color w:val="000000"/>
                <w:szCs w:val="24"/>
              </w:rPr>
              <w:t>предоставление плана восстановления, плана устранения нарушений Соглашения;</w:t>
            </w:r>
          </w:p>
          <w:p w14:paraId="00000D42" w14:textId="77777777" w:rsidR="004E331B" w:rsidRDefault="0062762D">
            <w:pPr>
              <w:numPr>
                <w:ilvl w:val="0"/>
                <w:numId w:val="74"/>
              </w:numPr>
              <w:pBdr>
                <w:top w:val="nil"/>
                <w:left w:val="nil"/>
                <w:bottom w:val="nil"/>
                <w:right w:val="nil"/>
                <w:between w:val="nil"/>
              </w:pBdr>
              <w:shd w:val="clear" w:color="auto" w:fill="FFFFFF"/>
              <w:spacing w:before="120" w:after="120" w:line="240" w:lineRule="auto"/>
              <w:ind w:left="1168" w:hanging="567"/>
              <w:rPr>
                <w:color w:val="000000"/>
                <w:szCs w:val="24"/>
              </w:rPr>
            </w:pPr>
            <w:r>
              <w:rPr>
                <w:color w:val="000000"/>
                <w:szCs w:val="24"/>
              </w:rPr>
              <w:t>заявление требования о Передаче контроля в случае инициативы Сторон по прекращению Соглашения.</w:t>
            </w:r>
          </w:p>
          <w:p w14:paraId="00000D43" w14:textId="3D7C0B2F" w:rsidR="004E331B" w:rsidRDefault="0062762D" w:rsidP="006D4AB2">
            <w:pPr>
              <w:pBdr>
                <w:top w:val="nil"/>
                <w:left w:val="nil"/>
                <w:bottom w:val="nil"/>
                <w:right w:val="nil"/>
                <w:between w:val="nil"/>
              </w:pBdr>
              <w:shd w:val="clear" w:color="auto" w:fill="FFFFFF"/>
              <w:spacing w:before="120" w:after="120" w:line="240" w:lineRule="auto"/>
              <w:ind w:left="720" w:hanging="720"/>
              <w:rPr>
                <w:color w:val="000000"/>
                <w:sz w:val="22"/>
              </w:rPr>
            </w:pPr>
            <w:r>
              <w:rPr>
                <w:color w:val="000000"/>
                <w:szCs w:val="24"/>
              </w:rPr>
              <w:t>Направление Публичны</w:t>
            </w:r>
            <w:r w:rsidR="006D4AB2">
              <w:rPr>
                <w:color w:val="000000"/>
                <w:szCs w:val="24"/>
              </w:rPr>
              <w:t>м</w:t>
            </w:r>
            <w:r>
              <w:rPr>
                <w:color w:val="000000"/>
                <w:szCs w:val="24"/>
              </w:rPr>
              <w:t xml:space="preserve"> партнером уведомления Финансирующей организации о Действии по прекращению не освобождает от обязанности по исполнению обязательств по Соглашению и всем иным договорам с Публичным партнером.</w:t>
            </w:r>
          </w:p>
        </w:tc>
      </w:tr>
      <w:tr w:rsidR="004E331B" w14:paraId="49A5C903" w14:textId="77777777">
        <w:tc>
          <w:tcPr>
            <w:tcW w:w="541" w:type="dxa"/>
          </w:tcPr>
          <w:p w14:paraId="00000D44"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45" w14:textId="77777777" w:rsidR="004E331B" w:rsidRDefault="0062762D">
            <w:pPr>
              <w:spacing w:before="120" w:after="120" w:line="240" w:lineRule="auto"/>
              <w:rPr>
                <w:b/>
              </w:rPr>
            </w:pPr>
            <w:r>
              <w:rPr>
                <w:b/>
              </w:rPr>
              <w:t>Выплата Компенсации при прекращении</w:t>
            </w:r>
          </w:p>
        </w:tc>
        <w:tc>
          <w:tcPr>
            <w:tcW w:w="5338" w:type="dxa"/>
            <w:shd w:val="clear" w:color="auto" w:fill="auto"/>
            <w:vAlign w:val="center"/>
          </w:tcPr>
          <w:p w14:paraId="00000D46"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Соглашение является договором в пользу третьего лица (а именно Финансирующей организации) в соответствии с пунктом 1 статьи 430 Гражданского кодекса Российской Федерации в части выплаты суммы Основного долга.</w:t>
            </w:r>
          </w:p>
          <w:p w14:paraId="00000D47"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В соответствии с пунктом 2 статьи 430 Гражданского кодекса Российской Федерации Финансирующая организация выражает намерение воспользоваться правами третьего лица в части выплаты суммы Основного долга.</w:t>
            </w:r>
          </w:p>
          <w:p w14:paraId="00000D48" w14:textId="77777777" w:rsidR="004E331B" w:rsidRDefault="0062762D">
            <w:pPr>
              <w:spacing w:before="120" w:after="120" w:line="240" w:lineRule="auto"/>
              <w:ind w:left="35"/>
            </w:pPr>
            <w:r>
              <w:t xml:space="preserve">При прекращении Соглашения сумма Основного долга выплачивается напрямую на счет Финансирующей организации, что является надлежащим исполнением соответствующей обязанности Публичного партнера по выплате Компенсации при прекращении в части суммы Основного долга. </w:t>
            </w:r>
          </w:p>
        </w:tc>
      </w:tr>
      <w:tr w:rsidR="004E331B" w14:paraId="781D5BE4" w14:textId="77777777">
        <w:tc>
          <w:tcPr>
            <w:tcW w:w="541" w:type="dxa"/>
          </w:tcPr>
          <w:p w14:paraId="00000D49" w14:textId="77777777" w:rsidR="004E331B" w:rsidRDefault="004E331B">
            <w:pPr>
              <w:numPr>
                <w:ilvl w:val="0"/>
                <w:numId w:val="78"/>
              </w:numPr>
              <w:spacing w:before="120" w:after="120" w:line="240" w:lineRule="auto"/>
              <w:ind w:left="0" w:firstLine="0"/>
              <w:rPr>
                <w:b/>
              </w:rPr>
            </w:pPr>
          </w:p>
        </w:tc>
        <w:tc>
          <w:tcPr>
            <w:tcW w:w="4170" w:type="dxa"/>
            <w:shd w:val="clear" w:color="auto" w:fill="auto"/>
          </w:tcPr>
          <w:p w14:paraId="00000D4A" w14:textId="77777777" w:rsidR="004E331B" w:rsidRDefault="0062762D">
            <w:pPr>
              <w:spacing w:before="120" w:after="120" w:line="240" w:lineRule="auto"/>
              <w:rPr>
                <w:b/>
              </w:rPr>
            </w:pPr>
            <w:r>
              <w:rPr>
                <w:b/>
              </w:rPr>
              <w:t>Прочие условия</w:t>
            </w:r>
          </w:p>
        </w:tc>
        <w:tc>
          <w:tcPr>
            <w:tcW w:w="5338" w:type="dxa"/>
            <w:shd w:val="clear" w:color="auto" w:fill="auto"/>
            <w:vAlign w:val="center"/>
          </w:tcPr>
          <w:p w14:paraId="00000D4B" w14:textId="77777777" w:rsidR="004E331B" w:rsidRDefault="0062762D" w:rsidP="007A5CC1">
            <w:pPr>
              <w:pBdr>
                <w:top w:val="nil"/>
                <w:left w:val="nil"/>
                <w:bottom w:val="nil"/>
                <w:right w:val="nil"/>
                <w:between w:val="nil"/>
              </w:pBdr>
              <w:spacing w:before="120" w:after="120" w:line="240" w:lineRule="auto"/>
              <w:ind w:left="35" w:firstLine="91"/>
              <w:rPr>
                <w:color w:val="000000"/>
                <w:szCs w:val="24"/>
              </w:rPr>
            </w:pPr>
            <w:r>
              <w:rPr>
                <w:color w:val="000000"/>
                <w:szCs w:val="24"/>
              </w:rPr>
              <w:t>Прямое соглашение является самостоятельным договором между Сторонами. Действительность и обязательность Прямого соглашения не будет зависеть от существования и действительности Соглашения и иных договоров с Публичным партнером.</w:t>
            </w:r>
          </w:p>
          <w:p w14:paraId="00000D4C" w14:textId="77777777" w:rsidR="004E331B" w:rsidRDefault="0062762D" w:rsidP="007A5CC1">
            <w:pPr>
              <w:pBdr>
                <w:top w:val="nil"/>
                <w:left w:val="nil"/>
                <w:bottom w:val="nil"/>
                <w:right w:val="nil"/>
                <w:between w:val="nil"/>
              </w:pBdr>
              <w:spacing w:before="120" w:after="120" w:line="240" w:lineRule="auto"/>
              <w:ind w:left="35" w:hanging="35"/>
              <w:rPr>
                <w:color w:val="000000"/>
                <w:szCs w:val="24"/>
              </w:rPr>
            </w:pPr>
            <w:r>
              <w:rPr>
                <w:color w:val="000000"/>
                <w:szCs w:val="24"/>
              </w:rPr>
              <w:t>Прямое соглашение не прекращает свое действие в связи с прекращением действия или признанием недействительным (незаключенным) Соглашения.</w:t>
            </w:r>
          </w:p>
          <w:p w14:paraId="00000D4D" w14:textId="77777777" w:rsidR="004E331B" w:rsidRDefault="0062762D" w:rsidP="007A5CC1">
            <w:pPr>
              <w:pBdr>
                <w:top w:val="nil"/>
                <w:left w:val="nil"/>
                <w:bottom w:val="nil"/>
                <w:right w:val="nil"/>
                <w:between w:val="nil"/>
              </w:pBdr>
              <w:spacing w:before="120" w:after="120" w:line="240" w:lineRule="auto"/>
              <w:ind w:left="35" w:hanging="35"/>
              <w:rPr>
                <w:color w:val="000000"/>
                <w:szCs w:val="24"/>
              </w:rPr>
            </w:pPr>
            <w:r>
              <w:rPr>
                <w:color w:val="000000"/>
                <w:szCs w:val="24"/>
              </w:rPr>
              <w:t>Публичный партнер обязуется возместить Частному партнеру и Финансирующей организации имущественные потери, возникшие в случае вступления в законную силу решения суда о признании Соглашения (части Соглашения) недействительной сделкой и (или) применении последствий недействительности сделки, за исключением случаев, когда Частный партнер и (или) его участник и (или) Финансирующая организация заявили иск о признании Соглашения недействительным и (или) применении последствий недействительности сделки.</w:t>
            </w:r>
          </w:p>
          <w:p w14:paraId="00000D4E" w14:textId="77777777" w:rsidR="004E331B" w:rsidRDefault="0062762D">
            <w:pPr>
              <w:pBdr>
                <w:top w:val="nil"/>
                <w:left w:val="nil"/>
                <w:bottom w:val="nil"/>
                <w:right w:val="nil"/>
                <w:between w:val="nil"/>
              </w:pBdr>
              <w:spacing w:before="120" w:after="120" w:line="240" w:lineRule="auto"/>
              <w:ind w:left="35"/>
              <w:rPr>
                <w:b/>
                <w:color w:val="000000"/>
                <w:szCs w:val="24"/>
              </w:rPr>
            </w:pPr>
            <w:r>
              <w:rPr>
                <w:b/>
                <w:color w:val="000000"/>
                <w:szCs w:val="24"/>
              </w:rPr>
              <w:t>Применимое право</w:t>
            </w:r>
          </w:p>
          <w:p w14:paraId="00000D4F" w14:textId="77777777" w:rsidR="004E331B" w:rsidRDefault="0062762D">
            <w:pPr>
              <w:pBdr>
                <w:top w:val="nil"/>
                <w:left w:val="nil"/>
                <w:bottom w:val="nil"/>
                <w:right w:val="nil"/>
                <w:between w:val="nil"/>
              </w:pBdr>
              <w:spacing w:before="120" w:after="120" w:line="240" w:lineRule="auto"/>
              <w:ind w:left="35"/>
              <w:rPr>
                <w:color w:val="000000"/>
                <w:szCs w:val="24"/>
              </w:rPr>
            </w:pPr>
            <w:r>
              <w:rPr>
                <w:color w:val="000000"/>
                <w:szCs w:val="24"/>
              </w:rPr>
              <w:t>Прямое соглашение регулируется и подлежит толкованию в соответствии с Законодательством.</w:t>
            </w:r>
          </w:p>
          <w:p w14:paraId="00000D50" w14:textId="77777777" w:rsidR="004E331B" w:rsidRDefault="0062762D">
            <w:pPr>
              <w:pBdr>
                <w:top w:val="nil"/>
                <w:left w:val="nil"/>
                <w:bottom w:val="nil"/>
                <w:right w:val="nil"/>
                <w:between w:val="nil"/>
              </w:pBdr>
              <w:spacing w:before="120" w:after="120" w:line="240" w:lineRule="auto"/>
              <w:ind w:left="35"/>
              <w:rPr>
                <w:b/>
                <w:color w:val="000000"/>
                <w:szCs w:val="24"/>
              </w:rPr>
            </w:pPr>
            <w:r>
              <w:rPr>
                <w:b/>
                <w:color w:val="000000"/>
                <w:szCs w:val="24"/>
              </w:rPr>
              <w:t>Иные условия</w:t>
            </w:r>
          </w:p>
          <w:p w14:paraId="00000D51" w14:textId="77777777" w:rsidR="004E331B" w:rsidRDefault="0062762D">
            <w:pPr>
              <w:pBdr>
                <w:top w:val="nil"/>
                <w:left w:val="nil"/>
                <w:bottom w:val="nil"/>
                <w:right w:val="nil"/>
                <w:between w:val="nil"/>
              </w:pBdr>
              <w:spacing w:before="120" w:after="120" w:line="240" w:lineRule="auto"/>
              <w:ind w:left="35"/>
              <w:rPr>
                <w:b/>
                <w:color w:val="000000"/>
                <w:szCs w:val="24"/>
              </w:rPr>
            </w:pPr>
            <w:r>
              <w:rPr>
                <w:color w:val="000000"/>
                <w:szCs w:val="24"/>
              </w:rPr>
              <w:t>Прямое соглашение может содержать любые иные не противоречащие Законодательству и не упомянутые в настоящем Приложении условия.</w:t>
            </w:r>
          </w:p>
        </w:tc>
      </w:tr>
    </w:tbl>
    <w:p w14:paraId="00000D55" w14:textId="48FF953E" w:rsidR="004E331B" w:rsidRPr="00735A18" w:rsidRDefault="0062762D" w:rsidP="00735A18">
      <w:pPr>
        <w:pStyle w:val="12"/>
        <w:spacing w:after="0"/>
        <w:jc w:val="right"/>
        <w:rPr>
          <w:color w:val="000000"/>
          <w:szCs w:val="24"/>
        </w:rPr>
      </w:pPr>
      <w:bookmarkStart w:id="442" w:name="_Toc76973645"/>
      <w:r>
        <w:rPr>
          <w:color w:val="000000"/>
          <w:szCs w:val="24"/>
        </w:rPr>
        <w:lastRenderedPageBreak/>
        <w:t>Приложение 12</w:t>
      </w:r>
      <w:bookmarkEnd w:id="442"/>
    </w:p>
    <w:p w14:paraId="00000D56" w14:textId="77777777" w:rsidR="004E331B" w:rsidRDefault="0062762D" w:rsidP="00735A18">
      <w:pPr>
        <w:widowControl w:val="0"/>
        <w:numPr>
          <w:ilvl w:val="0"/>
          <w:numId w:val="36"/>
        </w:numPr>
        <w:spacing w:after="0" w:line="240" w:lineRule="auto"/>
        <w:jc w:val="right"/>
      </w:pPr>
      <w:r>
        <w:t>к соглашению о государственно-частном партнерстве</w:t>
      </w:r>
    </w:p>
    <w:p w14:paraId="00000D57" w14:textId="77777777" w:rsidR="004E331B" w:rsidRDefault="0062762D" w:rsidP="00735A18">
      <w:pPr>
        <w:widowControl w:val="0"/>
        <w:spacing w:after="0" w:line="240" w:lineRule="auto"/>
        <w:jc w:val="right"/>
      </w:pPr>
      <w:r>
        <w:t>в отношении создания, финансирования и технического обслуживания</w:t>
      </w:r>
    </w:p>
    <w:p w14:paraId="00000D58" w14:textId="77777777" w:rsidR="004E331B" w:rsidRDefault="0062762D" w:rsidP="00735A18">
      <w:pPr>
        <w:widowControl w:val="0"/>
        <w:spacing w:after="0" w:line="240" w:lineRule="auto"/>
        <w:jc w:val="right"/>
      </w:pPr>
      <w:r>
        <w:t>объекта спорта в Кировском районе города Новосибирска</w:t>
      </w:r>
    </w:p>
    <w:p w14:paraId="00000D59" w14:textId="77777777" w:rsidR="004E331B" w:rsidRDefault="004E331B" w:rsidP="00735A18">
      <w:pPr>
        <w:widowControl w:val="0"/>
        <w:spacing w:after="0" w:line="240" w:lineRule="auto"/>
        <w:jc w:val="right"/>
      </w:pPr>
    </w:p>
    <w:p w14:paraId="00000D5A" w14:textId="77777777" w:rsidR="004E331B" w:rsidRDefault="004E331B" w:rsidP="00735A18">
      <w:pPr>
        <w:widowControl w:val="0"/>
        <w:spacing w:after="0" w:line="240" w:lineRule="auto"/>
        <w:jc w:val="right"/>
        <w:rPr>
          <w:b/>
        </w:rPr>
      </w:pPr>
    </w:p>
    <w:p w14:paraId="00000D5C" w14:textId="41EE23CA" w:rsidR="004E331B" w:rsidRPr="0036241F" w:rsidRDefault="0062762D" w:rsidP="0036241F">
      <w:pPr>
        <w:pStyle w:val="12"/>
        <w:spacing w:after="0"/>
        <w:rPr>
          <w:smallCaps/>
          <w:color w:val="000000"/>
          <w:szCs w:val="24"/>
        </w:rPr>
      </w:pPr>
      <w:bookmarkStart w:id="443" w:name="_Toc76973646"/>
      <w:r w:rsidRPr="0036241F">
        <w:rPr>
          <w:smallCaps/>
          <w:color w:val="000000"/>
          <w:szCs w:val="24"/>
        </w:rPr>
        <w:t>ОСНОВНЫЕ УСЛОВИЯ ДОГОВОРА АРЕНДЫ ОБЪЕКТА</w:t>
      </w:r>
      <w:bookmarkEnd w:id="443"/>
    </w:p>
    <w:p w14:paraId="00000D5D" w14:textId="328C4E65"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0D5E"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Все термины и определения, используемые в настоящем Приложении с прописной (заглавной) буквы, имеют значения, определенные в Приложении 1 (</w:t>
      </w:r>
      <w:r>
        <w:rPr>
          <w:i/>
          <w:color w:val="000000"/>
          <w:szCs w:val="24"/>
        </w:rPr>
        <w:t>Термины и определения</w:t>
      </w:r>
      <w:r>
        <w:rPr>
          <w:color w:val="000000"/>
          <w:szCs w:val="24"/>
        </w:rPr>
        <w:t>) к Соглашению, если иное не следует из настоящего Приложения. Местом заключения договора аренды является город Новосибирск.</w:t>
      </w:r>
    </w:p>
    <w:p w14:paraId="00000D5F"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Договор аренды в отношении Объекта соглашения (далее – «</w:t>
      </w:r>
      <w:r>
        <w:rPr>
          <w:b/>
          <w:color w:val="000000"/>
          <w:szCs w:val="24"/>
        </w:rPr>
        <w:t>Договор</w:t>
      </w:r>
      <w:r>
        <w:rPr>
          <w:color w:val="000000"/>
          <w:szCs w:val="24"/>
        </w:rPr>
        <w:t>»), заключаемый между Частным партнером (далее – «</w:t>
      </w:r>
      <w:r>
        <w:rPr>
          <w:b/>
          <w:color w:val="000000"/>
          <w:szCs w:val="24"/>
        </w:rPr>
        <w:t>Арендодатель</w:t>
      </w:r>
      <w:r>
        <w:rPr>
          <w:color w:val="000000"/>
          <w:szCs w:val="24"/>
        </w:rPr>
        <w:t>») и Оператором по эксплуатации, уполномоченным в соответствии с Соглашением на осуществление Эксплуатации (далее – «</w:t>
      </w:r>
      <w:r>
        <w:rPr>
          <w:b/>
          <w:color w:val="000000"/>
          <w:szCs w:val="24"/>
        </w:rPr>
        <w:t>Арендатор</w:t>
      </w:r>
      <w:r>
        <w:rPr>
          <w:color w:val="000000"/>
          <w:szCs w:val="24"/>
        </w:rPr>
        <w:t>»), далее совместно именуемые «Стороны», а каждый по отдельности – «Сторона», должен содержать следующие обязательные условия:</w:t>
      </w:r>
    </w:p>
    <w:p w14:paraId="00000D60"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Предмет Договора</w:t>
      </w:r>
    </w:p>
    <w:p w14:paraId="00000D61"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44" w:name="_heading=h.3pzf2jn" w:colFirst="0" w:colLast="0"/>
      <w:bookmarkEnd w:id="444"/>
      <w:r>
        <w:rPr>
          <w:color w:val="000000"/>
          <w:szCs w:val="24"/>
        </w:rPr>
        <w:t>Арендодатель предоставляет, а Арендатор принимает во временное владение и пользование Объект соглашения, объект недвижимого имущества, включающий в себя нежилое здание и помещения, имеющий характеристики, которые должны быть указаны в Приложении 1 (</w:t>
      </w:r>
      <w:r>
        <w:rPr>
          <w:i/>
          <w:color w:val="000000"/>
          <w:szCs w:val="24"/>
        </w:rPr>
        <w:t>Характеристики Объекта аренды</w:t>
      </w:r>
      <w:r>
        <w:rPr>
          <w:color w:val="000000"/>
          <w:szCs w:val="24"/>
        </w:rPr>
        <w:t>) к Договору (далее – «</w:t>
      </w:r>
      <w:r>
        <w:rPr>
          <w:b/>
          <w:color w:val="000000"/>
          <w:szCs w:val="24"/>
        </w:rPr>
        <w:t>Объект аренды</w:t>
      </w:r>
      <w:r>
        <w:rPr>
          <w:color w:val="000000"/>
          <w:szCs w:val="24"/>
        </w:rPr>
        <w:t>»), необходимый для осуществления Эксплуатации. Характеристики и документы в отношении Объекта аренды должны быть приведены в Приложении 1 (</w:t>
      </w:r>
      <w:r>
        <w:rPr>
          <w:i/>
          <w:color w:val="000000"/>
          <w:szCs w:val="24"/>
        </w:rPr>
        <w:t>Характеристики Объекта аренды</w:t>
      </w:r>
      <w:r>
        <w:rPr>
          <w:color w:val="000000"/>
          <w:szCs w:val="24"/>
        </w:rPr>
        <w:t xml:space="preserve">) к Договору. Объект аренды включает в себя Основное оборудование, являющееся конструктивным элементом соответствующего объекта недвижимого имущества. Характеристики Основного оборудования, передаваемого во временное владение и пользование по Договору в составе </w:t>
      </w:r>
      <w:proofErr w:type="gramStart"/>
      <w:r>
        <w:rPr>
          <w:color w:val="000000"/>
          <w:szCs w:val="24"/>
        </w:rPr>
        <w:t>Объекта аренды</w:t>
      </w:r>
      <w:proofErr w:type="gramEnd"/>
      <w:r>
        <w:rPr>
          <w:color w:val="000000"/>
          <w:szCs w:val="24"/>
        </w:rPr>
        <w:t xml:space="preserve"> должны быть приведены в Приложении 1 (</w:t>
      </w:r>
      <w:r>
        <w:rPr>
          <w:i/>
          <w:color w:val="000000"/>
          <w:szCs w:val="24"/>
        </w:rPr>
        <w:t>Характеристики Объекта аренды</w:t>
      </w:r>
      <w:r>
        <w:rPr>
          <w:color w:val="000000"/>
          <w:szCs w:val="24"/>
        </w:rPr>
        <w:t xml:space="preserve">) к Договору. </w:t>
      </w:r>
    </w:p>
    <w:p w14:paraId="00000D62"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45" w:name="_heading=h.254pcrg" w:colFirst="0" w:colLast="0"/>
      <w:bookmarkEnd w:id="445"/>
      <w:r>
        <w:rPr>
          <w:color w:val="000000"/>
          <w:szCs w:val="24"/>
        </w:rPr>
        <w:t>Подписанием настоящего Договора Арендодатель подтверждает, что на момент передачи в аренду Арендатору Объекта аренды, такой Объект аренды принадлежит Арендодателю на праве собственности и не находится под арестом, не внесен в качестве вклада в совместную деятельность или в уставный капитал хозяйственных обществ, не передан в аренду или в доверительное управление третьим лицам, не обременен иными правами третьих лиц, за исключением обременения, предусмотренного частью 12 статьи 12 Закона о ГЧП. Также Арендодатель гарантирует, что существующие земельно-правовые отношения относительно Земельного участка, на котором расположен Объект аренды, не препятствуют использованию Арендатором Объекта аренды.</w:t>
      </w:r>
    </w:p>
    <w:p w14:paraId="00000D63"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Настоящий Договор имеет силу акта приема-передачи.</w:t>
      </w:r>
    </w:p>
    <w:p w14:paraId="00000D64"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46" w:name="_heading=h.k9zmz9" w:colFirst="0" w:colLast="0"/>
      <w:bookmarkEnd w:id="446"/>
      <w:r>
        <w:rPr>
          <w:color w:val="000000"/>
          <w:szCs w:val="24"/>
        </w:rPr>
        <w:t>Получаемое Арендатором на основании настоящего Договора право аренды Объекта аренды используется им в соответствии с Законодательством, Соглашением и Регламентом технического обслуживания (после его согласования в соответствии с требованиями Соглашения), в том числе, для предоставления спортивно-оздоровительных населению с использованием Объекта аренды.</w:t>
      </w:r>
    </w:p>
    <w:p w14:paraId="00000D65"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Доходы и иные выгоды, полученные Арендатором в ходе использования указанных прав, принадлежат Арендатору.</w:t>
      </w:r>
    </w:p>
    <w:p w14:paraId="00000D66"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Арендодатель в течение срока действия Договора обязуется осуществлять деятельность по Техническому обслуживанию, предусмотренную пунктом 2.6 Приложения 5 (</w:t>
      </w:r>
      <w:r>
        <w:rPr>
          <w:i/>
          <w:color w:val="000000"/>
          <w:szCs w:val="24"/>
        </w:rPr>
        <w:t>Требования к регламенту технического обслуживания</w:t>
      </w:r>
      <w:r>
        <w:rPr>
          <w:color w:val="000000"/>
          <w:szCs w:val="24"/>
        </w:rPr>
        <w:t>).</w:t>
      </w:r>
    </w:p>
    <w:p w14:paraId="00000D67"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lastRenderedPageBreak/>
        <w:t>Заключение соответствующих договоров с поставщиками коммунальных услуг, а также оплата данных коммунальных услуг (потребления электроэнергии, отопления, воды, водоотведения и прочих коммунальных платежей) производится Арендатором самостоятельно.</w:t>
      </w:r>
    </w:p>
    <w:p w14:paraId="00000D68"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Одновременно с передачей прав владения и пользования Объектом аренды Арендатору безвозмездно передаются права на земельный участок, который занят Объектом аренды и необходим для его использования.</w:t>
      </w:r>
    </w:p>
    <w:p w14:paraId="00000D69"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Срок Договора</w:t>
      </w:r>
    </w:p>
    <w:p w14:paraId="00000D6A"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i/>
          <w:color w:val="000000"/>
          <w:szCs w:val="24"/>
        </w:rPr>
        <w:t>указывается срок не менее 1 (одного) года/ либо, при возможности Оператора по эксплуатации обеспечить установление такого срока по результатам закупочных процедур в соответствии с Законодательством срок 3 (три) года или срок равный или превышающий срок Эксплуатационного этапа</w:t>
      </w:r>
    </w:p>
    <w:p w14:paraId="00000D6B"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Вне зависимости от любых иных положений Договора, при прекращении действия Соглашения срок аренды Объекта соглашения в любом случае прекращается одновременно с прекращением действия Соглашения.</w:t>
      </w:r>
    </w:p>
    <w:p w14:paraId="00000D6C"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Участие Арендатора при передаче Объекта соглашения</w:t>
      </w:r>
    </w:p>
    <w:p w14:paraId="00000D6D"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При осуществлении передачи Объекта соглашения Публичному партнеру в соответствии с условиями Соглашения, Арендатор обязуется оказывать все возможное содействие Арендодателю, Публичному партнеру и Передаточной комиссии при осуществлении действий, предусмотренных Приложением 20 (</w:t>
      </w:r>
      <w:r>
        <w:rPr>
          <w:i/>
          <w:color w:val="000000"/>
          <w:szCs w:val="24"/>
        </w:rPr>
        <w:t>Передача Объекта соглашения</w:t>
      </w:r>
      <w:r>
        <w:rPr>
          <w:color w:val="000000"/>
          <w:szCs w:val="24"/>
        </w:rPr>
        <w:t>) к Соглашению.</w:t>
      </w:r>
    </w:p>
    <w:p w14:paraId="00000D6E"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47" w:name="bookmark=id.349n5n2" w:colFirst="0" w:colLast="0"/>
      <w:bookmarkStart w:id="448" w:name="_heading=h.1jexfuv" w:colFirst="0" w:colLast="0"/>
      <w:bookmarkEnd w:id="447"/>
      <w:bookmarkEnd w:id="448"/>
      <w:r>
        <w:rPr>
          <w:b/>
          <w:smallCaps/>
          <w:color w:val="000000"/>
          <w:szCs w:val="24"/>
        </w:rPr>
        <w:t>Арендная плата</w:t>
      </w:r>
    </w:p>
    <w:p w14:paraId="00000D6F"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49" w:name="_heading=h.43ekyio" w:colFirst="0" w:colLast="0"/>
      <w:bookmarkEnd w:id="449"/>
      <w:r>
        <w:rPr>
          <w:color w:val="000000"/>
          <w:szCs w:val="24"/>
        </w:rPr>
        <w:t>Арендная плата выплачивается Арендатором в адрес Арендодателя ежемесячно.</w:t>
      </w:r>
    </w:p>
    <w:p w14:paraId="00000D70"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50" w:name="_heading=h.2ijv8qh" w:colFirst="0" w:colLast="0"/>
      <w:bookmarkEnd w:id="450"/>
      <w:r>
        <w:rPr>
          <w:color w:val="000000"/>
          <w:szCs w:val="24"/>
        </w:rPr>
        <w:t>Арендная плата устанавливается в твердом размере. Размер арендной платы для каждого квартала года Эксплуатационного этапа устанавливается в соответствии с данными в Таблице 1 (далее – «</w:t>
      </w:r>
      <w:r>
        <w:rPr>
          <w:b/>
          <w:color w:val="000000"/>
          <w:szCs w:val="24"/>
        </w:rPr>
        <w:t>Величина арендной платы</w:t>
      </w:r>
      <w:r>
        <w:rPr>
          <w:color w:val="000000"/>
          <w:szCs w:val="24"/>
        </w:rPr>
        <w:t>»).</w:t>
      </w:r>
    </w:p>
    <w:p w14:paraId="00000D71" w14:textId="77777777" w:rsidR="004E331B" w:rsidRDefault="0062762D" w:rsidP="00735A18">
      <w:pPr>
        <w:widowControl w:val="0"/>
        <w:pBdr>
          <w:top w:val="nil"/>
          <w:left w:val="nil"/>
          <w:bottom w:val="nil"/>
          <w:right w:val="nil"/>
          <w:between w:val="nil"/>
        </w:pBdr>
        <w:spacing w:line="240" w:lineRule="auto"/>
        <w:rPr>
          <w:color w:val="000000"/>
          <w:szCs w:val="24"/>
        </w:rPr>
      </w:pPr>
      <w:r>
        <w:rPr>
          <w:b/>
          <w:color w:val="000000"/>
          <w:szCs w:val="24"/>
        </w:rPr>
        <w:t xml:space="preserve">Таблица 1. </w:t>
      </w:r>
      <w:r>
        <w:rPr>
          <w:color w:val="000000"/>
          <w:szCs w:val="24"/>
        </w:rPr>
        <w:t>Величина арендной платы (млн. рублей, с НДС)</w:t>
      </w:r>
    </w:p>
    <w:tbl>
      <w:tblPr>
        <w:tblStyle w:val="afffffffff1"/>
        <w:tblW w:w="103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2"/>
        <w:gridCol w:w="3359"/>
        <w:gridCol w:w="4120"/>
      </w:tblGrid>
      <w:tr w:rsidR="004E331B" w14:paraId="195B37EF" w14:textId="77777777">
        <w:trPr>
          <w:trHeight w:val="162"/>
        </w:trPr>
        <w:tc>
          <w:tcPr>
            <w:tcW w:w="2832" w:type="dxa"/>
            <w:shd w:val="clear" w:color="auto" w:fill="F2F2F2"/>
          </w:tcPr>
          <w:p w14:paraId="00000D72"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1</w:t>
            </w:r>
          </w:p>
        </w:tc>
        <w:tc>
          <w:tcPr>
            <w:tcW w:w="3359" w:type="dxa"/>
            <w:shd w:val="clear" w:color="auto" w:fill="F2F2F2"/>
          </w:tcPr>
          <w:p w14:paraId="00000D73"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2</w:t>
            </w:r>
          </w:p>
        </w:tc>
        <w:tc>
          <w:tcPr>
            <w:tcW w:w="4120" w:type="dxa"/>
            <w:shd w:val="clear" w:color="auto" w:fill="F2F2F2"/>
          </w:tcPr>
          <w:p w14:paraId="00000D74"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3</w:t>
            </w:r>
          </w:p>
        </w:tc>
      </w:tr>
      <w:tr w:rsidR="004E331B" w14:paraId="5B7D9A46" w14:textId="77777777">
        <w:trPr>
          <w:trHeight w:val="162"/>
        </w:trPr>
        <w:tc>
          <w:tcPr>
            <w:tcW w:w="2832" w:type="dxa"/>
          </w:tcPr>
          <w:p w14:paraId="00000D75"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Порядковый номер года Эксплуатационного этапа, год</w:t>
            </w:r>
          </w:p>
        </w:tc>
        <w:tc>
          <w:tcPr>
            <w:tcW w:w="3359" w:type="dxa"/>
          </w:tcPr>
          <w:p w14:paraId="00000D76"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Порядковый номер квартала Эксплуатационного этапа, квартал</w:t>
            </w:r>
          </w:p>
        </w:tc>
        <w:tc>
          <w:tcPr>
            <w:tcW w:w="4120" w:type="dxa"/>
          </w:tcPr>
          <w:p w14:paraId="00000D77"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Величина арендной платы,</w:t>
            </w:r>
          </w:p>
          <w:p w14:paraId="00000D78" w14:textId="77777777" w:rsidR="004E331B" w:rsidRDefault="0062762D" w:rsidP="00735A18">
            <w:pPr>
              <w:widowControl w:val="0"/>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 xml:space="preserve"> млн. рублей, с НДС</w:t>
            </w:r>
          </w:p>
        </w:tc>
      </w:tr>
      <w:tr w:rsidR="004E331B" w14:paraId="7C945015" w14:textId="77777777">
        <w:trPr>
          <w:trHeight w:val="107"/>
        </w:trPr>
        <w:tc>
          <w:tcPr>
            <w:tcW w:w="2832" w:type="dxa"/>
          </w:tcPr>
          <w:p w14:paraId="00000D79" w14:textId="77777777" w:rsidR="004E331B" w:rsidRDefault="0062762D" w:rsidP="00735A18">
            <w:pPr>
              <w:widowControl w:val="0"/>
              <w:spacing w:before="60" w:after="60"/>
              <w:jc w:val="center"/>
              <w:rPr>
                <w:sz w:val="20"/>
                <w:szCs w:val="20"/>
              </w:rPr>
            </w:pPr>
            <w:r>
              <w:rPr>
                <w:sz w:val="20"/>
                <w:szCs w:val="20"/>
              </w:rPr>
              <w:t>1й год</w:t>
            </w:r>
          </w:p>
        </w:tc>
        <w:tc>
          <w:tcPr>
            <w:tcW w:w="3359" w:type="dxa"/>
          </w:tcPr>
          <w:p w14:paraId="00000D7A"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7B" w14:textId="77777777" w:rsidR="004E331B" w:rsidRDefault="004E331B" w:rsidP="00735A18">
            <w:pPr>
              <w:widowControl w:val="0"/>
              <w:spacing w:before="60" w:after="60"/>
              <w:jc w:val="center"/>
              <w:rPr>
                <w:sz w:val="20"/>
                <w:szCs w:val="20"/>
              </w:rPr>
            </w:pPr>
          </w:p>
        </w:tc>
      </w:tr>
      <w:tr w:rsidR="004E331B" w14:paraId="60D141F8" w14:textId="77777777">
        <w:trPr>
          <w:trHeight w:val="107"/>
        </w:trPr>
        <w:tc>
          <w:tcPr>
            <w:tcW w:w="2832" w:type="dxa"/>
          </w:tcPr>
          <w:p w14:paraId="00000D7C" w14:textId="77777777" w:rsidR="004E331B" w:rsidRDefault="0062762D" w:rsidP="00735A18">
            <w:pPr>
              <w:widowControl w:val="0"/>
              <w:spacing w:before="60" w:after="60"/>
              <w:jc w:val="center"/>
              <w:rPr>
                <w:sz w:val="20"/>
                <w:szCs w:val="20"/>
              </w:rPr>
            </w:pPr>
            <w:r>
              <w:rPr>
                <w:sz w:val="20"/>
                <w:szCs w:val="20"/>
              </w:rPr>
              <w:t>1й год</w:t>
            </w:r>
          </w:p>
        </w:tc>
        <w:tc>
          <w:tcPr>
            <w:tcW w:w="3359" w:type="dxa"/>
          </w:tcPr>
          <w:p w14:paraId="00000D7D"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7E" w14:textId="77777777" w:rsidR="004E331B" w:rsidRDefault="004E331B" w:rsidP="00735A18">
            <w:pPr>
              <w:widowControl w:val="0"/>
              <w:spacing w:before="60" w:after="60"/>
              <w:jc w:val="center"/>
              <w:rPr>
                <w:sz w:val="20"/>
                <w:szCs w:val="20"/>
              </w:rPr>
            </w:pPr>
          </w:p>
        </w:tc>
      </w:tr>
      <w:tr w:rsidR="004E331B" w14:paraId="56DCA92C" w14:textId="77777777">
        <w:trPr>
          <w:trHeight w:val="107"/>
        </w:trPr>
        <w:tc>
          <w:tcPr>
            <w:tcW w:w="2832" w:type="dxa"/>
          </w:tcPr>
          <w:p w14:paraId="00000D7F" w14:textId="77777777" w:rsidR="004E331B" w:rsidRDefault="0062762D" w:rsidP="00735A18">
            <w:pPr>
              <w:widowControl w:val="0"/>
              <w:spacing w:before="60" w:after="60"/>
              <w:jc w:val="center"/>
              <w:rPr>
                <w:sz w:val="20"/>
                <w:szCs w:val="20"/>
              </w:rPr>
            </w:pPr>
            <w:r>
              <w:rPr>
                <w:sz w:val="20"/>
                <w:szCs w:val="20"/>
              </w:rPr>
              <w:t>1й год</w:t>
            </w:r>
          </w:p>
        </w:tc>
        <w:tc>
          <w:tcPr>
            <w:tcW w:w="3359" w:type="dxa"/>
          </w:tcPr>
          <w:p w14:paraId="00000D80"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81" w14:textId="77777777" w:rsidR="004E331B" w:rsidRDefault="004E331B" w:rsidP="00735A18">
            <w:pPr>
              <w:widowControl w:val="0"/>
              <w:spacing w:before="60" w:after="60"/>
              <w:jc w:val="center"/>
              <w:rPr>
                <w:sz w:val="20"/>
                <w:szCs w:val="20"/>
              </w:rPr>
            </w:pPr>
          </w:p>
        </w:tc>
      </w:tr>
      <w:tr w:rsidR="004E331B" w14:paraId="6A52F445" w14:textId="77777777">
        <w:trPr>
          <w:trHeight w:val="368"/>
        </w:trPr>
        <w:tc>
          <w:tcPr>
            <w:tcW w:w="2832" w:type="dxa"/>
          </w:tcPr>
          <w:p w14:paraId="00000D82" w14:textId="77777777" w:rsidR="004E331B" w:rsidRDefault="0062762D" w:rsidP="00735A18">
            <w:pPr>
              <w:widowControl w:val="0"/>
              <w:spacing w:before="60" w:after="60"/>
              <w:jc w:val="center"/>
              <w:rPr>
                <w:sz w:val="20"/>
                <w:szCs w:val="20"/>
              </w:rPr>
            </w:pPr>
            <w:r>
              <w:rPr>
                <w:sz w:val="20"/>
                <w:szCs w:val="20"/>
              </w:rPr>
              <w:t>1й год</w:t>
            </w:r>
          </w:p>
        </w:tc>
        <w:tc>
          <w:tcPr>
            <w:tcW w:w="3359" w:type="dxa"/>
          </w:tcPr>
          <w:p w14:paraId="00000D83"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84" w14:textId="77777777" w:rsidR="004E331B" w:rsidRDefault="004E331B" w:rsidP="00735A18">
            <w:pPr>
              <w:widowControl w:val="0"/>
              <w:spacing w:before="60" w:after="60"/>
              <w:jc w:val="center"/>
              <w:rPr>
                <w:sz w:val="20"/>
                <w:szCs w:val="20"/>
              </w:rPr>
            </w:pPr>
          </w:p>
        </w:tc>
      </w:tr>
      <w:tr w:rsidR="004E331B" w14:paraId="0B71DB81" w14:textId="77777777">
        <w:trPr>
          <w:trHeight w:val="107"/>
        </w:trPr>
        <w:tc>
          <w:tcPr>
            <w:tcW w:w="2832" w:type="dxa"/>
          </w:tcPr>
          <w:p w14:paraId="00000D85" w14:textId="77777777" w:rsidR="004E331B" w:rsidRDefault="0062762D" w:rsidP="00735A18">
            <w:pPr>
              <w:widowControl w:val="0"/>
              <w:spacing w:before="60" w:after="60"/>
              <w:jc w:val="center"/>
              <w:rPr>
                <w:sz w:val="20"/>
                <w:szCs w:val="20"/>
              </w:rPr>
            </w:pPr>
            <w:r>
              <w:rPr>
                <w:sz w:val="20"/>
                <w:szCs w:val="20"/>
              </w:rPr>
              <w:t>2й год</w:t>
            </w:r>
          </w:p>
        </w:tc>
        <w:tc>
          <w:tcPr>
            <w:tcW w:w="3359" w:type="dxa"/>
          </w:tcPr>
          <w:p w14:paraId="00000D86"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87" w14:textId="77777777" w:rsidR="004E331B" w:rsidRDefault="004E331B" w:rsidP="00735A18">
            <w:pPr>
              <w:widowControl w:val="0"/>
              <w:spacing w:before="60" w:after="60"/>
              <w:jc w:val="center"/>
              <w:rPr>
                <w:sz w:val="20"/>
                <w:szCs w:val="20"/>
              </w:rPr>
            </w:pPr>
          </w:p>
        </w:tc>
      </w:tr>
      <w:tr w:rsidR="004E331B" w14:paraId="29FE8E93" w14:textId="77777777">
        <w:trPr>
          <w:trHeight w:val="107"/>
        </w:trPr>
        <w:tc>
          <w:tcPr>
            <w:tcW w:w="2832" w:type="dxa"/>
          </w:tcPr>
          <w:p w14:paraId="00000D88" w14:textId="77777777" w:rsidR="004E331B" w:rsidRDefault="0062762D" w:rsidP="00735A18">
            <w:pPr>
              <w:widowControl w:val="0"/>
              <w:spacing w:before="60" w:after="60"/>
              <w:jc w:val="center"/>
              <w:rPr>
                <w:sz w:val="20"/>
                <w:szCs w:val="20"/>
              </w:rPr>
            </w:pPr>
            <w:r>
              <w:rPr>
                <w:sz w:val="20"/>
                <w:szCs w:val="20"/>
              </w:rPr>
              <w:t>2й год</w:t>
            </w:r>
          </w:p>
        </w:tc>
        <w:tc>
          <w:tcPr>
            <w:tcW w:w="3359" w:type="dxa"/>
          </w:tcPr>
          <w:p w14:paraId="00000D89"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8A" w14:textId="77777777" w:rsidR="004E331B" w:rsidRDefault="004E331B" w:rsidP="00735A18">
            <w:pPr>
              <w:widowControl w:val="0"/>
              <w:spacing w:before="60" w:after="60"/>
              <w:jc w:val="center"/>
              <w:rPr>
                <w:sz w:val="20"/>
                <w:szCs w:val="20"/>
              </w:rPr>
            </w:pPr>
          </w:p>
        </w:tc>
      </w:tr>
      <w:tr w:rsidR="004E331B" w14:paraId="25B06569" w14:textId="77777777">
        <w:trPr>
          <w:trHeight w:val="107"/>
        </w:trPr>
        <w:tc>
          <w:tcPr>
            <w:tcW w:w="2832" w:type="dxa"/>
          </w:tcPr>
          <w:p w14:paraId="00000D8B" w14:textId="77777777" w:rsidR="004E331B" w:rsidRDefault="0062762D" w:rsidP="00735A18">
            <w:pPr>
              <w:widowControl w:val="0"/>
              <w:spacing w:before="60" w:after="60"/>
              <w:jc w:val="center"/>
              <w:rPr>
                <w:sz w:val="20"/>
                <w:szCs w:val="20"/>
              </w:rPr>
            </w:pPr>
            <w:r>
              <w:rPr>
                <w:sz w:val="20"/>
                <w:szCs w:val="20"/>
              </w:rPr>
              <w:t>2й год</w:t>
            </w:r>
          </w:p>
        </w:tc>
        <w:tc>
          <w:tcPr>
            <w:tcW w:w="3359" w:type="dxa"/>
          </w:tcPr>
          <w:p w14:paraId="00000D8C"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8D" w14:textId="77777777" w:rsidR="004E331B" w:rsidRDefault="004E331B" w:rsidP="00735A18">
            <w:pPr>
              <w:widowControl w:val="0"/>
              <w:spacing w:before="60" w:after="60"/>
              <w:jc w:val="center"/>
              <w:rPr>
                <w:sz w:val="20"/>
                <w:szCs w:val="20"/>
              </w:rPr>
            </w:pPr>
          </w:p>
        </w:tc>
      </w:tr>
      <w:tr w:rsidR="004E331B" w14:paraId="7B2F35F9" w14:textId="77777777">
        <w:trPr>
          <w:trHeight w:val="107"/>
        </w:trPr>
        <w:tc>
          <w:tcPr>
            <w:tcW w:w="2832" w:type="dxa"/>
          </w:tcPr>
          <w:p w14:paraId="00000D8E" w14:textId="77777777" w:rsidR="004E331B" w:rsidRDefault="0062762D" w:rsidP="00735A18">
            <w:pPr>
              <w:widowControl w:val="0"/>
              <w:spacing w:before="60" w:after="60"/>
              <w:jc w:val="center"/>
              <w:rPr>
                <w:sz w:val="20"/>
                <w:szCs w:val="20"/>
              </w:rPr>
            </w:pPr>
            <w:r>
              <w:rPr>
                <w:sz w:val="20"/>
                <w:szCs w:val="20"/>
              </w:rPr>
              <w:t>2й год</w:t>
            </w:r>
          </w:p>
        </w:tc>
        <w:tc>
          <w:tcPr>
            <w:tcW w:w="3359" w:type="dxa"/>
          </w:tcPr>
          <w:p w14:paraId="00000D8F"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90" w14:textId="77777777" w:rsidR="004E331B" w:rsidRDefault="004E331B" w:rsidP="00735A18">
            <w:pPr>
              <w:widowControl w:val="0"/>
              <w:spacing w:before="60" w:after="60"/>
              <w:jc w:val="center"/>
              <w:rPr>
                <w:sz w:val="20"/>
                <w:szCs w:val="20"/>
              </w:rPr>
            </w:pPr>
          </w:p>
        </w:tc>
      </w:tr>
      <w:tr w:rsidR="004E331B" w14:paraId="5D368093" w14:textId="77777777">
        <w:trPr>
          <w:trHeight w:val="107"/>
        </w:trPr>
        <w:tc>
          <w:tcPr>
            <w:tcW w:w="2832" w:type="dxa"/>
          </w:tcPr>
          <w:p w14:paraId="00000D91" w14:textId="77777777" w:rsidR="004E331B" w:rsidRDefault="0062762D" w:rsidP="00735A18">
            <w:pPr>
              <w:widowControl w:val="0"/>
              <w:spacing w:before="60" w:after="60"/>
              <w:jc w:val="center"/>
              <w:rPr>
                <w:sz w:val="20"/>
                <w:szCs w:val="20"/>
              </w:rPr>
            </w:pPr>
            <w:r>
              <w:rPr>
                <w:sz w:val="20"/>
                <w:szCs w:val="20"/>
              </w:rPr>
              <w:t>3й год</w:t>
            </w:r>
          </w:p>
        </w:tc>
        <w:tc>
          <w:tcPr>
            <w:tcW w:w="3359" w:type="dxa"/>
          </w:tcPr>
          <w:p w14:paraId="00000D92"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93" w14:textId="77777777" w:rsidR="004E331B" w:rsidRDefault="004E331B" w:rsidP="00735A18">
            <w:pPr>
              <w:widowControl w:val="0"/>
              <w:spacing w:before="60" w:after="60"/>
              <w:jc w:val="center"/>
              <w:rPr>
                <w:sz w:val="20"/>
                <w:szCs w:val="20"/>
              </w:rPr>
            </w:pPr>
          </w:p>
        </w:tc>
      </w:tr>
      <w:tr w:rsidR="004E331B" w14:paraId="0EEF6FA2" w14:textId="77777777">
        <w:trPr>
          <w:trHeight w:val="107"/>
        </w:trPr>
        <w:tc>
          <w:tcPr>
            <w:tcW w:w="2832" w:type="dxa"/>
          </w:tcPr>
          <w:p w14:paraId="00000D94" w14:textId="77777777" w:rsidR="004E331B" w:rsidRDefault="0062762D" w:rsidP="00735A18">
            <w:pPr>
              <w:widowControl w:val="0"/>
              <w:spacing w:before="60" w:after="60"/>
              <w:jc w:val="center"/>
              <w:rPr>
                <w:sz w:val="20"/>
                <w:szCs w:val="20"/>
              </w:rPr>
            </w:pPr>
            <w:r>
              <w:rPr>
                <w:sz w:val="20"/>
                <w:szCs w:val="20"/>
              </w:rPr>
              <w:t>3й год</w:t>
            </w:r>
          </w:p>
        </w:tc>
        <w:tc>
          <w:tcPr>
            <w:tcW w:w="3359" w:type="dxa"/>
          </w:tcPr>
          <w:p w14:paraId="00000D95"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96" w14:textId="77777777" w:rsidR="004E331B" w:rsidRDefault="004E331B" w:rsidP="00735A18">
            <w:pPr>
              <w:widowControl w:val="0"/>
              <w:spacing w:before="60" w:after="60"/>
              <w:jc w:val="center"/>
              <w:rPr>
                <w:sz w:val="20"/>
                <w:szCs w:val="20"/>
              </w:rPr>
            </w:pPr>
          </w:p>
        </w:tc>
      </w:tr>
      <w:tr w:rsidR="004E331B" w14:paraId="129A405E" w14:textId="77777777">
        <w:trPr>
          <w:trHeight w:val="107"/>
        </w:trPr>
        <w:tc>
          <w:tcPr>
            <w:tcW w:w="2832" w:type="dxa"/>
          </w:tcPr>
          <w:p w14:paraId="00000D97" w14:textId="77777777" w:rsidR="004E331B" w:rsidRDefault="0062762D" w:rsidP="00735A18">
            <w:pPr>
              <w:widowControl w:val="0"/>
              <w:spacing w:before="60" w:after="60"/>
              <w:jc w:val="center"/>
              <w:rPr>
                <w:sz w:val="20"/>
                <w:szCs w:val="20"/>
              </w:rPr>
            </w:pPr>
            <w:r>
              <w:rPr>
                <w:sz w:val="20"/>
                <w:szCs w:val="20"/>
              </w:rPr>
              <w:t>3й год</w:t>
            </w:r>
          </w:p>
        </w:tc>
        <w:tc>
          <w:tcPr>
            <w:tcW w:w="3359" w:type="dxa"/>
          </w:tcPr>
          <w:p w14:paraId="00000D98"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99" w14:textId="77777777" w:rsidR="004E331B" w:rsidRDefault="004E331B" w:rsidP="00735A18">
            <w:pPr>
              <w:widowControl w:val="0"/>
              <w:spacing w:before="60" w:after="60"/>
              <w:jc w:val="center"/>
              <w:rPr>
                <w:sz w:val="20"/>
                <w:szCs w:val="20"/>
              </w:rPr>
            </w:pPr>
          </w:p>
        </w:tc>
      </w:tr>
      <w:tr w:rsidR="004E331B" w14:paraId="42A41790" w14:textId="77777777">
        <w:trPr>
          <w:trHeight w:val="107"/>
        </w:trPr>
        <w:tc>
          <w:tcPr>
            <w:tcW w:w="2832" w:type="dxa"/>
          </w:tcPr>
          <w:p w14:paraId="00000D9A" w14:textId="77777777" w:rsidR="004E331B" w:rsidRDefault="0062762D" w:rsidP="00735A18">
            <w:pPr>
              <w:widowControl w:val="0"/>
              <w:spacing w:before="60" w:after="60"/>
              <w:jc w:val="center"/>
              <w:rPr>
                <w:sz w:val="20"/>
                <w:szCs w:val="20"/>
              </w:rPr>
            </w:pPr>
            <w:r>
              <w:rPr>
                <w:sz w:val="20"/>
                <w:szCs w:val="20"/>
              </w:rPr>
              <w:t>3й год</w:t>
            </w:r>
          </w:p>
        </w:tc>
        <w:tc>
          <w:tcPr>
            <w:tcW w:w="3359" w:type="dxa"/>
          </w:tcPr>
          <w:p w14:paraId="00000D9B"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9C" w14:textId="77777777" w:rsidR="004E331B" w:rsidRDefault="004E331B" w:rsidP="00735A18">
            <w:pPr>
              <w:widowControl w:val="0"/>
              <w:spacing w:before="60" w:after="60"/>
              <w:jc w:val="center"/>
              <w:rPr>
                <w:sz w:val="20"/>
                <w:szCs w:val="20"/>
              </w:rPr>
            </w:pPr>
          </w:p>
        </w:tc>
      </w:tr>
      <w:tr w:rsidR="004E331B" w14:paraId="2C28B8BE" w14:textId="77777777">
        <w:trPr>
          <w:trHeight w:val="107"/>
        </w:trPr>
        <w:tc>
          <w:tcPr>
            <w:tcW w:w="2832" w:type="dxa"/>
          </w:tcPr>
          <w:p w14:paraId="00000D9D" w14:textId="77777777" w:rsidR="004E331B" w:rsidRDefault="0062762D" w:rsidP="00735A18">
            <w:pPr>
              <w:widowControl w:val="0"/>
              <w:spacing w:before="60" w:after="60"/>
              <w:jc w:val="center"/>
              <w:rPr>
                <w:sz w:val="20"/>
                <w:szCs w:val="20"/>
              </w:rPr>
            </w:pPr>
            <w:r>
              <w:rPr>
                <w:sz w:val="20"/>
                <w:szCs w:val="20"/>
              </w:rPr>
              <w:lastRenderedPageBreak/>
              <w:t>4й год</w:t>
            </w:r>
          </w:p>
        </w:tc>
        <w:tc>
          <w:tcPr>
            <w:tcW w:w="3359" w:type="dxa"/>
          </w:tcPr>
          <w:p w14:paraId="00000D9E"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9F" w14:textId="77777777" w:rsidR="004E331B" w:rsidRDefault="004E331B" w:rsidP="00735A18">
            <w:pPr>
              <w:widowControl w:val="0"/>
              <w:spacing w:before="60" w:after="60"/>
              <w:jc w:val="center"/>
              <w:rPr>
                <w:sz w:val="20"/>
                <w:szCs w:val="20"/>
              </w:rPr>
            </w:pPr>
          </w:p>
        </w:tc>
      </w:tr>
      <w:tr w:rsidR="004E331B" w14:paraId="31442B2A" w14:textId="77777777">
        <w:trPr>
          <w:trHeight w:val="107"/>
        </w:trPr>
        <w:tc>
          <w:tcPr>
            <w:tcW w:w="2832" w:type="dxa"/>
          </w:tcPr>
          <w:p w14:paraId="00000DA0" w14:textId="77777777" w:rsidR="004E331B" w:rsidRDefault="0062762D" w:rsidP="00735A18">
            <w:pPr>
              <w:widowControl w:val="0"/>
              <w:spacing w:before="60" w:after="60"/>
              <w:jc w:val="center"/>
              <w:rPr>
                <w:sz w:val="20"/>
                <w:szCs w:val="20"/>
              </w:rPr>
            </w:pPr>
            <w:r>
              <w:rPr>
                <w:sz w:val="20"/>
                <w:szCs w:val="20"/>
              </w:rPr>
              <w:t>4й год</w:t>
            </w:r>
          </w:p>
        </w:tc>
        <w:tc>
          <w:tcPr>
            <w:tcW w:w="3359" w:type="dxa"/>
          </w:tcPr>
          <w:p w14:paraId="00000DA1"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A2" w14:textId="77777777" w:rsidR="004E331B" w:rsidRDefault="004E331B" w:rsidP="00735A18">
            <w:pPr>
              <w:widowControl w:val="0"/>
              <w:spacing w:before="60" w:after="60"/>
              <w:jc w:val="center"/>
              <w:rPr>
                <w:sz w:val="20"/>
                <w:szCs w:val="20"/>
              </w:rPr>
            </w:pPr>
          </w:p>
        </w:tc>
      </w:tr>
      <w:tr w:rsidR="004E331B" w14:paraId="1F38B171" w14:textId="77777777">
        <w:trPr>
          <w:trHeight w:val="107"/>
        </w:trPr>
        <w:tc>
          <w:tcPr>
            <w:tcW w:w="2832" w:type="dxa"/>
          </w:tcPr>
          <w:p w14:paraId="00000DA3" w14:textId="77777777" w:rsidR="004E331B" w:rsidRDefault="0062762D" w:rsidP="00735A18">
            <w:pPr>
              <w:widowControl w:val="0"/>
              <w:spacing w:before="60" w:after="60"/>
              <w:jc w:val="center"/>
              <w:rPr>
                <w:sz w:val="20"/>
                <w:szCs w:val="20"/>
              </w:rPr>
            </w:pPr>
            <w:r>
              <w:rPr>
                <w:sz w:val="20"/>
                <w:szCs w:val="20"/>
              </w:rPr>
              <w:t>4й год</w:t>
            </w:r>
          </w:p>
        </w:tc>
        <w:tc>
          <w:tcPr>
            <w:tcW w:w="3359" w:type="dxa"/>
          </w:tcPr>
          <w:p w14:paraId="00000DA4"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A5" w14:textId="77777777" w:rsidR="004E331B" w:rsidRDefault="004E331B" w:rsidP="00735A18">
            <w:pPr>
              <w:widowControl w:val="0"/>
              <w:spacing w:before="60" w:after="60"/>
              <w:jc w:val="center"/>
              <w:rPr>
                <w:sz w:val="20"/>
                <w:szCs w:val="20"/>
              </w:rPr>
            </w:pPr>
          </w:p>
        </w:tc>
      </w:tr>
      <w:tr w:rsidR="004E331B" w14:paraId="5CFC04F4" w14:textId="77777777">
        <w:trPr>
          <w:trHeight w:val="107"/>
        </w:trPr>
        <w:tc>
          <w:tcPr>
            <w:tcW w:w="2832" w:type="dxa"/>
          </w:tcPr>
          <w:p w14:paraId="00000DA6" w14:textId="77777777" w:rsidR="004E331B" w:rsidRDefault="0062762D" w:rsidP="00735A18">
            <w:pPr>
              <w:widowControl w:val="0"/>
              <w:spacing w:before="60" w:after="60"/>
              <w:jc w:val="center"/>
              <w:rPr>
                <w:sz w:val="20"/>
                <w:szCs w:val="20"/>
              </w:rPr>
            </w:pPr>
            <w:r>
              <w:rPr>
                <w:sz w:val="20"/>
                <w:szCs w:val="20"/>
              </w:rPr>
              <w:t>4й год</w:t>
            </w:r>
          </w:p>
        </w:tc>
        <w:tc>
          <w:tcPr>
            <w:tcW w:w="3359" w:type="dxa"/>
          </w:tcPr>
          <w:p w14:paraId="00000DA7"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A8" w14:textId="77777777" w:rsidR="004E331B" w:rsidRDefault="004E331B" w:rsidP="00735A18">
            <w:pPr>
              <w:widowControl w:val="0"/>
              <w:spacing w:before="60" w:after="60"/>
              <w:jc w:val="center"/>
              <w:rPr>
                <w:sz w:val="20"/>
                <w:szCs w:val="20"/>
              </w:rPr>
            </w:pPr>
          </w:p>
        </w:tc>
      </w:tr>
      <w:tr w:rsidR="004E331B" w14:paraId="4B56FABA" w14:textId="77777777">
        <w:trPr>
          <w:trHeight w:val="107"/>
        </w:trPr>
        <w:tc>
          <w:tcPr>
            <w:tcW w:w="2832" w:type="dxa"/>
          </w:tcPr>
          <w:p w14:paraId="00000DA9" w14:textId="77777777" w:rsidR="004E331B" w:rsidRDefault="0062762D" w:rsidP="00735A18">
            <w:pPr>
              <w:widowControl w:val="0"/>
              <w:spacing w:before="60" w:after="60"/>
              <w:jc w:val="center"/>
              <w:rPr>
                <w:sz w:val="20"/>
                <w:szCs w:val="20"/>
              </w:rPr>
            </w:pPr>
            <w:r>
              <w:rPr>
                <w:sz w:val="20"/>
                <w:szCs w:val="20"/>
              </w:rPr>
              <w:t>5й год</w:t>
            </w:r>
          </w:p>
        </w:tc>
        <w:tc>
          <w:tcPr>
            <w:tcW w:w="3359" w:type="dxa"/>
          </w:tcPr>
          <w:p w14:paraId="00000DAA"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AB" w14:textId="77777777" w:rsidR="004E331B" w:rsidRDefault="004E331B" w:rsidP="00735A18">
            <w:pPr>
              <w:widowControl w:val="0"/>
              <w:spacing w:before="60" w:after="60"/>
              <w:jc w:val="center"/>
              <w:rPr>
                <w:sz w:val="20"/>
                <w:szCs w:val="20"/>
              </w:rPr>
            </w:pPr>
          </w:p>
        </w:tc>
      </w:tr>
      <w:tr w:rsidR="004E331B" w14:paraId="62DD9599" w14:textId="77777777">
        <w:trPr>
          <w:trHeight w:val="107"/>
        </w:trPr>
        <w:tc>
          <w:tcPr>
            <w:tcW w:w="2832" w:type="dxa"/>
          </w:tcPr>
          <w:p w14:paraId="00000DAC" w14:textId="77777777" w:rsidR="004E331B" w:rsidRDefault="0062762D" w:rsidP="00735A18">
            <w:pPr>
              <w:widowControl w:val="0"/>
              <w:spacing w:before="60" w:after="60"/>
              <w:jc w:val="center"/>
              <w:rPr>
                <w:sz w:val="20"/>
                <w:szCs w:val="20"/>
              </w:rPr>
            </w:pPr>
            <w:r>
              <w:rPr>
                <w:sz w:val="20"/>
                <w:szCs w:val="20"/>
              </w:rPr>
              <w:t>5й год</w:t>
            </w:r>
          </w:p>
        </w:tc>
        <w:tc>
          <w:tcPr>
            <w:tcW w:w="3359" w:type="dxa"/>
          </w:tcPr>
          <w:p w14:paraId="00000DAD"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AE" w14:textId="77777777" w:rsidR="004E331B" w:rsidRDefault="004E331B" w:rsidP="00735A18">
            <w:pPr>
              <w:widowControl w:val="0"/>
              <w:spacing w:before="60" w:after="60"/>
              <w:jc w:val="center"/>
              <w:rPr>
                <w:sz w:val="20"/>
                <w:szCs w:val="20"/>
              </w:rPr>
            </w:pPr>
          </w:p>
        </w:tc>
      </w:tr>
      <w:tr w:rsidR="004E331B" w14:paraId="69C0FB3A" w14:textId="77777777">
        <w:trPr>
          <w:trHeight w:val="107"/>
        </w:trPr>
        <w:tc>
          <w:tcPr>
            <w:tcW w:w="2832" w:type="dxa"/>
          </w:tcPr>
          <w:p w14:paraId="00000DAF" w14:textId="77777777" w:rsidR="004E331B" w:rsidRDefault="0062762D" w:rsidP="00735A18">
            <w:pPr>
              <w:widowControl w:val="0"/>
              <w:spacing w:before="60" w:after="60"/>
              <w:jc w:val="center"/>
              <w:rPr>
                <w:sz w:val="20"/>
                <w:szCs w:val="20"/>
              </w:rPr>
            </w:pPr>
            <w:r>
              <w:rPr>
                <w:sz w:val="20"/>
                <w:szCs w:val="20"/>
              </w:rPr>
              <w:t>5й год</w:t>
            </w:r>
          </w:p>
        </w:tc>
        <w:tc>
          <w:tcPr>
            <w:tcW w:w="3359" w:type="dxa"/>
          </w:tcPr>
          <w:p w14:paraId="00000DB0"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B1" w14:textId="77777777" w:rsidR="004E331B" w:rsidRDefault="004E331B" w:rsidP="00735A18">
            <w:pPr>
              <w:widowControl w:val="0"/>
              <w:spacing w:before="60" w:after="60"/>
              <w:jc w:val="center"/>
              <w:rPr>
                <w:sz w:val="20"/>
                <w:szCs w:val="20"/>
              </w:rPr>
            </w:pPr>
          </w:p>
        </w:tc>
      </w:tr>
      <w:tr w:rsidR="004E331B" w14:paraId="2B72C872" w14:textId="77777777">
        <w:trPr>
          <w:trHeight w:val="107"/>
        </w:trPr>
        <w:tc>
          <w:tcPr>
            <w:tcW w:w="2832" w:type="dxa"/>
          </w:tcPr>
          <w:p w14:paraId="00000DB2" w14:textId="77777777" w:rsidR="004E331B" w:rsidRDefault="0062762D" w:rsidP="00735A18">
            <w:pPr>
              <w:widowControl w:val="0"/>
              <w:spacing w:before="60" w:after="60"/>
              <w:jc w:val="center"/>
              <w:rPr>
                <w:sz w:val="20"/>
                <w:szCs w:val="20"/>
              </w:rPr>
            </w:pPr>
            <w:r>
              <w:rPr>
                <w:sz w:val="20"/>
                <w:szCs w:val="20"/>
              </w:rPr>
              <w:t>5й год</w:t>
            </w:r>
          </w:p>
        </w:tc>
        <w:tc>
          <w:tcPr>
            <w:tcW w:w="3359" w:type="dxa"/>
          </w:tcPr>
          <w:p w14:paraId="00000DB3"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B4" w14:textId="77777777" w:rsidR="004E331B" w:rsidRDefault="004E331B" w:rsidP="00735A18">
            <w:pPr>
              <w:widowControl w:val="0"/>
              <w:spacing w:before="60" w:after="60"/>
              <w:jc w:val="center"/>
              <w:rPr>
                <w:sz w:val="20"/>
                <w:szCs w:val="20"/>
              </w:rPr>
            </w:pPr>
          </w:p>
        </w:tc>
      </w:tr>
      <w:tr w:rsidR="004E331B" w14:paraId="6D80983A" w14:textId="77777777">
        <w:trPr>
          <w:trHeight w:val="107"/>
        </w:trPr>
        <w:tc>
          <w:tcPr>
            <w:tcW w:w="2832" w:type="dxa"/>
          </w:tcPr>
          <w:p w14:paraId="00000DB5" w14:textId="77777777" w:rsidR="004E331B" w:rsidRDefault="0062762D" w:rsidP="00735A18">
            <w:pPr>
              <w:widowControl w:val="0"/>
              <w:spacing w:before="60" w:after="60"/>
              <w:jc w:val="center"/>
              <w:rPr>
                <w:sz w:val="20"/>
                <w:szCs w:val="20"/>
              </w:rPr>
            </w:pPr>
            <w:r>
              <w:rPr>
                <w:sz w:val="20"/>
                <w:szCs w:val="20"/>
              </w:rPr>
              <w:t>6й год</w:t>
            </w:r>
          </w:p>
        </w:tc>
        <w:tc>
          <w:tcPr>
            <w:tcW w:w="3359" w:type="dxa"/>
          </w:tcPr>
          <w:p w14:paraId="00000DB6"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B7" w14:textId="77777777" w:rsidR="004E331B" w:rsidRDefault="004E331B" w:rsidP="00735A18">
            <w:pPr>
              <w:widowControl w:val="0"/>
              <w:spacing w:before="60" w:after="60"/>
              <w:jc w:val="center"/>
              <w:rPr>
                <w:sz w:val="20"/>
                <w:szCs w:val="20"/>
              </w:rPr>
            </w:pPr>
          </w:p>
        </w:tc>
      </w:tr>
      <w:tr w:rsidR="004E331B" w14:paraId="795CC89A" w14:textId="77777777">
        <w:trPr>
          <w:trHeight w:val="107"/>
        </w:trPr>
        <w:tc>
          <w:tcPr>
            <w:tcW w:w="2832" w:type="dxa"/>
          </w:tcPr>
          <w:p w14:paraId="00000DB8" w14:textId="77777777" w:rsidR="004E331B" w:rsidRDefault="0062762D" w:rsidP="00735A18">
            <w:pPr>
              <w:widowControl w:val="0"/>
              <w:spacing w:before="60" w:after="60"/>
              <w:jc w:val="center"/>
              <w:rPr>
                <w:sz w:val="20"/>
                <w:szCs w:val="20"/>
              </w:rPr>
            </w:pPr>
            <w:r>
              <w:rPr>
                <w:sz w:val="20"/>
                <w:szCs w:val="20"/>
              </w:rPr>
              <w:t>6й год</w:t>
            </w:r>
          </w:p>
        </w:tc>
        <w:tc>
          <w:tcPr>
            <w:tcW w:w="3359" w:type="dxa"/>
          </w:tcPr>
          <w:p w14:paraId="00000DB9"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BA" w14:textId="77777777" w:rsidR="004E331B" w:rsidRDefault="004E331B" w:rsidP="00735A18">
            <w:pPr>
              <w:widowControl w:val="0"/>
              <w:spacing w:before="60" w:after="60"/>
              <w:jc w:val="center"/>
              <w:rPr>
                <w:sz w:val="20"/>
                <w:szCs w:val="20"/>
              </w:rPr>
            </w:pPr>
          </w:p>
        </w:tc>
      </w:tr>
      <w:tr w:rsidR="004E331B" w14:paraId="7788AC8F" w14:textId="77777777">
        <w:trPr>
          <w:trHeight w:val="107"/>
        </w:trPr>
        <w:tc>
          <w:tcPr>
            <w:tcW w:w="2832" w:type="dxa"/>
          </w:tcPr>
          <w:p w14:paraId="00000DBB" w14:textId="77777777" w:rsidR="004E331B" w:rsidRDefault="0062762D" w:rsidP="00735A18">
            <w:pPr>
              <w:widowControl w:val="0"/>
              <w:spacing w:before="60" w:after="60"/>
              <w:jc w:val="center"/>
              <w:rPr>
                <w:sz w:val="20"/>
                <w:szCs w:val="20"/>
              </w:rPr>
            </w:pPr>
            <w:r>
              <w:rPr>
                <w:sz w:val="20"/>
                <w:szCs w:val="20"/>
              </w:rPr>
              <w:t>6й год</w:t>
            </w:r>
          </w:p>
        </w:tc>
        <w:tc>
          <w:tcPr>
            <w:tcW w:w="3359" w:type="dxa"/>
          </w:tcPr>
          <w:p w14:paraId="00000DBC"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BD" w14:textId="77777777" w:rsidR="004E331B" w:rsidRDefault="004E331B" w:rsidP="00735A18">
            <w:pPr>
              <w:widowControl w:val="0"/>
              <w:spacing w:before="60" w:after="60"/>
              <w:jc w:val="center"/>
              <w:rPr>
                <w:sz w:val="20"/>
                <w:szCs w:val="20"/>
              </w:rPr>
            </w:pPr>
          </w:p>
        </w:tc>
      </w:tr>
      <w:tr w:rsidR="004E331B" w14:paraId="5150EA73" w14:textId="77777777">
        <w:trPr>
          <w:trHeight w:val="107"/>
        </w:trPr>
        <w:tc>
          <w:tcPr>
            <w:tcW w:w="2832" w:type="dxa"/>
          </w:tcPr>
          <w:p w14:paraId="00000DBE" w14:textId="77777777" w:rsidR="004E331B" w:rsidRDefault="0062762D" w:rsidP="00735A18">
            <w:pPr>
              <w:widowControl w:val="0"/>
              <w:spacing w:before="60" w:after="60"/>
              <w:jc w:val="center"/>
              <w:rPr>
                <w:sz w:val="20"/>
                <w:szCs w:val="20"/>
              </w:rPr>
            </w:pPr>
            <w:r>
              <w:rPr>
                <w:sz w:val="20"/>
                <w:szCs w:val="20"/>
              </w:rPr>
              <w:t>6й год</w:t>
            </w:r>
          </w:p>
        </w:tc>
        <w:tc>
          <w:tcPr>
            <w:tcW w:w="3359" w:type="dxa"/>
          </w:tcPr>
          <w:p w14:paraId="00000DBF"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C0" w14:textId="77777777" w:rsidR="004E331B" w:rsidRDefault="004E331B" w:rsidP="00735A18">
            <w:pPr>
              <w:widowControl w:val="0"/>
              <w:spacing w:before="60" w:after="60"/>
              <w:jc w:val="center"/>
              <w:rPr>
                <w:sz w:val="20"/>
                <w:szCs w:val="20"/>
              </w:rPr>
            </w:pPr>
          </w:p>
        </w:tc>
      </w:tr>
      <w:tr w:rsidR="004E331B" w14:paraId="283F2B66" w14:textId="77777777">
        <w:trPr>
          <w:trHeight w:val="107"/>
        </w:trPr>
        <w:tc>
          <w:tcPr>
            <w:tcW w:w="2832" w:type="dxa"/>
          </w:tcPr>
          <w:p w14:paraId="00000DC1" w14:textId="77777777" w:rsidR="004E331B" w:rsidRDefault="0062762D" w:rsidP="00735A18">
            <w:pPr>
              <w:widowControl w:val="0"/>
              <w:spacing w:before="60" w:after="60"/>
              <w:jc w:val="center"/>
              <w:rPr>
                <w:sz w:val="20"/>
                <w:szCs w:val="20"/>
              </w:rPr>
            </w:pPr>
            <w:r>
              <w:rPr>
                <w:sz w:val="20"/>
                <w:szCs w:val="20"/>
              </w:rPr>
              <w:t>7й год</w:t>
            </w:r>
          </w:p>
        </w:tc>
        <w:tc>
          <w:tcPr>
            <w:tcW w:w="3359" w:type="dxa"/>
          </w:tcPr>
          <w:p w14:paraId="00000DC2"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C3" w14:textId="77777777" w:rsidR="004E331B" w:rsidRDefault="004E331B" w:rsidP="00735A18">
            <w:pPr>
              <w:widowControl w:val="0"/>
              <w:spacing w:before="60" w:after="60"/>
              <w:jc w:val="center"/>
              <w:rPr>
                <w:sz w:val="20"/>
                <w:szCs w:val="20"/>
              </w:rPr>
            </w:pPr>
          </w:p>
        </w:tc>
      </w:tr>
      <w:tr w:rsidR="004E331B" w14:paraId="1A70B7EE" w14:textId="77777777">
        <w:trPr>
          <w:trHeight w:val="107"/>
        </w:trPr>
        <w:tc>
          <w:tcPr>
            <w:tcW w:w="2832" w:type="dxa"/>
          </w:tcPr>
          <w:p w14:paraId="00000DC4" w14:textId="77777777" w:rsidR="004E331B" w:rsidRDefault="0062762D" w:rsidP="00735A18">
            <w:pPr>
              <w:widowControl w:val="0"/>
              <w:spacing w:before="60" w:after="60"/>
              <w:jc w:val="center"/>
              <w:rPr>
                <w:sz w:val="20"/>
                <w:szCs w:val="20"/>
              </w:rPr>
            </w:pPr>
            <w:r>
              <w:rPr>
                <w:sz w:val="20"/>
                <w:szCs w:val="20"/>
              </w:rPr>
              <w:t>7й год</w:t>
            </w:r>
          </w:p>
        </w:tc>
        <w:tc>
          <w:tcPr>
            <w:tcW w:w="3359" w:type="dxa"/>
          </w:tcPr>
          <w:p w14:paraId="00000DC5"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C6" w14:textId="77777777" w:rsidR="004E331B" w:rsidRDefault="004E331B" w:rsidP="00735A18">
            <w:pPr>
              <w:widowControl w:val="0"/>
              <w:spacing w:before="60" w:after="60"/>
              <w:jc w:val="center"/>
              <w:rPr>
                <w:sz w:val="20"/>
                <w:szCs w:val="20"/>
              </w:rPr>
            </w:pPr>
          </w:p>
        </w:tc>
      </w:tr>
      <w:tr w:rsidR="004E331B" w14:paraId="714CF110" w14:textId="77777777">
        <w:trPr>
          <w:trHeight w:val="107"/>
        </w:trPr>
        <w:tc>
          <w:tcPr>
            <w:tcW w:w="2832" w:type="dxa"/>
          </w:tcPr>
          <w:p w14:paraId="00000DC7" w14:textId="77777777" w:rsidR="004E331B" w:rsidRDefault="0062762D" w:rsidP="00735A18">
            <w:pPr>
              <w:widowControl w:val="0"/>
              <w:spacing w:before="60" w:after="60"/>
              <w:jc w:val="center"/>
              <w:rPr>
                <w:sz w:val="20"/>
                <w:szCs w:val="20"/>
              </w:rPr>
            </w:pPr>
            <w:r>
              <w:rPr>
                <w:sz w:val="20"/>
                <w:szCs w:val="20"/>
              </w:rPr>
              <w:t>7й год</w:t>
            </w:r>
          </w:p>
        </w:tc>
        <w:tc>
          <w:tcPr>
            <w:tcW w:w="3359" w:type="dxa"/>
          </w:tcPr>
          <w:p w14:paraId="00000DC8"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C9" w14:textId="77777777" w:rsidR="004E331B" w:rsidRDefault="004E331B" w:rsidP="00735A18">
            <w:pPr>
              <w:widowControl w:val="0"/>
              <w:spacing w:before="60" w:after="60"/>
              <w:jc w:val="center"/>
              <w:rPr>
                <w:sz w:val="20"/>
                <w:szCs w:val="20"/>
              </w:rPr>
            </w:pPr>
          </w:p>
        </w:tc>
      </w:tr>
      <w:tr w:rsidR="004E331B" w14:paraId="2FC8D738" w14:textId="77777777">
        <w:trPr>
          <w:trHeight w:val="401"/>
        </w:trPr>
        <w:tc>
          <w:tcPr>
            <w:tcW w:w="2832" w:type="dxa"/>
          </w:tcPr>
          <w:p w14:paraId="00000DCA" w14:textId="77777777" w:rsidR="004E331B" w:rsidRDefault="0062762D" w:rsidP="00735A18">
            <w:pPr>
              <w:widowControl w:val="0"/>
              <w:spacing w:before="60" w:after="60"/>
              <w:jc w:val="center"/>
              <w:rPr>
                <w:sz w:val="20"/>
                <w:szCs w:val="20"/>
              </w:rPr>
            </w:pPr>
            <w:r>
              <w:rPr>
                <w:sz w:val="20"/>
                <w:szCs w:val="20"/>
              </w:rPr>
              <w:t>7й год</w:t>
            </w:r>
          </w:p>
        </w:tc>
        <w:tc>
          <w:tcPr>
            <w:tcW w:w="3359" w:type="dxa"/>
          </w:tcPr>
          <w:p w14:paraId="00000DCB"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CC" w14:textId="77777777" w:rsidR="004E331B" w:rsidRDefault="004E331B" w:rsidP="00735A18">
            <w:pPr>
              <w:widowControl w:val="0"/>
              <w:spacing w:before="60" w:after="60"/>
              <w:jc w:val="center"/>
              <w:rPr>
                <w:sz w:val="20"/>
                <w:szCs w:val="20"/>
              </w:rPr>
            </w:pPr>
          </w:p>
        </w:tc>
      </w:tr>
      <w:tr w:rsidR="004E331B" w14:paraId="46F5421B" w14:textId="77777777">
        <w:trPr>
          <w:trHeight w:val="401"/>
        </w:trPr>
        <w:tc>
          <w:tcPr>
            <w:tcW w:w="2832" w:type="dxa"/>
          </w:tcPr>
          <w:p w14:paraId="00000DCD" w14:textId="77777777" w:rsidR="004E331B" w:rsidRDefault="0062762D" w:rsidP="00735A18">
            <w:pPr>
              <w:widowControl w:val="0"/>
              <w:spacing w:before="60" w:after="60"/>
              <w:jc w:val="center"/>
              <w:rPr>
                <w:sz w:val="20"/>
                <w:szCs w:val="20"/>
              </w:rPr>
            </w:pPr>
            <w:r>
              <w:rPr>
                <w:sz w:val="20"/>
                <w:szCs w:val="20"/>
              </w:rPr>
              <w:t>8-ой год</w:t>
            </w:r>
          </w:p>
        </w:tc>
        <w:tc>
          <w:tcPr>
            <w:tcW w:w="3359" w:type="dxa"/>
          </w:tcPr>
          <w:p w14:paraId="00000DCE" w14:textId="77777777" w:rsidR="004E331B" w:rsidRDefault="0062762D" w:rsidP="00735A18">
            <w:pPr>
              <w:widowControl w:val="0"/>
              <w:spacing w:before="60" w:after="60"/>
              <w:jc w:val="center"/>
              <w:rPr>
                <w:sz w:val="20"/>
                <w:szCs w:val="20"/>
              </w:rPr>
            </w:pPr>
            <w:r>
              <w:rPr>
                <w:sz w:val="20"/>
                <w:szCs w:val="20"/>
              </w:rPr>
              <w:t>1</w:t>
            </w:r>
          </w:p>
        </w:tc>
        <w:tc>
          <w:tcPr>
            <w:tcW w:w="4120" w:type="dxa"/>
          </w:tcPr>
          <w:p w14:paraId="00000DCF" w14:textId="77777777" w:rsidR="004E331B" w:rsidRDefault="004E331B" w:rsidP="00735A18">
            <w:pPr>
              <w:widowControl w:val="0"/>
              <w:spacing w:before="60" w:after="60"/>
              <w:jc w:val="center"/>
              <w:rPr>
                <w:sz w:val="20"/>
                <w:szCs w:val="20"/>
              </w:rPr>
            </w:pPr>
          </w:p>
        </w:tc>
      </w:tr>
      <w:tr w:rsidR="004E331B" w14:paraId="49F5D994" w14:textId="77777777">
        <w:trPr>
          <w:trHeight w:val="401"/>
        </w:trPr>
        <w:tc>
          <w:tcPr>
            <w:tcW w:w="2832" w:type="dxa"/>
          </w:tcPr>
          <w:p w14:paraId="00000DD0" w14:textId="77777777" w:rsidR="004E331B" w:rsidRDefault="0062762D" w:rsidP="00735A18">
            <w:pPr>
              <w:widowControl w:val="0"/>
              <w:spacing w:before="60" w:after="60"/>
              <w:jc w:val="center"/>
              <w:rPr>
                <w:sz w:val="20"/>
                <w:szCs w:val="20"/>
              </w:rPr>
            </w:pPr>
            <w:r>
              <w:rPr>
                <w:sz w:val="20"/>
                <w:szCs w:val="20"/>
              </w:rPr>
              <w:t>8-ой год</w:t>
            </w:r>
          </w:p>
        </w:tc>
        <w:tc>
          <w:tcPr>
            <w:tcW w:w="3359" w:type="dxa"/>
          </w:tcPr>
          <w:p w14:paraId="00000DD1" w14:textId="77777777" w:rsidR="004E331B" w:rsidRDefault="0062762D" w:rsidP="00735A18">
            <w:pPr>
              <w:widowControl w:val="0"/>
              <w:spacing w:before="60" w:after="60"/>
              <w:jc w:val="center"/>
              <w:rPr>
                <w:sz w:val="20"/>
                <w:szCs w:val="20"/>
              </w:rPr>
            </w:pPr>
            <w:r>
              <w:rPr>
                <w:sz w:val="20"/>
                <w:szCs w:val="20"/>
              </w:rPr>
              <w:t>2</w:t>
            </w:r>
          </w:p>
        </w:tc>
        <w:tc>
          <w:tcPr>
            <w:tcW w:w="4120" w:type="dxa"/>
          </w:tcPr>
          <w:p w14:paraId="00000DD2" w14:textId="77777777" w:rsidR="004E331B" w:rsidRDefault="004E331B" w:rsidP="00735A18">
            <w:pPr>
              <w:widowControl w:val="0"/>
              <w:spacing w:before="60" w:after="60"/>
              <w:jc w:val="center"/>
              <w:rPr>
                <w:sz w:val="20"/>
                <w:szCs w:val="20"/>
              </w:rPr>
            </w:pPr>
          </w:p>
        </w:tc>
      </w:tr>
      <w:tr w:rsidR="004E331B" w14:paraId="77A8DF73" w14:textId="77777777">
        <w:trPr>
          <w:trHeight w:val="401"/>
        </w:trPr>
        <w:tc>
          <w:tcPr>
            <w:tcW w:w="2832" w:type="dxa"/>
          </w:tcPr>
          <w:p w14:paraId="00000DD3" w14:textId="77777777" w:rsidR="004E331B" w:rsidRDefault="0062762D" w:rsidP="00735A18">
            <w:pPr>
              <w:widowControl w:val="0"/>
              <w:spacing w:before="60" w:after="60"/>
              <w:jc w:val="center"/>
              <w:rPr>
                <w:sz w:val="20"/>
                <w:szCs w:val="20"/>
              </w:rPr>
            </w:pPr>
            <w:r>
              <w:rPr>
                <w:sz w:val="20"/>
                <w:szCs w:val="20"/>
              </w:rPr>
              <w:t>8-ой год</w:t>
            </w:r>
          </w:p>
        </w:tc>
        <w:tc>
          <w:tcPr>
            <w:tcW w:w="3359" w:type="dxa"/>
          </w:tcPr>
          <w:p w14:paraId="00000DD4" w14:textId="77777777" w:rsidR="004E331B" w:rsidRDefault="0062762D" w:rsidP="00735A18">
            <w:pPr>
              <w:widowControl w:val="0"/>
              <w:spacing w:before="60" w:after="60"/>
              <w:jc w:val="center"/>
              <w:rPr>
                <w:sz w:val="20"/>
                <w:szCs w:val="20"/>
              </w:rPr>
            </w:pPr>
            <w:r>
              <w:rPr>
                <w:sz w:val="20"/>
                <w:szCs w:val="20"/>
              </w:rPr>
              <w:t>3</w:t>
            </w:r>
          </w:p>
        </w:tc>
        <w:tc>
          <w:tcPr>
            <w:tcW w:w="4120" w:type="dxa"/>
          </w:tcPr>
          <w:p w14:paraId="00000DD5" w14:textId="77777777" w:rsidR="004E331B" w:rsidRDefault="004E331B" w:rsidP="00735A18">
            <w:pPr>
              <w:widowControl w:val="0"/>
              <w:spacing w:before="60" w:after="60"/>
              <w:jc w:val="center"/>
              <w:rPr>
                <w:sz w:val="20"/>
                <w:szCs w:val="20"/>
              </w:rPr>
            </w:pPr>
          </w:p>
        </w:tc>
      </w:tr>
      <w:tr w:rsidR="004E331B" w14:paraId="24913311" w14:textId="77777777">
        <w:trPr>
          <w:trHeight w:val="401"/>
        </w:trPr>
        <w:tc>
          <w:tcPr>
            <w:tcW w:w="2832" w:type="dxa"/>
          </w:tcPr>
          <w:p w14:paraId="00000DD6" w14:textId="77777777" w:rsidR="004E331B" w:rsidRDefault="0062762D" w:rsidP="00735A18">
            <w:pPr>
              <w:widowControl w:val="0"/>
              <w:spacing w:before="60" w:after="60"/>
              <w:jc w:val="center"/>
              <w:rPr>
                <w:sz w:val="20"/>
                <w:szCs w:val="20"/>
              </w:rPr>
            </w:pPr>
            <w:r>
              <w:rPr>
                <w:sz w:val="20"/>
                <w:szCs w:val="20"/>
              </w:rPr>
              <w:t>8-ой год</w:t>
            </w:r>
          </w:p>
        </w:tc>
        <w:tc>
          <w:tcPr>
            <w:tcW w:w="3359" w:type="dxa"/>
          </w:tcPr>
          <w:p w14:paraId="00000DD7" w14:textId="77777777" w:rsidR="004E331B" w:rsidRDefault="0062762D" w:rsidP="00735A18">
            <w:pPr>
              <w:widowControl w:val="0"/>
              <w:spacing w:before="60" w:after="60"/>
              <w:jc w:val="center"/>
              <w:rPr>
                <w:sz w:val="20"/>
                <w:szCs w:val="20"/>
              </w:rPr>
            </w:pPr>
            <w:r>
              <w:rPr>
                <w:sz w:val="20"/>
                <w:szCs w:val="20"/>
              </w:rPr>
              <w:t>4</w:t>
            </w:r>
          </w:p>
        </w:tc>
        <w:tc>
          <w:tcPr>
            <w:tcW w:w="4120" w:type="dxa"/>
          </w:tcPr>
          <w:p w14:paraId="00000DD8" w14:textId="77777777" w:rsidR="004E331B" w:rsidRDefault="004E331B" w:rsidP="00735A18">
            <w:pPr>
              <w:widowControl w:val="0"/>
              <w:spacing w:before="60" w:after="60"/>
              <w:jc w:val="center"/>
              <w:rPr>
                <w:sz w:val="20"/>
                <w:szCs w:val="20"/>
              </w:rPr>
            </w:pPr>
          </w:p>
        </w:tc>
      </w:tr>
    </w:tbl>
    <w:p w14:paraId="00000DD9"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Все платежи по Договору производятся в Рублях.</w:t>
      </w:r>
    </w:p>
    <w:p w14:paraId="00000DDA"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Ежемесячная величина арендной платы рассчитывается на основе квартальных значений, приведенных в Таблице 1, с учетом деления на 3. Арендная плата выплачивается равными платежами не позднее 5 (пятого) числа месяца, следующего за месяцем, за который вносится Арендная плата.</w:t>
      </w:r>
    </w:p>
    <w:p w14:paraId="00000DDB"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Во избежание сомнений, Величина арендной платы, указанная в Таблице 1, включает в себя арендную плату за владение и пользование Основным оборудованием в составе Объекта аренды, характеристики которого приведены в Приложении 1 (</w:t>
      </w:r>
      <w:r>
        <w:rPr>
          <w:i/>
          <w:color w:val="000000"/>
          <w:szCs w:val="24"/>
        </w:rPr>
        <w:t>Характеристики Объекта аренды</w:t>
      </w:r>
      <w:r>
        <w:rPr>
          <w:color w:val="000000"/>
          <w:szCs w:val="24"/>
        </w:rPr>
        <w:t xml:space="preserve">) к Договору. </w:t>
      </w:r>
    </w:p>
    <w:p w14:paraId="00000DDC"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Арендатор не имеет права осуществлять взаимозачет, уменьшение или удержание арендной платы или любых других платежей, причитающихся Арендатору на основании Договора, в счет удовлетворения его претензий к Арендодателю в максимальной степени, допустимой согласно Законодательству.</w:t>
      </w:r>
    </w:p>
    <w:p w14:paraId="00000DDD"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51" w:name="_heading=h.xp5iya" w:colFirst="0" w:colLast="0"/>
      <w:bookmarkEnd w:id="451"/>
      <w:r>
        <w:rPr>
          <w:b/>
          <w:smallCaps/>
          <w:color w:val="000000"/>
          <w:szCs w:val="24"/>
        </w:rPr>
        <w:t xml:space="preserve">Государственная регистрация Договора </w:t>
      </w:r>
    </w:p>
    <w:p w14:paraId="00000DDE"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52" w:name="bookmark=id.3hot1m3" w:colFirst="0" w:colLast="0"/>
      <w:bookmarkStart w:id="453" w:name="_heading=h.1wu3btw" w:colFirst="0" w:colLast="0"/>
      <w:bookmarkEnd w:id="452"/>
      <w:bookmarkEnd w:id="453"/>
      <w:r>
        <w:rPr>
          <w:color w:val="000000"/>
          <w:szCs w:val="24"/>
        </w:rPr>
        <w:t xml:space="preserve">Арендатор обязан в течение 10 (десяти) Рабочих дней с даты получения от Арендодателя всех необходимых со стороны Арендодателя для Государственной регистрации документов, подать документы, с оплатой государственной пошлины за свой счет, на Государственную регистрацию Договора и любых изменений или дополнений к нему (в том числе в случае Государственной </w:t>
      </w:r>
      <w:r>
        <w:rPr>
          <w:color w:val="000000"/>
          <w:szCs w:val="24"/>
        </w:rPr>
        <w:lastRenderedPageBreak/>
        <w:t>регистрации прекращения Договора). При этом Арендодатель обязан передать Арендатору все необходимые с его стороны для Государственной регистрации документы не позднее 10 (десяти) Рабочих дней с даты передачи Объекта аренды в аренду Арендатору по акту приема-передачи.</w:t>
      </w:r>
    </w:p>
    <w:p w14:paraId="00000DDF"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 десятидневный срок с момента Государственной регистрации Договора и любых изменений или дополнений к нему Арендатор предоставляет Арендодателю их копии с отметкой о Государственной регистрации.</w:t>
      </w:r>
    </w:p>
    <w:p w14:paraId="00000DE0"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Ответственность Сторон</w:t>
      </w:r>
    </w:p>
    <w:p w14:paraId="00000DE1"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За нарушение условий Договора Стороны несут ответственность, предусмотренную Соглашением, Законодательством и Договором.</w:t>
      </w:r>
    </w:p>
    <w:p w14:paraId="00000DE2" w14:textId="77777777" w:rsidR="004E331B" w:rsidRDefault="0062762D" w:rsidP="00735A18">
      <w:pPr>
        <w:widowControl w:val="0"/>
        <w:numPr>
          <w:ilvl w:val="0"/>
          <w:numId w:val="8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Дополнительные условия Договора</w:t>
      </w:r>
    </w:p>
    <w:p w14:paraId="00000DE3"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Отношения Сторон, связанные с предоставлением и использованием Объекта соглашения, не урегулированные Договором, регулируются Соглашением и Законодательством.</w:t>
      </w:r>
    </w:p>
    <w:p w14:paraId="00000DE4" w14:textId="77777777" w:rsidR="004E331B" w:rsidRDefault="0062762D" w:rsidP="00735A18">
      <w:pPr>
        <w:widowControl w:val="0"/>
        <w:numPr>
          <w:ilvl w:val="1"/>
          <w:numId w:val="89"/>
        </w:numPr>
        <w:pBdr>
          <w:top w:val="nil"/>
          <w:left w:val="nil"/>
          <w:bottom w:val="nil"/>
          <w:right w:val="nil"/>
          <w:between w:val="nil"/>
        </w:pBdr>
        <w:tabs>
          <w:tab w:val="left" w:pos="1713"/>
          <w:tab w:val="left" w:pos="5399"/>
          <w:tab w:val="left" w:pos="0"/>
        </w:tabs>
        <w:spacing w:before="120" w:after="120" w:line="240" w:lineRule="auto"/>
        <w:ind w:left="567" w:hanging="567"/>
        <w:jc w:val="left"/>
      </w:pPr>
      <w:r>
        <w:rPr>
          <w:color w:val="000000"/>
          <w:szCs w:val="24"/>
        </w:rPr>
        <w:t>В случае, если имеют место противоречия между Договором и Соглашением, Соглашение имеет преимущественную силу.</w:t>
      </w:r>
    </w:p>
    <w:p w14:paraId="00000DE5" w14:textId="77777777" w:rsidR="004E331B" w:rsidRDefault="0062762D" w:rsidP="00735A18">
      <w:pPr>
        <w:widowControl w:val="0"/>
        <w:jc w:val="left"/>
      </w:pPr>
      <w:r>
        <w:br w:type="page"/>
      </w:r>
    </w:p>
    <w:p w14:paraId="00000DE6" w14:textId="77777777" w:rsidR="004E331B" w:rsidRDefault="0062762D">
      <w:pPr>
        <w:spacing w:after="0" w:line="240" w:lineRule="auto"/>
        <w:jc w:val="right"/>
        <w:rPr>
          <w:b/>
        </w:rPr>
      </w:pPr>
      <w:r>
        <w:rPr>
          <w:b/>
        </w:rPr>
        <w:lastRenderedPageBreak/>
        <w:t>Приложение 1</w:t>
      </w:r>
    </w:p>
    <w:p w14:paraId="00000DE7" w14:textId="77777777" w:rsidR="004E331B" w:rsidRDefault="0062762D">
      <w:pPr>
        <w:spacing w:after="0" w:line="240" w:lineRule="auto"/>
        <w:jc w:val="right"/>
        <w:rPr>
          <w:b/>
        </w:rPr>
      </w:pPr>
      <w:r>
        <w:rPr>
          <w:b/>
        </w:rPr>
        <w:t>к Договору</w:t>
      </w:r>
    </w:p>
    <w:p w14:paraId="00000DE8" w14:textId="77777777" w:rsidR="004E331B" w:rsidRDefault="0062762D">
      <w:pPr>
        <w:jc w:val="center"/>
        <w:rPr>
          <w:b/>
        </w:rPr>
      </w:pPr>
      <w:r>
        <w:rPr>
          <w:b/>
        </w:rPr>
        <w:t>ХАРАКТЕРИСТИКИ ОБЪЕКТА АРЕНДЫ</w:t>
      </w:r>
    </w:p>
    <w:p w14:paraId="00000DE9" w14:textId="77777777" w:rsidR="004E331B" w:rsidRDefault="0062762D">
      <w:pPr>
        <w:jc w:val="center"/>
      </w:pPr>
      <w:r>
        <w:rPr>
          <w:i/>
        </w:rPr>
        <w:t>указывается информация об Объекте аренды, включая основные характеристики, местонахождение, данные ЕГРН и так далее</w:t>
      </w:r>
    </w:p>
    <w:p w14:paraId="00000DEA" w14:textId="77777777" w:rsidR="004E331B" w:rsidRDefault="0062762D">
      <w:pPr>
        <w:jc w:val="left"/>
      </w:pPr>
      <w:bookmarkStart w:id="454" w:name="_heading=h.4gtquhp" w:colFirst="0" w:colLast="0"/>
      <w:bookmarkEnd w:id="454"/>
      <w:r>
        <w:br w:type="page"/>
      </w:r>
    </w:p>
    <w:p w14:paraId="00000DEB" w14:textId="585C4E05" w:rsidR="004E331B" w:rsidRDefault="0062762D" w:rsidP="00735A18">
      <w:pPr>
        <w:pStyle w:val="12"/>
        <w:spacing w:after="0"/>
        <w:jc w:val="right"/>
        <w:rPr>
          <w:b w:val="0"/>
          <w:color w:val="000000"/>
          <w:szCs w:val="24"/>
        </w:rPr>
      </w:pPr>
      <w:bookmarkStart w:id="455" w:name="_Toc76973647"/>
      <w:r>
        <w:rPr>
          <w:color w:val="000000"/>
          <w:szCs w:val="24"/>
        </w:rPr>
        <w:lastRenderedPageBreak/>
        <w:t>Приложение 13</w:t>
      </w:r>
      <w:bookmarkEnd w:id="455"/>
    </w:p>
    <w:p w14:paraId="00000DEC"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DED" w14:textId="77777777" w:rsidR="004E331B" w:rsidRDefault="0062762D">
      <w:pPr>
        <w:spacing w:after="0" w:line="240" w:lineRule="auto"/>
        <w:jc w:val="right"/>
      </w:pPr>
      <w:r>
        <w:t>в отношении создания, финансирования и технического обслуживания</w:t>
      </w:r>
    </w:p>
    <w:p w14:paraId="00000DEE" w14:textId="77777777" w:rsidR="004E331B" w:rsidRDefault="0062762D">
      <w:pPr>
        <w:spacing w:after="0" w:line="240" w:lineRule="auto"/>
        <w:jc w:val="right"/>
      </w:pPr>
      <w:r>
        <w:t>объекта спорта в Кировском районе города Новосибирска</w:t>
      </w:r>
    </w:p>
    <w:p w14:paraId="00000DF0" w14:textId="77777777" w:rsidR="004E331B" w:rsidRPr="0036241F" w:rsidRDefault="004E331B" w:rsidP="0036241F">
      <w:pPr>
        <w:rPr>
          <w:smallCaps/>
          <w:color w:val="000000"/>
          <w:szCs w:val="24"/>
        </w:rPr>
      </w:pPr>
    </w:p>
    <w:p w14:paraId="00000DF1" w14:textId="511CDAB3" w:rsidR="004E331B" w:rsidRPr="0036241F" w:rsidRDefault="0062762D" w:rsidP="0036241F">
      <w:pPr>
        <w:pStyle w:val="12"/>
        <w:spacing w:after="0"/>
        <w:rPr>
          <w:smallCaps/>
          <w:color w:val="000000"/>
          <w:szCs w:val="24"/>
        </w:rPr>
      </w:pPr>
      <w:bookmarkStart w:id="456" w:name="_Toc76973648"/>
      <w:r w:rsidRPr="0036241F">
        <w:rPr>
          <w:smallCaps/>
          <w:color w:val="000000"/>
          <w:szCs w:val="24"/>
        </w:rPr>
        <w:t>ОСНОВНЫЕ ФОРМЫ АКТОВ ПО СОГЛАШЕНИЮ</w:t>
      </w:r>
      <w:bookmarkEnd w:id="456"/>
    </w:p>
    <w:p w14:paraId="00000DF2" w14:textId="77777777" w:rsidR="004E331B" w:rsidRDefault="004E331B">
      <w:pPr>
        <w:widowControl w:val="0"/>
        <w:spacing w:after="0" w:line="240" w:lineRule="auto"/>
        <w:jc w:val="center"/>
        <w:rPr>
          <w:sz w:val="20"/>
          <w:szCs w:val="20"/>
        </w:rPr>
      </w:pPr>
    </w:p>
    <w:p w14:paraId="00000DF3"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Форма Акта о финансовом закрытии</w:t>
      </w:r>
    </w:p>
    <w:p w14:paraId="00000DF4" w14:textId="77777777" w:rsidR="004E331B" w:rsidRDefault="0062762D">
      <w:pPr>
        <w:pBdr>
          <w:top w:val="nil"/>
          <w:left w:val="nil"/>
          <w:bottom w:val="nil"/>
          <w:right w:val="nil"/>
          <w:between w:val="nil"/>
        </w:pBdr>
        <w:spacing w:after="240" w:line="240" w:lineRule="auto"/>
        <w:jc w:val="center"/>
        <w:rPr>
          <w:b/>
          <w:color w:val="000000"/>
          <w:szCs w:val="24"/>
        </w:rPr>
      </w:pPr>
      <w:r>
        <w:rPr>
          <w:b/>
          <w:color w:val="000000"/>
          <w:szCs w:val="24"/>
        </w:rPr>
        <w:t>АКТ О ФИНАНСОВОМ ЗАКРЫТИИ</w:t>
      </w:r>
    </w:p>
    <w:tbl>
      <w:tblPr>
        <w:tblStyle w:val="afffffffff2"/>
        <w:tblW w:w="11057" w:type="dxa"/>
        <w:tblInd w:w="-147" w:type="dxa"/>
        <w:tblLayout w:type="fixed"/>
        <w:tblLook w:val="0400" w:firstRow="0" w:lastRow="0" w:firstColumn="0" w:lastColumn="0" w:noHBand="0" w:noVBand="1"/>
      </w:tblPr>
      <w:tblGrid>
        <w:gridCol w:w="4597"/>
        <w:gridCol w:w="6460"/>
      </w:tblGrid>
      <w:tr w:rsidR="004E331B" w14:paraId="7160E96A" w14:textId="77777777">
        <w:tc>
          <w:tcPr>
            <w:tcW w:w="4597" w:type="dxa"/>
          </w:tcPr>
          <w:p w14:paraId="00000DF5"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460" w:type="dxa"/>
          </w:tcPr>
          <w:p w14:paraId="00000DF6"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DF7"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лице_____________________________</w:t>
      </w:r>
      <w:r>
        <w:rPr>
          <w:color w:val="000000"/>
          <w:szCs w:val="24"/>
        </w:rPr>
        <w:t>, действующего на основании</w:t>
      </w:r>
      <w:r>
        <w:rPr>
          <w:color w:val="000000"/>
          <w:szCs w:val="24"/>
          <w:shd w:val="clear" w:color="auto" w:fill="D0CECE"/>
        </w:rPr>
        <w:t>______________________</w:t>
      </w:r>
      <w:proofErr w:type="gramStart"/>
      <w:r>
        <w:rPr>
          <w:color w:val="000000"/>
          <w:szCs w:val="24"/>
          <w:shd w:val="clear" w:color="auto" w:fill="D0CECE"/>
        </w:rPr>
        <w:t>_</w:t>
      </w:r>
      <w:r>
        <w:rPr>
          <w:color w:val="000000"/>
          <w:szCs w:val="24"/>
        </w:rPr>
        <w:t>(</w:t>
      </w:r>
      <w:proofErr w:type="gramEnd"/>
      <w:r>
        <w:rPr>
          <w:color w:val="000000"/>
          <w:szCs w:val="24"/>
        </w:rPr>
        <w:t>далее – «</w:t>
      </w:r>
      <w:r>
        <w:rPr>
          <w:b/>
          <w:color w:val="000000"/>
          <w:szCs w:val="24"/>
        </w:rPr>
        <w:t>Частный партнер</w:t>
      </w:r>
      <w:r>
        <w:rPr>
          <w:color w:val="000000"/>
          <w:szCs w:val="24"/>
        </w:rPr>
        <w:t>»), и</w:t>
      </w:r>
    </w:p>
    <w:p w14:paraId="00000DF8"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_________________(далее – «</w:t>
      </w:r>
      <w:r>
        <w:rPr>
          <w:b/>
          <w:color w:val="000000"/>
          <w:szCs w:val="24"/>
        </w:rPr>
        <w:t>Публичный партнер</w:t>
      </w:r>
      <w:r>
        <w:rPr>
          <w:color w:val="000000"/>
          <w:szCs w:val="24"/>
        </w:rPr>
        <w:t>»);</w:t>
      </w:r>
    </w:p>
    <w:p w14:paraId="00000DF9"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_______ № ________ (далее – «</w:t>
      </w:r>
      <w:r>
        <w:rPr>
          <w:b/>
          <w:color w:val="000000"/>
          <w:szCs w:val="24"/>
        </w:rPr>
        <w:t>Соглашение</w:t>
      </w:r>
      <w:r>
        <w:rPr>
          <w:color w:val="000000"/>
          <w:szCs w:val="24"/>
        </w:rPr>
        <w:t>»), составили настоящий Акт о финансовом закрытии (далее – «</w:t>
      </w:r>
      <w:r>
        <w:rPr>
          <w:b/>
          <w:color w:val="000000"/>
          <w:szCs w:val="24"/>
        </w:rPr>
        <w:t>Акт</w:t>
      </w:r>
      <w:r>
        <w:rPr>
          <w:color w:val="000000"/>
          <w:szCs w:val="24"/>
        </w:rPr>
        <w:t>») о нижеследующем.</w:t>
      </w:r>
    </w:p>
    <w:p w14:paraId="00000DFA" w14:textId="77777777" w:rsidR="004E331B" w:rsidRDefault="0062762D">
      <w:pPr>
        <w:numPr>
          <w:ilvl w:val="0"/>
          <w:numId w:val="32"/>
        </w:numPr>
        <w:spacing w:before="120" w:after="120" w:line="240" w:lineRule="auto"/>
      </w:pPr>
      <w:r>
        <w:t>В соответствии с пунктом 11.1 Соглашения, настоящий Акт подтверждает, что:</w:t>
      </w:r>
    </w:p>
    <w:p w14:paraId="00000DFB" w14:textId="77777777" w:rsidR="004E331B" w:rsidRDefault="0062762D">
      <w:pPr>
        <w:widowControl w:val="0"/>
        <w:numPr>
          <w:ilvl w:val="2"/>
          <w:numId w:val="30"/>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уставный капитал Частного партнера оплачен в полном объеме в соответствии с Законодательством;</w:t>
      </w:r>
    </w:p>
    <w:p w14:paraId="00000DFC" w14:textId="77777777" w:rsidR="004E331B" w:rsidRDefault="0062762D">
      <w:pPr>
        <w:widowControl w:val="0"/>
        <w:numPr>
          <w:ilvl w:val="2"/>
          <w:numId w:val="30"/>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Собственные инвестиции предоставлены в объеме, предусмотренном Финансовой моделью на Дату достижения финансового закрытия;</w:t>
      </w:r>
    </w:p>
    <w:p w14:paraId="00000DFD" w14:textId="77777777" w:rsidR="004E331B" w:rsidRDefault="0062762D">
      <w:pPr>
        <w:widowControl w:val="0"/>
        <w:numPr>
          <w:ilvl w:val="2"/>
          <w:numId w:val="30"/>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Частному партнеру предоставлен Земельный участок в соответствии с требованиями статьи 10 Соглашения.</w:t>
      </w:r>
    </w:p>
    <w:p w14:paraId="00000DFE" w14:textId="77777777" w:rsidR="004E331B" w:rsidRDefault="0062762D">
      <w:pPr>
        <w:numPr>
          <w:ilvl w:val="0"/>
          <w:numId w:val="32"/>
        </w:numPr>
        <w:spacing w:before="120" w:after="120" w:line="240" w:lineRule="auto"/>
        <w:ind w:left="567" w:hanging="567"/>
      </w:pPr>
      <w:r>
        <w:t>Подписанием настоящего Акта Стороны констатируют факт достижения Финансового закрытия.</w:t>
      </w:r>
    </w:p>
    <w:p w14:paraId="00000DFF" w14:textId="77777777" w:rsidR="004E331B" w:rsidRDefault="0062762D">
      <w:pPr>
        <w:numPr>
          <w:ilvl w:val="0"/>
          <w:numId w:val="32"/>
        </w:numPr>
        <w:spacing w:before="120" w:after="120" w:line="240" w:lineRule="auto"/>
        <w:ind w:left="567" w:hanging="567"/>
      </w:pPr>
      <w:r>
        <w:t>К настоящему Акту прилагаются и являются его неотъемлемой частью копии (в двух экземплярах) подписанных соглашений либо иные документарные доказательства, подтверждающие предоставление Собственных инвестиций.</w:t>
      </w:r>
    </w:p>
    <w:p w14:paraId="00000E00" w14:textId="77777777" w:rsidR="004E331B" w:rsidRDefault="0062762D">
      <w:pPr>
        <w:numPr>
          <w:ilvl w:val="0"/>
          <w:numId w:val="32"/>
        </w:numPr>
        <w:spacing w:before="120" w:after="120" w:line="240" w:lineRule="auto"/>
        <w:ind w:left="567" w:hanging="567"/>
      </w:pPr>
      <w:r>
        <w:t>Все термины, используемые в настоящем Акте, имеют такое же значение, что и в Приложении № 1 к Соглашению (</w:t>
      </w:r>
      <w:r>
        <w:rPr>
          <w:i/>
        </w:rPr>
        <w:t>Термины и определения</w:t>
      </w:r>
      <w:r>
        <w:t>), если настоящим Актом не установлено иное.</w:t>
      </w:r>
    </w:p>
    <w:p w14:paraId="00000E01" w14:textId="77777777" w:rsidR="004E331B" w:rsidRDefault="0062762D">
      <w:pPr>
        <w:numPr>
          <w:ilvl w:val="0"/>
          <w:numId w:val="32"/>
        </w:numPr>
        <w:spacing w:before="120" w:after="120" w:line="240" w:lineRule="auto"/>
        <w:ind w:left="567" w:hanging="567"/>
      </w:pPr>
      <w:r>
        <w:t>Настоящий Акт составлен в 2 (двух) экземплярах, по 1 (одному) экземпляру для Публичного партнера и Частного партнера.</w:t>
      </w:r>
    </w:p>
    <w:tbl>
      <w:tblPr>
        <w:tblStyle w:val="afffffffff3"/>
        <w:tblW w:w="10631" w:type="dxa"/>
        <w:tblInd w:w="-142" w:type="dxa"/>
        <w:tblLayout w:type="fixed"/>
        <w:tblLook w:val="0000" w:firstRow="0" w:lastRow="0" w:firstColumn="0" w:lastColumn="0" w:noHBand="0" w:noVBand="0"/>
      </w:tblPr>
      <w:tblGrid>
        <w:gridCol w:w="5372"/>
        <w:gridCol w:w="5259"/>
      </w:tblGrid>
      <w:tr w:rsidR="004E331B" w14:paraId="2DE78A56" w14:textId="77777777">
        <w:tc>
          <w:tcPr>
            <w:tcW w:w="5373" w:type="dxa"/>
          </w:tcPr>
          <w:p w14:paraId="00000E02" w14:textId="77777777" w:rsidR="004E331B" w:rsidRDefault="0062762D">
            <w:r>
              <w:rPr>
                <w:b/>
              </w:rPr>
              <w:t>Публичный партнер:</w:t>
            </w:r>
          </w:p>
        </w:tc>
        <w:tc>
          <w:tcPr>
            <w:tcW w:w="5259" w:type="dxa"/>
          </w:tcPr>
          <w:p w14:paraId="00000E03" w14:textId="77777777" w:rsidR="004E331B" w:rsidRDefault="0062762D">
            <w:pPr>
              <w:jc w:val="right"/>
            </w:pPr>
            <w:r>
              <w:rPr>
                <w:b/>
              </w:rPr>
              <w:t>Частный партнер:</w:t>
            </w:r>
          </w:p>
        </w:tc>
      </w:tr>
      <w:tr w:rsidR="004E331B" w14:paraId="26B2BE6A" w14:textId="77777777">
        <w:trPr>
          <w:trHeight w:val="900"/>
        </w:trPr>
        <w:tc>
          <w:tcPr>
            <w:tcW w:w="5373" w:type="dxa"/>
          </w:tcPr>
          <w:p w14:paraId="00000E04" w14:textId="77777777" w:rsidR="004E331B" w:rsidRDefault="0062762D">
            <w:pPr>
              <w:jc w:val="left"/>
            </w:pPr>
            <w:r>
              <w:t>____________________ Ф.И.О.</w:t>
            </w:r>
          </w:p>
          <w:p w14:paraId="00000E05" w14:textId="77777777" w:rsidR="004E331B" w:rsidRDefault="0062762D">
            <w:pPr>
              <w:jc w:val="left"/>
            </w:pPr>
            <w:r>
              <w:t>М.П.</w:t>
            </w:r>
          </w:p>
        </w:tc>
        <w:tc>
          <w:tcPr>
            <w:tcW w:w="5259" w:type="dxa"/>
          </w:tcPr>
          <w:p w14:paraId="00000E06" w14:textId="77777777" w:rsidR="004E331B" w:rsidRDefault="0062762D">
            <w:pPr>
              <w:jc w:val="right"/>
            </w:pPr>
            <w:r>
              <w:t xml:space="preserve">____________________Ф.И.О. </w:t>
            </w:r>
          </w:p>
          <w:p w14:paraId="00000E07" w14:textId="77777777" w:rsidR="004E331B" w:rsidRDefault="0062762D">
            <w:pPr>
              <w:jc w:val="right"/>
            </w:pPr>
            <w:r>
              <w:t>М.П.</w:t>
            </w:r>
          </w:p>
        </w:tc>
      </w:tr>
      <w:tr w:rsidR="005C3C6E" w14:paraId="2FF65860" w14:textId="77777777">
        <w:trPr>
          <w:trHeight w:val="900"/>
        </w:trPr>
        <w:tc>
          <w:tcPr>
            <w:tcW w:w="5373" w:type="dxa"/>
          </w:tcPr>
          <w:p w14:paraId="2E302AE7" w14:textId="77777777" w:rsidR="005C3C6E" w:rsidRDefault="005C3C6E">
            <w:pPr>
              <w:jc w:val="left"/>
            </w:pPr>
          </w:p>
        </w:tc>
        <w:tc>
          <w:tcPr>
            <w:tcW w:w="5259" w:type="dxa"/>
          </w:tcPr>
          <w:p w14:paraId="08EABA36" w14:textId="77777777" w:rsidR="005C3C6E" w:rsidRDefault="005C3C6E">
            <w:pPr>
              <w:jc w:val="right"/>
            </w:pPr>
          </w:p>
        </w:tc>
      </w:tr>
    </w:tbl>
    <w:p w14:paraId="00000E08"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приема-передачи проектной документации</w:t>
      </w:r>
    </w:p>
    <w:p w14:paraId="00000E09" w14:textId="77777777" w:rsidR="004E331B" w:rsidRDefault="0062762D">
      <w:pPr>
        <w:jc w:val="center"/>
      </w:pPr>
      <w:r>
        <w:rPr>
          <w:b/>
        </w:rPr>
        <w:t xml:space="preserve">АКТ ПРИЕМА-ПЕРЕДАЧИ ПРОЕКТНОЙ ДОКУМЕНТАЦИИ </w:t>
      </w:r>
    </w:p>
    <w:tbl>
      <w:tblPr>
        <w:tblStyle w:val="afffffffff4"/>
        <w:tblW w:w="11057" w:type="dxa"/>
        <w:tblInd w:w="-147" w:type="dxa"/>
        <w:tblLayout w:type="fixed"/>
        <w:tblLook w:val="0400" w:firstRow="0" w:lastRow="0" w:firstColumn="0" w:lastColumn="0" w:noHBand="0" w:noVBand="1"/>
      </w:tblPr>
      <w:tblGrid>
        <w:gridCol w:w="4597"/>
        <w:gridCol w:w="6460"/>
      </w:tblGrid>
      <w:tr w:rsidR="004E331B" w14:paraId="323FB2B0" w14:textId="77777777">
        <w:tc>
          <w:tcPr>
            <w:tcW w:w="4597" w:type="dxa"/>
          </w:tcPr>
          <w:p w14:paraId="00000E0A"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460" w:type="dxa"/>
          </w:tcPr>
          <w:p w14:paraId="00000E0B"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0C"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лице_____________________________</w:t>
      </w:r>
      <w:r>
        <w:rPr>
          <w:color w:val="000000"/>
          <w:szCs w:val="24"/>
        </w:rPr>
        <w:t>, действующего на основании</w:t>
      </w:r>
      <w:r>
        <w:rPr>
          <w:color w:val="000000"/>
          <w:szCs w:val="24"/>
          <w:shd w:val="clear" w:color="auto" w:fill="D0CECE"/>
        </w:rPr>
        <w:t>______________________</w:t>
      </w:r>
      <w:proofErr w:type="gramStart"/>
      <w:r>
        <w:rPr>
          <w:color w:val="000000"/>
          <w:szCs w:val="24"/>
          <w:shd w:val="clear" w:color="auto" w:fill="D0CECE"/>
        </w:rPr>
        <w:t>_</w:t>
      </w:r>
      <w:r>
        <w:rPr>
          <w:color w:val="000000"/>
          <w:szCs w:val="24"/>
        </w:rPr>
        <w:t>(</w:t>
      </w:r>
      <w:proofErr w:type="gramEnd"/>
      <w:r>
        <w:rPr>
          <w:color w:val="000000"/>
          <w:szCs w:val="24"/>
        </w:rPr>
        <w:t>далее – «</w:t>
      </w:r>
      <w:r>
        <w:rPr>
          <w:b/>
          <w:color w:val="000000"/>
          <w:szCs w:val="24"/>
        </w:rPr>
        <w:t>Частный партнер</w:t>
      </w:r>
      <w:r>
        <w:rPr>
          <w:color w:val="000000"/>
          <w:szCs w:val="24"/>
        </w:rPr>
        <w:t>»), и</w:t>
      </w:r>
    </w:p>
    <w:p w14:paraId="00000E0D"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_________________(далее – «</w:t>
      </w:r>
      <w:r>
        <w:rPr>
          <w:b/>
          <w:color w:val="000000"/>
          <w:szCs w:val="24"/>
        </w:rPr>
        <w:t>Публичный партнер</w:t>
      </w:r>
      <w:r>
        <w:rPr>
          <w:color w:val="000000"/>
          <w:szCs w:val="24"/>
        </w:rPr>
        <w:t>»);</w:t>
      </w:r>
    </w:p>
    <w:p w14:paraId="00000E0E"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_______ № ________ (далее – «</w:t>
      </w:r>
      <w:r>
        <w:rPr>
          <w:b/>
          <w:color w:val="000000"/>
          <w:szCs w:val="24"/>
        </w:rPr>
        <w:t>Соглашение</w:t>
      </w:r>
      <w:r>
        <w:rPr>
          <w:color w:val="000000"/>
          <w:szCs w:val="24"/>
        </w:rPr>
        <w:t>»), составили настоящий Акт о приемке передачи проектной документации (далее – «</w:t>
      </w:r>
      <w:r>
        <w:rPr>
          <w:b/>
          <w:color w:val="000000"/>
          <w:szCs w:val="24"/>
        </w:rPr>
        <w:t>Акт</w:t>
      </w:r>
      <w:r>
        <w:rPr>
          <w:color w:val="000000"/>
          <w:szCs w:val="24"/>
        </w:rPr>
        <w:t>») о нижеследующем.</w:t>
      </w:r>
    </w:p>
    <w:p w14:paraId="00000E0F"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 xml:space="preserve">1. Публичный партнер передает, а Частный партнер принимает: </w:t>
      </w:r>
    </w:p>
    <w:p w14:paraId="00000E10"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_______________________________________________________________________________________</w:t>
      </w:r>
    </w:p>
    <w:p w14:paraId="00000E11"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2. Местонахождение документации, указанной в пункте 1 Акта: Правительство Новосибирской области (Министерство строительства (630007, Новосибирская область, г. Новосибирск, ул. Красный проспект, д.18).</w:t>
      </w:r>
    </w:p>
    <w:p w14:paraId="00000E12"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3. Стоимость принимаемой Проектной документации составляет __________________ рублей с НДС.</w:t>
      </w:r>
    </w:p>
    <w:p w14:paraId="00000E13"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4. Проектная документация передана в месте ее нахождения.</w:t>
      </w:r>
    </w:p>
    <w:p w14:paraId="00000E14"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5. Настоящий акт составлен в ___ экземплярах, имеющих равную юридическую. силу.</w:t>
      </w:r>
    </w:p>
    <w:tbl>
      <w:tblPr>
        <w:tblStyle w:val="afffffffff5"/>
        <w:tblW w:w="10631" w:type="dxa"/>
        <w:tblInd w:w="-142" w:type="dxa"/>
        <w:tblLayout w:type="fixed"/>
        <w:tblLook w:val="0000" w:firstRow="0" w:lastRow="0" w:firstColumn="0" w:lastColumn="0" w:noHBand="0" w:noVBand="0"/>
      </w:tblPr>
      <w:tblGrid>
        <w:gridCol w:w="5372"/>
        <w:gridCol w:w="5259"/>
      </w:tblGrid>
      <w:tr w:rsidR="004E331B" w14:paraId="50B6DD08" w14:textId="77777777">
        <w:tc>
          <w:tcPr>
            <w:tcW w:w="5373" w:type="dxa"/>
          </w:tcPr>
          <w:p w14:paraId="00000E15" w14:textId="77777777" w:rsidR="004E331B" w:rsidRDefault="0062762D">
            <w:r>
              <w:rPr>
                <w:b/>
              </w:rPr>
              <w:t>Публичный партнер:</w:t>
            </w:r>
          </w:p>
        </w:tc>
        <w:tc>
          <w:tcPr>
            <w:tcW w:w="5259" w:type="dxa"/>
          </w:tcPr>
          <w:p w14:paraId="00000E16" w14:textId="77777777" w:rsidR="004E331B" w:rsidRDefault="0062762D">
            <w:pPr>
              <w:jc w:val="right"/>
            </w:pPr>
            <w:r>
              <w:rPr>
                <w:b/>
              </w:rPr>
              <w:t>Частный партнер:</w:t>
            </w:r>
          </w:p>
        </w:tc>
      </w:tr>
      <w:tr w:rsidR="004E331B" w14:paraId="124A669B" w14:textId="77777777">
        <w:trPr>
          <w:trHeight w:val="900"/>
        </w:trPr>
        <w:tc>
          <w:tcPr>
            <w:tcW w:w="5373" w:type="dxa"/>
          </w:tcPr>
          <w:p w14:paraId="00000E17" w14:textId="77777777" w:rsidR="004E331B" w:rsidRDefault="0062762D">
            <w:pPr>
              <w:jc w:val="left"/>
            </w:pPr>
            <w:r>
              <w:t>____________________ Ф.И.О.</w:t>
            </w:r>
          </w:p>
          <w:p w14:paraId="00000E18" w14:textId="77777777" w:rsidR="004E331B" w:rsidRDefault="0062762D">
            <w:pPr>
              <w:jc w:val="left"/>
            </w:pPr>
            <w:r>
              <w:t>М.П.</w:t>
            </w:r>
          </w:p>
        </w:tc>
        <w:tc>
          <w:tcPr>
            <w:tcW w:w="5259" w:type="dxa"/>
          </w:tcPr>
          <w:p w14:paraId="00000E19" w14:textId="77777777" w:rsidR="004E331B" w:rsidRDefault="0062762D">
            <w:pPr>
              <w:jc w:val="right"/>
            </w:pPr>
            <w:r>
              <w:t xml:space="preserve">____________________Ф.И.О. </w:t>
            </w:r>
          </w:p>
          <w:p w14:paraId="00000E1A" w14:textId="77777777" w:rsidR="004E331B" w:rsidRDefault="0062762D">
            <w:pPr>
              <w:jc w:val="right"/>
            </w:pPr>
            <w:r>
              <w:t>М.П.</w:t>
            </w:r>
          </w:p>
          <w:p w14:paraId="00000E1B" w14:textId="77777777" w:rsidR="004E331B" w:rsidRDefault="004E331B">
            <w:pPr>
              <w:jc w:val="right"/>
            </w:pPr>
          </w:p>
          <w:p w14:paraId="00000E1C" w14:textId="77777777" w:rsidR="004E331B" w:rsidRDefault="004E331B">
            <w:pPr>
              <w:jc w:val="right"/>
            </w:pPr>
          </w:p>
          <w:p w14:paraId="00000E1D" w14:textId="77777777" w:rsidR="004E331B" w:rsidRDefault="004E331B">
            <w:pPr>
              <w:jc w:val="right"/>
            </w:pPr>
          </w:p>
          <w:p w14:paraId="00000E1E" w14:textId="77777777" w:rsidR="004E331B" w:rsidRDefault="004E331B">
            <w:pPr>
              <w:jc w:val="right"/>
            </w:pPr>
          </w:p>
          <w:p w14:paraId="00000E1F" w14:textId="77777777" w:rsidR="004E331B" w:rsidRDefault="004E331B">
            <w:pPr>
              <w:jc w:val="right"/>
            </w:pPr>
          </w:p>
          <w:p w14:paraId="00000E20" w14:textId="77777777" w:rsidR="004E331B" w:rsidRDefault="004E331B"/>
        </w:tc>
      </w:tr>
    </w:tbl>
    <w:p w14:paraId="00000E21" w14:textId="77777777" w:rsidR="004E331B" w:rsidRDefault="004E331B">
      <w:pPr>
        <w:keepNext/>
        <w:keepLines/>
        <w:widowControl w:val="0"/>
        <w:pBdr>
          <w:top w:val="nil"/>
          <w:left w:val="nil"/>
          <w:bottom w:val="nil"/>
          <w:right w:val="nil"/>
          <w:between w:val="nil"/>
        </w:pBdr>
        <w:tabs>
          <w:tab w:val="left" w:pos="1713"/>
          <w:tab w:val="left" w:pos="5399"/>
          <w:tab w:val="left" w:pos="0"/>
          <w:tab w:val="left" w:pos="567"/>
        </w:tabs>
        <w:spacing w:before="120" w:after="120" w:line="240" w:lineRule="auto"/>
        <w:jc w:val="left"/>
        <w:rPr>
          <w:b/>
          <w:smallCaps/>
          <w:color w:val="000000"/>
          <w:szCs w:val="24"/>
        </w:rPr>
      </w:pPr>
    </w:p>
    <w:p w14:paraId="00000E22" w14:textId="77777777" w:rsidR="004E331B" w:rsidRDefault="004E331B"/>
    <w:p w14:paraId="00000E23" w14:textId="77777777" w:rsidR="004E331B" w:rsidRDefault="004E331B"/>
    <w:p w14:paraId="00000E25"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приема-передачи рабочей документации</w:t>
      </w:r>
    </w:p>
    <w:p w14:paraId="00000E26" w14:textId="77777777" w:rsidR="004E331B" w:rsidRDefault="0062762D">
      <w:pPr>
        <w:jc w:val="center"/>
      </w:pPr>
      <w:r>
        <w:rPr>
          <w:b/>
        </w:rPr>
        <w:t xml:space="preserve">АКТ ПРИЕМА-ПЕРЕДАЧИ РАБОЧЕЙ ДОКУМЕНТАЦИИ </w:t>
      </w:r>
    </w:p>
    <w:tbl>
      <w:tblPr>
        <w:tblStyle w:val="afffffffff6"/>
        <w:tblW w:w="11057" w:type="dxa"/>
        <w:tblInd w:w="-147" w:type="dxa"/>
        <w:tblLayout w:type="fixed"/>
        <w:tblLook w:val="0400" w:firstRow="0" w:lastRow="0" w:firstColumn="0" w:lastColumn="0" w:noHBand="0" w:noVBand="1"/>
      </w:tblPr>
      <w:tblGrid>
        <w:gridCol w:w="4597"/>
        <w:gridCol w:w="6460"/>
      </w:tblGrid>
      <w:tr w:rsidR="004E331B" w14:paraId="4B4F14F6" w14:textId="77777777">
        <w:tc>
          <w:tcPr>
            <w:tcW w:w="4597" w:type="dxa"/>
          </w:tcPr>
          <w:p w14:paraId="00000E27"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460" w:type="dxa"/>
          </w:tcPr>
          <w:p w14:paraId="00000E28"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29"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лице_____________________________</w:t>
      </w:r>
      <w:r>
        <w:rPr>
          <w:color w:val="000000"/>
          <w:szCs w:val="24"/>
        </w:rPr>
        <w:t>, действующего на основании</w:t>
      </w:r>
      <w:r>
        <w:rPr>
          <w:color w:val="000000"/>
          <w:szCs w:val="24"/>
          <w:shd w:val="clear" w:color="auto" w:fill="D0CECE"/>
        </w:rPr>
        <w:t>______________________</w:t>
      </w:r>
      <w:proofErr w:type="gramStart"/>
      <w:r>
        <w:rPr>
          <w:color w:val="000000"/>
          <w:szCs w:val="24"/>
          <w:shd w:val="clear" w:color="auto" w:fill="D0CECE"/>
        </w:rPr>
        <w:t>_</w:t>
      </w:r>
      <w:r>
        <w:rPr>
          <w:color w:val="000000"/>
          <w:szCs w:val="24"/>
        </w:rPr>
        <w:t>(</w:t>
      </w:r>
      <w:proofErr w:type="gramEnd"/>
      <w:r>
        <w:rPr>
          <w:color w:val="000000"/>
          <w:szCs w:val="24"/>
        </w:rPr>
        <w:t>далее – «</w:t>
      </w:r>
      <w:r>
        <w:rPr>
          <w:b/>
          <w:color w:val="000000"/>
          <w:szCs w:val="24"/>
        </w:rPr>
        <w:t>Частный партнер</w:t>
      </w:r>
      <w:r>
        <w:rPr>
          <w:color w:val="000000"/>
          <w:szCs w:val="24"/>
        </w:rPr>
        <w:t>»), и</w:t>
      </w:r>
    </w:p>
    <w:p w14:paraId="00000E2A"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_________________(далее – «</w:t>
      </w:r>
      <w:r>
        <w:rPr>
          <w:b/>
          <w:color w:val="000000"/>
          <w:szCs w:val="24"/>
        </w:rPr>
        <w:t>Публичный партнер</w:t>
      </w:r>
      <w:r>
        <w:rPr>
          <w:color w:val="000000"/>
          <w:szCs w:val="24"/>
        </w:rPr>
        <w:t>»);</w:t>
      </w:r>
    </w:p>
    <w:p w14:paraId="00000E2B"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_______ № ________ (далее – «</w:t>
      </w:r>
      <w:r>
        <w:rPr>
          <w:b/>
          <w:color w:val="000000"/>
          <w:szCs w:val="24"/>
        </w:rPr>
        <w:t>Соглашение</w:t>
      </w:r>
      <w:r>
        <w:rPr>
          <w:color w:val="000000"/>
          <w:szCs w:val="24"/>
        </w:rPr>
        <w:t>»), составили настоящий Акт о приемки  передачи рабочей документации (далее – «</w:t>
      </w:r>
      <w:r>
        <w:rPr>
          <w:b/>
          <w:color w:val="000000"/>
          <w:szCs w:val="24"/>
        </w:rPr>
        <w:t>Акт</w:t>
      </w:r>
      <w:r>
        <w:rPr>
          <w:color w:val="000000"/>
          <w:szCs w:val="24"/>
        </w:rPr>
        <w:t>») о нижеследующем.</w:t>
      </w:r>
    </w:p>
    <w:p w14:paraId="00000E2C"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 xml:space="preserve">1. Публичный партнер передает, а Частный партнер принимает: </w:t>
      </w:r>
    </w:p>
    <w:p w14:paraId="00000E2D"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_______________________________________________________________________________________</w:t>
      </w:r>
    </w:p>
    <w:p w14:paraId="00000E2E"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2. Местонахождение документации, указанной в пункте 1 Акта: Правительство Новосибирской области (Министерство строительства (630007, Новосибирская область, г. Новосибирск, ул. Красный проспект, д.18).</w:t>
      </w:r>
    </w:p>
    <w:p w14:paraId="00000E2F"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3. Стоимость принимаемой проектно-сметной документации и рабочей документации составляет __________________________________________________________________________ рублей с НДС.</w:t>
      </w:r>
    </w:p>
    <w:p w14:paraId="00000E30"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4. Проектная документация передана в месте ее нахождения.</w:t>
      </w:r>
    </w:p>
    <w:p w14:paraId="00000E31"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5. Настоящий акт составлен в ___ экземплярах, имеющих равную юридическую. силу.</w:t>
      </w:r>
    </w:p>
    <w:tbl>
      <w:tblPr>
        <w:tblStyle w:val="afffffffff7"/>
        <w:tblW w:w="10631" w:type="dxa"/>
        <w:tblInd w:w="-142" w:type="dxa"/>
        <w:tblLayout w:type="fixed"/>
        <w:tblLook w:val="0000" w:firstRow="0" w:lastRow="0" w:firstColumn="0" w:lastColumn="0" w:noHBand="0" w:noVBand="0"/>
      </w:tblPr>
      <w:tblGrid>
        <w:gridCol w:w="5372"/>
        <w:gridCol w:w="5259"/>
      </w:tblGrid>
      <w:tr w:rsidR="004E331B" w14:paraId="33E3F43D" w14:textId="77777777">
        <w:tc>
          <w:tcPr>
            <w:tcW w:w="5373" w:type="dxa"/>
          </w:tcPr>
          <w:p w14:paraId="00000E32" w14:textId="77777777" w:rsidR="004E331B" w:rsidRDefault="0062762D">
            <w:r>
              <w:rPr>
                <w:b/>
              </w:rPr>
              <w:t>Публичный партнер:</w:t>
            </w:r>
          </w:p>
        </w:tc>
        <w:tc>
          <w:tcPr>
            <w:tcW w:w="5259" w:type="dxa"/>
          </w:tcPr>
          <w:p w14:paraId="00000E33" w14:textId="77777777" w:rsidR="004E331B" w:rsidRDefault="0062762D">
            <w:pPr>
              <w:jc w:val="right"/>
            </w:pPr>
            <w:r>
              <w:rPr>
                <w:b/>
              </w:rPr>
              <w:t>Частный партнер:</w:t>
            </w:r>
          </w:p>
        </w:tc>
      </w:tr>
      <w:tr w:rsidR="004E331B" w14:paraId="4B1D9DF4" w14:textId="77777777">
        <w:trPr>
          <w:trHeight w:val="900"/>
        </w:trPr>
        <w:tc>
          <w:tcPr>
            <w:tcW w:w="5373" w:type="dxa"/>
          </w:tcPr>
          <w:p w14:paraId="00000E34" w14:textId="77777777" w:rsidR="004E331B" w:rsidRDefault="0062762D">
            <w:pPr>
              <w:jc w:val="left"/>
            </w:pPr>
            <w:r>
              <w:t>____________________ Ф.И.О.</w:t>
            </w:r>
          </w:p>
          <w:p w14:paraId="00000E35" w14:textId="77777777" w:rsidR="004E331B" w:rsidRDefault="0062762D">
            <w:pPr>
              <w:jc w:val="left"/>
            </w:pPr>
            <w:r>
              <w:t>М.П.</w:t>
            </w:r>
          </w:p>
        </w:tc>
        <w:tc>
          <w:tcPr>
            <w:tcW w:w="5259" w:type="dxa"/>
          </w:tcPr>
          <w:p w14:paraId="00000E36" w14:textId="77777777" w:rsidR="004E331B" w:rsidRDefault="0062762D">
            <w:pPr>
              <w:jc w:val="right"/>
            </w:pPr>
            <w:r>
              <w:t xml:space="preserve">____________________Ф.И.О. </w:t>
            </w:r>
          </w:p>
          <w:p w14:paraId="00000E37" w14:textId="77777777" w:rsidR="004E331B" w:rsidRDefault="0062762D">
            <w:pPr>
              <w:jc w:val="right"/>
            </w:pPr>
            <w:r>
              <w:t>М.П.</w:t>
            </w:r>
          </w:p>
        </w:tc>
      </w:tr>
    </w:tbl>
    <w:p w14:paraId="00000E38" w14:textId="77777777" w:rsidR="004E331B" w:rsidRDefault="004E331B">
      <w:pPr>
        <w:keepNext/>
        <w:keepLines/>
        <w:widowControl w:val="0"/>
        <w:pBdr>
          <w:top w:val="nil"/>
          <w:left w:val="nil"/>
          <w:bottom w:val="nil"/>
          <w:right w:val="nil"/>
          <w:between w:val="nil"/>
        </w:pBdr>
        <w:tabs>
          <w:tab w:val="left" w:pos="1713"/>
          <w:tab w:val="left" w:pos="5399"/>
          <w:tab w:val="left" w:pos="0"/>
          <w:tab w:val="left" w:pos="567"/>
        </w:tabs>
        <w:spacing w:before="120" w:after="120" w:line="240" w:lineRule="auto"/>
        <w:jc w:val="left"/>
        <w:rPr>
          <w:b/>
          <w:smallCaps/>
          <w:color w:val="000000"/>
          <w:szCs w:val="24"/>
        </w:rPr>
      </w:pPr>
    </w:p>
    <w:p w14:paraId="00000E39" w14:textId="77777777" w:rsidR="004E331B" w:rsidRDefault="004E331B"/>
    <w:p w14:paraId="00000E3A" w14:textId="77777777" w:rsidR="004E331B" w:rsidRDefault="004E331B"/>
    <w:p w14:paraId="00000E3B" w14:textId="77777777" w:rsidR="004E331B" w:rsidRDefault="004E331B"/>
    <w:p w14:paraId="00000E3C" w14:textId="77777777" w:rsidR="004E331B" w:rsidRDefault="004E331B"/>
    <w:p w14:paraId="00000E3D" w14:textId="77777777" w:rsidR="004E331B" w:rsidRDefault="004E331B"/>
    <w:p w14:paraId="00000E3E" w14:textId="77777777" w:rsidR="004E331B" w:rsidRDefault="004E331B"/>
    <w:p w14:paraId="00000E3F" w14:textId="77777777" w:rsidR="004E331B" w:rsidRDefault="004E331B"/>
    <w:p w14:paraId="00000E40"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Уведомления о начале строительства</w:t>
      </w:r>
    </w:p>
    <w:p w14:paraId="00000E41" w14:textId="77777777" w:rsidR="004E331B" w:rsidRDefault="0062762D">
      <w:pPr>
        <w:pBdr>
          <w:top w:val="nil"/>
          <w:left w:val="nil"/>
          <w:bottom w:val="nil"/>
          <w:right w:val="nil"/>
          <w:between w:val="nil"/>
        </w:pBdr>
        <w:spacing w:after="240" w:line="240" w:lineRule="auto"/>
        <w:jc w:val="center"/>
        <w:rPr>
          <w:b/>
          <w:color w:val="000000"/>
          <w:szCs w:val="24"/>
        </w:rPr>
      </w:pPr>
      <w:r>
        <w:rPr>
          <w:b/>
          <w:color w:val="000000"/>
          <w:szCs w:val="24"/>
        </w:rPr>
        <w:t>УВЕДОМЛЕНИЕ О НАЧАЛЕ СТРОИТЕЛЬСТВА</w:t>
      </w:r>
    </w:p>
    <w:p w14:paraId="00000E42" w14:textId="77777777" w:rsidR="004E331B" w:rsidRDefault="0062762D">
      <w:pPr>
        <w:pBdr>
          <w:top w:val="nil"/>
          <w:left w:val="nil"/>
          <w:bottom w:val="nil"/>
          <w:right w:val="nil"/>
          <w:between w:val="nil"/>
        </w:pBdr>
        <w:spacing w:after="240" w:line="240" w:lineRule="auto"/>
        <w:ind w:left="6804"/>
        <w:rPr>
          <w:color w:val="000000"/>
          <w:szCs w:val="24"/>
        </w:rPr>
      </w:pPr>
      <w:r>
        <w:rPr>
          <w:color w:val="000000"/>
          <w:szCs w:val="24"/>
        </w:rPr>
        <w:t>В Министерство физической культуры и спорта Новосибирской области</w:t>
      </w:r>
    </w:p>
    <w:p w14:paraId="00000E43" w14:textId="77777777" w:rsidR="004E331B" w:rsidRDefault="0062762D">
      <w:pPr>
        <w:pBdr>
          <w:top w:val="nil"/>
          <w:left w:val="nil"/>
          <w:bottom w:val="nil"/>
          <w:right w:val="nil"/>
          <w:between w:val="nil"/>
        </w:pBdr>
        <w:spacing w:after="240" w:line="240" w:lineRule="auto"/>
        <w:ind w:left="6804"/>
        <w:rPr>
          <w:color w:val="000000"/>
          <w:szCs w:val="24"/>
        </w:rPr>
      </w:pPr>
      <w:r>
        <w:rPr>
          <w:color w:val="000000"/>
          <w:szCs w:val="24"/>
        </w:rPr>
        <w:t>630007, г. Новосибирск, ул. Красный проспект, 18</w:t>
      </w:r>
    </w:p>
    <w:tbl>
      <w:tblPr>
        <w:tblStyle w:val="afffffffff8"/>
        <w:tblW w:w="10637" w:type="dxa"/>
        <w:tblInd w:w="-147" w:type="dxa"/>
        <w:tblLayout w:type="fixed"/>
        <w:tblLook w:val="0400" w:firstRow="0" w:lastRow="0" w:firstColumn="0" w:lastColumn="0" w:noHBand="0" w:noVBand="1"/>
      </w:tblPr>
      <w:tblGrid>
        <w:gridCol w:w="4597"/>
        <w:gridCol w:w="6040"/>
      </w:tblGrid>
      <w:tr w:rsidR="004E331B" w14:paraId="4A4172A8" w14:textId="77777777">
        <w:tc>
          <w:tcPr>
            <w:tcW w:w="4597" w:type="dxa"/>
          </w:tcPr>
          <w:p w14:paraId="00000E44" w14:textId="77777777" w:rsidR="004E331B" w:rsidRDefault="004E331B">
            <w:pPr>
              <w:pBdr>
                <w:top w:val="nil"/>
                <w:left w:val="nil"/>
                <w:bottom w:val="nil"/>
                <w:right w:val="nil"/>
                <w:between w:val="nil"/>
              </w:pBdr>
              <w:spacing w:after="240" w:line="240" w:lineRule="auto"/>
              <w:rPr>
                <w:b/>
                <w:color w:val="000000"/>
                <w:szCs w:val="24"/>
              </w:rPr>
            </w:pPr>
          </w:p>
        </w:tc>
        <w:tc>
          <w:tcPr>
            <w:tcW w:w="6040" w:type="dxa"/>
          </w:tcPr>
          <w:p w14:paraId="00000E45" w14:textId="77777777" w:rsidR="004E331B" w:rsidRDefault="0062762D">
            <w:pPr>
              <w:pBdr>
                <w:top w:val="nil"/>
                <w:left w:val="nil"/>
                <w:bottom w:val="nil"/>
                <w:right w:val="nil"/>
                <w:between w:val="nil"/>
              </w:pBdr>
              <w:spacing w:after="240" w:line="240" w:lineRule="auto"/>
              <w:jc w:val="right"/>
              <w:rPr>
                <w:b/>
                <w:color w:val="000000"/>
                <w:szCs w:val="24"/>
              </w:rPr>
            </w:pPr>
            <w:r>
              <w:rPr>
                <w:color w:val="000000"/>
                <w:szCs w:val="24"/>
              </w:rPr>
              <w:t>дата</w:t>
            </w:r>
          </w:p>
        </w:tc>
      </w:tr>
    </w:tbl>
    <w:p w14:paraId="00000E46"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 xml:space="preserve">Настоящим </w:t>
      </w:r>
      <w:r>
        <w:rPr>
          <w:b/>
          <w:color w:val="000000"/>
          <w:szCs w:val="24"/>
        </w:rPr>
        <w:t>________________________</w:t>
      </w:r>
      <w:r>
        <w:rPr>
          <w:color w:val="000000"/>
          <w:szCs w:val="24"/>
        </w:rPr>
        <w:t xml:space="preserve">, </w:t>
      </w:r>
      <w:r>
        <w:rPr>
          <w:color w:val="000000"/>
          <w:szCs w:val="24"/>
          <w:shd w:val="clear" w:color="auto" w:fill="D0CECE"/>
        </w:rPr>
        <w:t>в лице ____________________</w:t>
      </w:r>
      <w:r>
        <w:rPr>
          <w:color w:val="000000"/>
          <w:szCs w:val="24"/>
        </w:rPr>
        <w:t xml:space="preserve">, действующего на основании </w:t>
      </w:r>
      <w:r>
        <w:rPr>
          <w:color w:val="000000"/>
          <w:szCs w:val="24"/>
          <w:shd w:val="clear" w:color="auto" w:fill="D0CECE"/>
        </w:rPr>
        <w:t xml:space="preserve">______________________ </w:t>
      </w:r>
      <w:r>
        <w:rPr>
          <w:color w:val="000000"/>
          <w:szCs w:val="24"/>
        </w:rPr>
        <w:t>(далее – «</w:t>
      </w:r>
      <w:r>
        <w:rPr>
          <w:b/>
          <w:color w:val="000000"/>
          <w:szCs w:val="24"/>
        </w:rPr>
        <w:t>Частный партнер</w:t>
      </w:r>
      <w:r>
        <w:rPr>
          <w:color w:val="000000"/>
          <w:szCs w:val="24"/>
        </w:rPr>
        <w:t>»), действуя 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_________ № ________ (далее – «</w:t>
      </w:r>
      <w:r>
        <w:rPr>
          <w:b/>
          <w:color w:val="000000"/>
          <w:szCs w:val="24"/>
        </w:rPr>
        <w:t>Соглашение</w:t>
      </w:r>
      <w:r>
        <w:rPr>
          <w:color w:val="000000"/>
          <w:szCs w:val="24"/>
        </w:rPr>
        <w:t>»), уведомляет о нижеследующем:</w:t>
      </w:r>
    </w:p>
    <w:p w14:paraId="00000E47" w14:textId="77777777" w:rsidR="004E331B" w:rsidRDefault="0062762D">
      <w:pPr>
        <w:numPr>
          <w:ilvl w:val="0"/>
          <w:numId w:val="52"/>
        </w:numPr>
        <w:tabs>
          <w:tab w:val="left" w:pos="1430"/>
        </w:tabs>
        <w:spacing w:after="240" w:line="240" w:lineRule="auto"/>
        <w:ind w:left="709" w:hanging="709"/>
      </w:pPr>
      <w:r>
        <w:t>Частный партнер выполнил все Предварительные условия начала строительства, предусмотренные пунктом 18.1 Соглашения и вправе начать Строительство.</w:t>
      </w:r>
    </w:p>
    <w:p w14:paraId="00000E48" w14:textId="77777777" w:rsidR="004E331B" w:rsidRDefault="0062762D">
      <w:pPr>
        <w:numPr>
          <w:ilvl w:val="0"/>
          <w:numId w:val="52"/>
        </w:numPr>
        <w:tabs>
          <w:tab w:val="left" w:pos="1430"/>
        </w:tabs>
        <w:spacing w:after="240" w:line="240" w:lineRule="auto"/>
        <w:ind w:left="709" w:hanging="709"/>
      </w:pPr>
      <w:r>
        <w:t>К настоящему Уведомлению прилагаются и являются его неотъемлемой частью следующие документы:</w:t>
      </w:r>
    </w:p>
    <w:p w14:paraId="00000E49" w14:textId="77777777" w:rsidR="004E331B" w:rsidRDefault="0062762D">
      <w:pPr>
        <w:numPr>
          <w:ilvl w:val="1"/>
          <w:numId w:val="52"/>
        </w:numPr>
        <w:spacing w:before="120" w:after="120" w:line="240" w:lineRule="auto"/>
        <w:ind w:left="1276" w:hanging="567"/>
      </w:pPr>
      <w:r>
        <w:t>копия положительного заключения Государственной экспертизы в отношении Проектной документации;</w:t>
      </w:r>
    </w:p>
    <w:p w14:paraId="00000E4A" w14:textId="77777777" w:rsidR="004E331B" w:rsidRDefault="0062762D">
      <w:pPr>
        <w:numPr>
          <w:ilvl w:val="1"/>
          <w:numId w:val="52"/>
        </w:numPr>
        <w:spacing w:before="120" w:after="120" w:line="240" w:lineRule="auto"/>
        <w:ind w:left="1276" w:hanging="567"/>
      </w:pPr>
      <w:r>
        <w:t>копия согласованного Графика строительства;</w:t>
      </w:r>
    </w:p>
    <w:p w14:paraId="00000E4B" w14:textId="77777777" w:rsidR="004E331B" w:rsidRDefault="0062762D">
      <w:pPr>
        <w:numPr>
          <w:ilvl w:val="1"/>
          <w:numId w:val="52"/>
        </w:numPr>
        <w:spacing w:before="120" w:after="120" w:line="240" w:lineRule="auto"/>
        <w:ind w:left="1276" w:hanging="567"/>
      </w:pPr>
      <w:r>
        <w:t>документарное подтверждение предоставления обеспечение исполнения обязательств по настоящему Соглашению на Этапе строительства;</w:t>
      </w:r>
    </w:p>
    <w:p w14:paraId="00000E4C" w14:textId="77777777" w:rsidR="004E331B" w:rsidRDefault="0062762D">
      <w:pPr>
        <w:numPr>
          <w:ilvl w:val="1"/>
          <w:numId w:val="52"/>
        </w:numPr>
        <w:spacing w:before="120" w:after="120" w:line="240" w:lineRule="auto"/>
        <w:ind w:left="1276" w:hanging="567"/>
      </w:pPr>
      <w:r>
        <w:t>документарное подтверждение наличия Необходимого страхового покрытия;</w:t>
      </w:r>
    </w:p>
    <w:p w14:paraId="00000E4D" w14:textId="77777777" w:rsidR="004E331B" w:rsidRDefault="0062762D">
      <w:pPr>
        <w:numPr>
          <w:ilvl w:val="1"/>
          <w:numId w:val="52"/>
        </w:numPr>
        <w:spacing w:before="120" w:after="120" w:line="240" w:lineRule="auto"/>
        <w:ind w:left="1276" w:hanging="567"/>
      </w:pPr>
      <w:r>
        <w:t>копия Договора подряда (если применимо);</w:t>
      </w:r>
    </w:p>
    <w:p w14:paraId="00000E4E" w14:textId="77777777" w:rsidR="004E331B" w:rsidRDefault="0062762D">
      <w:pPr>
        <w:numPr>
          <w:ilvl w:val="1"/>
          <w:numId w:val="52"/>
        </w:numPr>
        <w:spacing w:before="120" w:after="120" w:line="240" w:lineRule="auto"/>
        <w:ind w:left="1276" w:hanging="567"/>
      </w:pPr>
      <w:r>
        <w:t>копии Разрешений, необходимых для того, чтобы начать Строительство.</w:t>
      </w:r>
    </w:p>
    <w:p w14:paraId="00000E4F" w14:textId="77777777" w:rsidR="004E331B" w:rsidRDefault="0062762D">
      <w:pPr>
        <w:numPr>
          <w:ilvl w:val="0"/>
          <w:numId w:val="52"/>
        </w:numPr>
        <w:tabs>
          <w:tab w:val="left" w:pos="1430"/>
        </w:tabs>
        <w:spacing w:after="240" w:line="240" w:lineRule="auto"/>
        <w:ind w:left="709" w:hanging="709"/>
      </w:pPr>
      <w:r>
        <w:t>Все термины, используемые в Уведомлении с заглавной буквы, имеют такое же значение, что и в Приложении № 1 к Соглашению (</w:t>
      </w:r>
      <w:r>
        <w:rPr>
          <w:i/>
        </w:rPr>
        <w:t>Термины и определения</w:t>
      </w:r>
      <w:r>
        <w:t>), если настоящим Уведомлением не установлено иное.</w:t>
      </w:r>
    </w:p>
    <w:tbl>
      <w:tblPr>
        <w:tblStyle w:val="afffffffff9"/>
        <w:tblW w:w="6844" w:type="dxa"/>
        <w:tblInd w:w="2512" w:type="dxa"/>
        <w:tblLayout w:type="fixed"/>
        <w:tblLook w:val="0000" w:firstRow="0" w:lastRow="0" w:firstColumn="0" w:lastColumn="0" w:noHBand="0" w:noVBand="0"/>
      </w:tblPr>
      <w:tblGrid>
        <w:gridCol w:w="6844"/>
      </w:tblGrid>
      <w:tr w:rsidR="004E331B" w14:paraId="4BD868C7" w14:textId="77777777">
        <w:tc>
          <w:tcPr>
            <w:tcW w:w="6844" w:type="dxa"/>
          </w:tcPr>
          <w:p w14:paraId="00000E50" w14:textId="77777777" w:rsidR="004E331B" w:rsidRDefault="0062762D">
            <w:pPr>
              <w:jc w:val="center"/>
            </w:pPr>
            <w:r>
              <w:rPr>
                <w:b/>
              </w:rPr>
              <w:t>Частный партнер:</w:t>
            </w:r>
          </w:p>
        </w:tc>
      </w:tr>
      <w:tr w:rsidR="004E331B" w14:paraId="48387AA7" w14:textId="77777777">
        <w:tc>
          <w:tcPr>
            <w:tcW w:w="6844" w:type="dxa"/>
          </w:tcPr>
          <w:p w14:paraId="00000E51" w14:textId="77777777" w:rsidR="004E331B" w:rsidRDefault="004E331B"/>
          <w:p w14:paraId="00000E52" w14:textId="77777777" w:rsidR="004E331B" w:rsidRDefault="004E331B"/>
        </w:tc>
      </w:tr>
      <w:tr w:rsidR="004E331B" w14:paraId="39C622C6" w14:textId="77777777">
        <w:tc>
          <w:tcPr>
            <w:tcW w:w="6844" w:type="dxa"/>
          </w:tcPr>
          <w:p w14:paraId="00000E53" w14:textId="77777777" w:rsidR="004E331B" w:rsidRDefault="0062762D">
            <w:pPr>
              <w:jc w:val="center"/>
            </w:pPr>
            <w:r>
              <w:t>____________________Ф.И.О.</w:t>
            </w:r>
          </w:p>
          <w:p w14:paraId="00000E54" w14:textId="77777777" w:rsidR="004E331B" w:rsidRDefault="0062762D">
            <w:pPr>
              <w:jc w:val="center"/>
            </w:pPr>
            <w:r>
              <w:t>М.П.</w:t>
            </w:r>
          </w:p>
        </w:tc>
      </w:tr>
    </w:tbl>
    <w:p w14:paraId="00000E55" w14:textId="77777777" w:rsidR="004E331B" w:rsidRDefault="0062762D">
      <w:pPr>
        <w:jc w:val="left"/>
      </w:pPr>
      <w:r>
        <w:br w:type="page"/>
      </w:r>
    </w:p>
    <w:p w14:paraId="00000E56"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приема-передачи дополнительного оборудования</w:t>
      </w:r>
    </w:p>
    <w:p w14:paraId="00000E57" w14:textId="77777777" w:rsidR="004E331B" w:rsidRDefault="0062762D">
      <w:pPr>
        <w:pBdr>
          <w:top w:val="nil"/>
          <w:left w:val="nil"/>
          <w:bottom w:val="nil"/>
          <w:right w:val="nil"/>
          <w:between w:val="nil"/>
        </w:pBdr>
        <w:spacing w:after="240" w:line="240" w:lineRule="auto"/>
        <w:jc w:val="center"/>
        <w:rPr>
          <w:b/>
          <w:color w:val="000000"/>
          <w:szCs w:val="24"/>
        </w:rPr>
      </w:pPr>
      <w:r>
        <w:rPr>
          <w:b/>
          <w:color w:val="000000"/>
          <w:szCs w:val="24"/>
        </w:rPr>
        <w:t>АКТ ПРИЕМА-ПЕРЕДАЧИ ДОПОЛНИТЕЛЬНОГО ОБОРУДОВАНИЯ</w:t>
      </w:r>
    </w:p>
    <w:tbl>
      <w:tblPr>
        <w:tblStyle w:val="afffffffffa"/>
        <w:tblW w:w="10637" w:type="dxa"/>
        <w:tblInd w:w="-147" w:type="dxa"/>
        <w:tblLayout w:type="fixed"/>
        <w:tblLook w:val="0400" w:firstRow="0" w:lastRow="0" w:firstColumn="0" w:lastColumn="0" w:noHBand="0" w:noVBand="1"/>
      </w:tblPr>
      <w:tblGrid>
        <w:gridCol w:w="4597"/>
        <w:gridCol w:w="6040"/>
      </w:tblGrid>
      <w:tr w:rsidR="004E331B" w14:paraId="0130D210" w14:textId="77777777">
        <w:tc>
          <w:tcPr>
            <w:tcW w:w="4597" w:type="dxa"/>
          </w:tcPr>
          <w:p w14:paraId="00000E58"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040" w:type="dxa"/>
          </w:tcPr>
          <w:p w14:paraId="00000E59"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5A"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 _____________________________</w:t>
      </w:r>
      <w:r>
        <w:rPr>
          <w:color w:val="000000"/>
          <w:szCs w:val="24"/>
        </w:rPr>
        <w:t>, действующего на основании</w:t>
      </w:r>
      <w:r>
        <w:rPr>
          <w:color w:val="000000"/>
          <w:szCs w:val="24"/>
          <w:shd w:val="clear" w:color="auto" w:fill="D0CECE"/>
        </w:rPr>
        <w:t xml:space="preserve">_______________________ </w:t>
      </w:r>
      <w:r>
        <w:rPr>
          <w:color w:val="000000"/>
          <w:szCs w:val="24"/>
        </w:rPr>
        <w:t>(далее – «</w:t>
      </w:r>
      <w:r>
        <w:rPr>
          <w:b/>
          <w:color w:val="000000"/>
          <w:szCs w:val="24"/>
        </w:rPr>
        <w:t>Частный партнер</w:t>
      </w:r>
      <w:r>
        <w:rPr>
          <w:color w:val="000000"/>
          <w:szCs w:val="24"/>
        </w:rPr>
        <w:t>»), и</w:t>
      </w:r>
    </w:p>
    <w:p w14:paraId="00000E5B"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 (далее – «</w:t>
      </w:r>
      <w:r>
        <w:rPr>
          <w:b/>
          <w:color w:val="000000"/>
          <w:szCs w:val="24"/>
        </w:rPr>
        <w:t>Публичный партнер</w:t>
      </w:r>
      <w:r>
        <w:rPr>
          <w:color w:val="000000"/>
          <w:szCs w:val="24"/>
        </w:rPr>
        <w:t>»);</w:t>
      </w:r>
    </w:p>
    <w:p w14:paraId="00000E5C"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 xml:space="preserve">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w:t>
      </w:r>
      <w:r>
        <w:rPr>
          <w:color w:val="000000"/>
          <w:szCs w:val="24"/>
          <w:highlight w:val="lightGray"/>
        </w:rPr>
        <w:t>●</w:t>
      </w:r>
      <w:r>
        <w:rPr>
          <w:color w:val="000000"/>
          <w:szCs w:val="24"/>
        </w:rPr>
        <w:t xml:space="preserve"> № </w:t>
      </w:r>
      <w:r>
        <w:rPr>
          <w:color w:val="000000"/>
          <w:szCs w:val="24"/>
          <w:highlight w:val="lightGray"/>
        </w:rPr>
        <w:t>●</w:t>
      </w:r>
      <w:r>
        <w:rPr>
          <w:color w:val="000000"/>
          <w:szCs w:val="24"/>
        </w:rPr>
        <w:t xml:space="preserve"> (далее – «</w:t>
      </w:r>
      <w:r>
        <w:rPr>
          <w:b/>
          <w:color w:val="000000"/>
          <w:szCs w:val="24"/>
        </w:rPr>
        <w:t>Соглашение</w:t>
      </w:r>
      <w:r>
        <w:rPr>
          <w:color w:val="000000"/>
          <w:szCs w:val="24"/>
        </w:rPr>
        <w:t>»), составили настоящий Акт приемки дополнительного оборудования (далее – «</w:t>
      </w:r>
      <w:r>
        <w:rPr>
          <w:b/>
          <w:color w:val="000000"/>
          <w:szCs w:val="24"/>
        </w:rPr>
        <w:t>Акт</w:t>
      </w:r>
      <w:r>
        <w:rPr>
          <w:color w:val="000000"/>
          <w:szCs w:val="24"/>
        </w:rPr>
        <w:t>») о нижеследующем.</w:t>
      </w:r>
    </w:p>
    <w:p w14:paraId="00000E5D" w14:textId="77777777" w:rsidR="004E331B" w:rsidRDefault="0062762D">
      <w:pPr>
        <w:widowControl w:val="0"/>
        <w:numPr>
          <w:ilvl w:val="0"/>
          <w:numId w:val="51"/>
        </w:numPr>
        <w:spacing w:after="120" w:line="240" w:lineRule="auto"/>
        <w:ind w:left="567" w:hanging="567"/>
      </w:pPr>
      <w:r>
        <w:t>Настоящий Акт подтверждает передачу Дополнительного оборудования в соответствии с требованиями Соглашения и Законодательства.</w:t>
      </w:r>
    </w:p>
    <w:p w14:paraId="00000E5E" w14:textId="77777777" w:rsidR="004E331B" w:rsidRDefault="0062762D">
      <w:pPr>
        <w:widowControl w:val="0"/>
        <w:numPr>
          <w:ilvl w:val="0"/>
          <w:numId w:val="51"/>
        </w:numPr>
        <w:spacing w:after="120" w:line="240" w:lineRule="auto"/>
        <w:ind w:left="567" w:hanging="567"/>
      </w:pPr>
      <w:r>
        <w:t>Подписанием настоящего Акта, Стороны подтверждают возникновение права собственности Публичного партнера на Дополнительное оборудование. Претензий в отношении Дополнительного оборудования Стороны друг к другу не имеют.</w:t>
      </w:r>
    </w:p>
    <w:p w14:paraId="00000E5F" w14:textId="77777777" w:rsidR="004E331B" w:rsidRDefault="0062762D">
      <w:pPr>
        <w:numPr>
          <w:ilvl w:val="0"/>
          <w:numId w:val="51"/>
        </w:numPr>
        <w:spacing w:before="120" w:after="120" w:line="240" w:lineRule="auto"/>
        <w:ind w:left="567" w:hanging="567"/>
      </w:pPr>
      <w:r>
        <w:t>К настоящему Акту прилагаются и являются его неотъемлемой частью следующие документы:</w:t>
      </w:r>
    </w:p>
    <w:p w14:paraId="00000E60" w14:textId="77777777" w:rsidR="004E331B" w:rsidRDefault="0062762D">
      <w:pPr>
        <w:numPr>
          <w:ilvl w:val="1"/>
          <w:numId w:val="51"/>
        </w:numPr>
        <w:spacing w:before="120" w:after="120" w:line="240" w:lineRule="auto"/>
      </w:pPr>
      <w:r>
        <w:t>перечень Дополнительного оборудования</w:t>
      </w:r>
    </w:p>
    <w:p w14:paraId="00000E61" w14:textId="77777777" w:rsidR="004E331B" w:rsidRDefault="0062762D">
      <w:pPr>
        <w:spacing w:before="120" w:after="120" w:line="240" w:lineRule="auto"/>
        <w:ind w:left="1080"/>
      </w:pPr>
      <w:r>
        <w:t>____________________________________________________________________</w:t>
      </w:r>
    </w:p>
    <w:p w14:paraId="00000E62" w14:textId="77777777" w:rsidR="004E331B" w:rsidRDefault="0062762D">
      <w:pPr>
        <w:spacing w:before="120" w:after="120" w:line="240" w:lineRule="auto"/>
        <w:ind w:left="720"/>
      </w:pPr>
      <w:r>
        <w:t>(</w:t>
      </w:r>
      <w:r>
        <w:rPr>
          <w:i/>
        </w:rPr>
        <w:t>указывается: наименование оборудования, маркировка, первоначальная (балансовая) стоимость, остаточная стоимость (при наличии</w:t>
      </w:r>
      <w:r>
        <w:t>);</w:t>
      </w:r>
    </w:p>
    <w:p w14:paraId="00000E63" w14:textId="77777777" w:rsidR="004E331B" w:rsidRDefault="0062762D">
      <w:pPr>
        <w:widowControl w:val="0"/>
        <w:numPr>
          <w:ilvl w:val="0"/>
          <w:numId w:val="51"/>
        </w:numPr>
        <w:spacing w:after="120" w:line="240" w:lineRule="auto"/>
        <w:ind w:left="567" w:hanging="567"/>
      </w:pPr>
      <w:r>
        <w:t>Все термины, используемые в настоящем Акте с заглавной буквы, имеют такое же значение, что и в Приложении № 1 к Соглашению (</w:t>
      </w:r>
      <w:r>
        <w:rPr>
          <w:i/>
        </w:rPr>
        <w:t>Термины и определения</w:t>
      </w:r>
      <w:r>
        <w:t>), если настоящим Актом не установлено иное.</w:t>
      </w:r>
    </w:p>
    <w:p w14:paraId="00000E64" w14:textId="77777777" w:rsidR="004E331B" w:rsidRDefault="0062762D">
      <w:pPr>
        <w:widowControl w:val="0"/>
        <w:numPr>
          <w:ilvl w:val="0"/>
          <w:numId w:val="51"/>
        </w:numPr>
        <w:spacing w:after="120" w:line="240" w:lineRule="auto"/>
        <w:ind w:left="567" w:hanging="567"/>
      </w:pPr>
      <w:r>
        <w:t>Настоящий Акт составлен в 2 (двух) экземплярах, по одному экземпляру для Публичного партнера и Частного партнера.</w:t>
      </w:r>
    </w:p>
    <w:p w14:paraId="00000E65" w14:textId="77777777" w:rsidR="004E331B" w:rsidRDefault="004E331B">
      <w:pPr>
        <w:spacing w:before="120" w:after="120" w:line="240" w:lineRule="auto"/>
      </w:pPr>
    </w:p>
    <w:tbl>
      <w:tblPr>
        <w:tblStyle w:val="afffffffffb"/>
        <w:tblW w:w="10631" w:type="dxa"/>
        <w:tblInd w:w="-142" w:type="dxa"/>
        <w:tblLayout w:type="fixed"/>
        <w:tblLook w:val="0000" w:firstRow="0" w:lastRow="0" w:firstColumn="0" w:lastColumn="0" w:noHBand="0" w:noVBand="0"/>
      </w:tblPr>
      <w:tblGrid>
        <w:gridCol w:w="5372"/>
        <w:gridCol w:w="5259"/>
      </w:tblGrid>
      <w:tr w:rsidR="004E331B" w14:paraId="48F751E8" w14:textId="77777777">
        <w:tc>
          <w:tcPr>
            <w:tcW w:w="5373" w:type="dxa"/>
          </w:tcPr>
          <w:p w14:paraId="00000E66" w14:textId="77777777" w:rsidR="004E331B" w:rsidRDefault="0062762D">
            <w:r>
              <w:rPr>
                <w:b/>
              </w:rPr>
              <w:t>Публичный партнер:</w:t>
            </w:r>
          </w:p>
        </w:tc>
        <w:tc>
          <w:tcPr>
            <w:tcW w:w="5259" w:type="dxa"/>
          </w:tcPr>
          <w:p w14:paraId="00000E67" w14:textId="77777777" w:rsidR="004E331B" w:rsidRDefault="0062762D">
            <w:pPr>
              <w:jc w:val="right"/>
            </w:pPr>
            <w:r>
              <w:rPr>
                <w:b/>
              </w:rPr>
              <w:t>Частный партнер:</w:t>
            </w:r>
          </w:p>
        </w:tc>
      </w:tr>
      <w:tr w:rsidR="004E331B" w14:paraId="530DFD8F" w14:textId="77777777">
        <w:tc>
          <w:tcPr>
            <w:tcW w:w="5373" w:type="dxa"/>
          </w:tcPr>
          <w:p w14:paraId="00000E68" w14:textId="77777777" w:rsidR="004E331B" w:rsidRDefault="004E331B"/>
        </w:tc>
        <w:tc>
          <w:tcPr>
            <w:tcW w:w="5259" w:type="dxa"/>
          </w:tcPr>
          <w:p w14:paraId="00000E69" w14:textId="77777777" w:rsidR="004E331B" w:rsidRDefault="004E331B"/>
        </w:tc>
      </w:tr>
      <w:tr w:rsidR="004E331B" w14:paraId="5AC538CE" w14:textId="77777777">
        <w:tc>
          <w:tcPr>
            <w:tcW w:w="5373" w:type="dxa"/>
          </w:tcPr>
          <w:p w14:paraId="00000E6A" w14:textId="77777777" w:rsidR="004E331B" w:rsidRDefault="0062762D">
            <w:pPr>
              <w:jc w:val="left"/>
            </w:pPr>
            <w:r>
              <w:t>____________________ Ф.И.О.</w:t>
            </w:r>
          </w:p>
          <w:p w14:paraId="00000E6B" w14:textId="77777777" w:rsidR="004E331B" w:rsidRDefault="0062762D">
            <w:pPr>
              <w:jc w:val="left"/>
            </w:pPr>
            <w:r>
              <w:t>М.П.</w:t>
            </w:r>
          </w:p>
        </w:tc>
        <w:tc>
          <w:tcPr>
            <w:tcW w:w="5259" w:type="dxa"/>
          </w:tcPr>
          <w:p w14:paraId="00000E6C" w14:textId="77777777" w:rsidR="004E331B" w:rsidRDefault="0062762D">
            <w:pPr>
              <w:jc w:val="right"/>
            </w:pPr>
            <w:r>
              <w:t xml:space="preserve">____________________Ф.И.О. </w:t>
            </w:r>
          </w:p>
          <w:p w14:paraId="00000E6D" w14:textId="77777777" w:rsidR="004E331B" w:rsidRDefault="0062762D">
            <w:pPr>
              <w:jc w:val="right"/>
            </w:pPr>
            <w:r>
              <w:t>М.П.</w:t>
            </w:r>
          </w:p>
        </w:tc>
      </w:tr>
    </w:tbl>
    <w:p w14:paraId="00000E6E" w14:textId="77777777" w:rsidR="004E331B" w:rsidRDefault="0062762D">
      <w:pPr>
        <w:jc w:val="left"/>
      </w:pPr>
      <w:r>
        <w:br w:type="page"/>
      </w:r>
    </w:p>
    <w:p w14:paraId="00000E6F"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о готовности объекта</w:t>
      </w:r>
    </w:p>
    <w:p w14:paraId="00000E70" w14:textId="77777777" w:rsidR="004E331B" w:rsidRDefault="0062762D">
      <w:pPr>
        <w:pBdr>
          <w:top w:val="nil"/>
          <w:left w:val="nil"/>
          <w:bottom w:val="nil"/>
          <w:right w:val="nil"/>
          <w:between w:val="nil"/>
        </w:pBdr>
        <w:spacing w:after="240" w:line="240" w:lineRule="auto"/>
        <w:jc w:val="center"/>
        <w:rPr>
          <w:color w:val="000000"/>
          <w:szCs w:val="24"/>
        </w:rPr>
      </w:pPr>
      <w:r>
        <w:rPr>
          <w:b/>
          <w:color w:val="000000"/>
          <w:szCs w:val="24"/>
        </w:rPr>
        <w:t>АКТ О ГОТОВНОСТИ ОБЪЕКТА</w:t>
      </w:r>
    </w:p>
    <w:tbl>
      <w:tblPr>
        <w:tblStyle w:val="afffffffffc"/>
        <w:tblW w:w="10637" w:type="dxa"/>
        <w:tblInd w:w="-147" w:type="dxa"/>
        <w:tblLayout w:type="fixed"/>
        <w:tblLook w:val="0400" w:firstRow="0" w:lastRow="0" w:firstColumn="0" w:lastColumn="0" w:noHBand="0" w:noVBand="1"/>
      </w:tblPr>
      <w:tblGrid>
        <w:gridCol w:w="4597"/>
        <w:gridCol w:w="6040"/>
      </w:tblGrid>
      <w:tr w:rsidR="004E331B" w14:paraId="5B211937" w14:textId="77777777">
        <w:tc>
          <w:tcPr>
            <w:tcW w:w="4597" w:type="dxa"/>
          </w:tcPr>
          <w:p w14:paraId="00000E71"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040" w:type="dxa"/>
          </w:tcPr>
          <w:p w14:paraId="00000E72"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73"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 _____________________________</w:t>
      </w:r>
      <w:r>
        <w:rPr>
          <w:color w:val="000000"/>
          <w:szCs w:val="24"/>
        </w:rPr>
        <w:t>, действующего на основании</w:t>
      </w:r>
      <w:r>
        <w:rPr>
          <w:color w:val="000000"/>
          <w:szCs w:val="24"/>
          <w:shd w:val="clear" w:color="auto" w:fill="D0CECE"/>
        </w:rPr>
        <w:t xml:space="preserve">_______________________ </w:t>
      </w:r>
      <w:r>
        <w:rPr>
          <w:color w:val="000000"/>
          <w:szCs w:val="24"/>
        </w:rPr>
        <w:t>(далее – «</w:t>
      </w:r>
      <w:r>
        <w:rPr>
          <w:b/>
          <w:color w:val="000000"/>
          <w:szCs w:val="24"/>
        </w:rPr>
        <w:t>Частный партнер</w:t>
      </w:r>
      <w:r>
        <w:rPr>
          <w:color w:val="000000"/>
          <w:szCs w:val="24"/>
        </w:rPr>
        <w:t>»), и</w:t>
      </w:r>
    </w:p>
    <w:p w14:paraId="00000E74"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 (далее – «</w:t>
      </w:r>
      <w:r>
        <w:rPr>
          <w:b/>
          <w:color w:val="000000"/>
          <w:szCs w:val="24"/>
        </w:rPr>
        <w:t>Публичный партнер</w:t>
      </w:r>
      <w:r>
        <w:rPr>
          <w:color w:val="000000"/>
          <w:szCs w:val="24"/>
        </w:rPr>
        <w:t>»);</w:t>
      </w:r>
    </w:p>
    <w:p w14:paraId="00000E75"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______ № ________ (далее – «</w:t>
      </w:r>
      <w:r>
        <w:rPr>
          <w:b/>
          <w:color w:val="000000"/>
          <w:szCs w:val="24"/>
        </w:rPr>
        <w:t>Соглашение</w:t>
      </w:r>
      <w:r>
        <w:rPr>
          <w:color w:val="000000"/>
          <w:szCs w:val="24"/>
        </w:rPr>
        <w:t>»), составили настоящий Акт о готовности объекта (далее – «</w:t>
      </w:r>
      <w:r>
        <w:rPr>
          <w:b/>
          <w:color w:val="000000"/>
          <w:szCs w:val="24"/>
        </w:rPr>
        <w:t>Акт</w:t>
      </w:r>
      <w:r>
        <w:rPr>
          <w:color w:val="000000"/>
          <w:szCs w:val="24"/>
        </w:rPr>
        <w:t>») о нижеследующем.</w:t>
      </w:r>
    </w:p>
    <w:p w14:paraId="00000E76" w14:textId="77777777" w:rsidR="004E331B" w:rsidRDefault="0062762D">
      <w:pPr>
        <w:widowControl w:val="0"/>
        <w:numPr>
          <w:ilvl w:val="0"/>
          <w:numId w:val="33"/>
        </w:numPr>
        <w:spacing w:after="120" w:line="240" w:lineRule="auto"/>
        <w:ind w:left="567" w:hanging="567"/>
      </w:pPr>
      <w:r>
        <w:t>Настоящий Акт подтверждает завершение процедуры приемки Объекта соглашения в соответствии с требованиями Соглашения и Законодательства.</w:t>
      </w:r>
    </w:p>
    <w:p w14:paraId="00000E77" w14:textId="77777777" w:rsidR="004E331B" w:rsidRDefault="0062762D">
      <w:pPr>
        <w:widowControl w:val="0"/>
        <w:numPr>
          <w:ilvl w:val="0"/>
          <w:numId w:val="33"/>
        </w:numPr>
        <w:spacing w:after="120" w:line="240" w:lineRule="auto"/>
        <w:ind w:left="567" w:hanging="567"/>
      </w:pPr>
      <w:r>
        <w:t>Настоящий Акт подтверждает исполнение условий, предусмотренных пунктом 22.13. Настоящий Акт подтверждает, что Объект соглашения считается принятым Публичным партнером в соответствии с процедурой приемки Объекта соглашения, установленной статьей 22 Соглашения.</w:t>
      </w:r>
    </w:p>
    <w:p w14:paraId="00000E78" w14:textId="77777777" w:rsidR="004E331B" w:rsidRDefault="0062762D">
      <w:pPr>
        <w:widowControl w:val="0"/>
        <w:numPr>
          <w:ilvl w:val="0"/>
          <w:numId w:val="33"/>
        </w:numPr>
        <w:spacing w:after="120" w:line="240" w:lineRule="auto"/>
        <w:ind w:left="567" w:hanging="567"/>
      </w:pPr>
      <w:r>
        <w:t>Все термины, используемые в настоящем Акте с заглавной буквы, имеют такое же значение, что и в Приложении № 1 к Соглашению (</w:t>
      </w:r>
      <w:r>
        <w:rPr>
          <w:i/>
        </w:rPr>
        <w:t>Термины и определения</w:t>
      </w:r>
      <w:r>
        <w:t>), если настоящим Актом не установлено иное.</w:t>
      </w:r>
    </w:p>
    <w:p w14:paraId="00000E79" w14:textId="77777777" w:rsidR="004E331B" w:rsidRDefault="0062762D">
      <w:pPr>
        <w:widowControl w:val="0"/>
        <w:numPr>
          <w:ilvl w:val="0"/>
          <w:numId w:val="33"/>
        </w:numPr>
        <w:spacing w:after="120" w:line="240" w:lineRule="auto"/>
        <w:ind w:left="567" w:hanging="567"/>
      </w:pPr>
      <w:r>
        <w:t>Настоящий Акт составлен в 2 (двух) экземплярах, по одному экземпляру для Публичного партнера и Частного партнера.</w:t>
      </w:r>
    </w:p>
    <w:p w14:paraId="00000E7A" w14:textId="77777777" w:rsidR="004E331B" w:rsidRDefault="004E331B">
      <w:pPr>
        <w:spacing w:before="120" w:after="120" w:line="240" w:lineRule="auto"/>
      </w:pPr>
    </w:p>
    <w:tbl>
      <w:tblPr>
        <w:tblStyle w:val="afffffffffd"/>
        <w:tblW w:w="10774" w:type="dxa"/>
        <w:tblInd w:w="-142" w:type="dxa"/>
        <w:tblLayout w:type="fixed"/>
        <w:tblLook w:val="0000" w:firstRow="0" w:lastRow="0" w:firstColumn="0" w:lastColumn="0" w:noHBand="0" w:noVBand="0"/>
      </w:tblPr>
      <w:tblGrid>
        <w:gridCol w:w="5373"/>
        <w:gridCol w:w="5401"/>
      </w:tblGrid>
      <w:tr w:rsidR="004E331B" w14:paraId="1FD13FC7" w14:textId="77777777">
        <w:tc>
          <w:tcPr>
            <w:tcW w:w="5373" w:type="dxa"/>
          </w:tcPr>
          <w:p w14:paraId="00000E7B" w14:textId="77777777" w:rsidR="004E331B" w:rsidRDefault="0062762D">
            <w:r>
              <w:rPr>
                <w:b/>
              </w:rPr>
              <w:t>Публичный партнер:</w:t>
            </w:r>
          </w:p>
        </w:tc>
        <w:tc>
          <w:tcPr>
            <w:tcW w:w="5401" w:type="dxa"/>
          </w:tcPr>
          <w:p w14:paraId="00000E7C" w14:textId="77777777" w:rsidR="004E331B" w:rsidRDefault="0062762D">
            <w:pPr>
              <w:jc w:val="right"/>
            </w:pPr>
            <w:r>
              <w:rPr>
                <w:b/>
              </w:rPr>
              <w:t>Частный партнер:</w:t>
            </w:r>
          </w:p>
        </w:tc>
      </w:tr>
      <w:tr w:rsidR="004E331B" w14:paraId="3988853E" w14:textId="77777777">
        <w:tc>
          <w:tcPr>
            <w:tcW w:w="5373" w:type="dxa"/>
          </w:tcPr>
          <w:p w14:paraId="00000E7D" w14:textId="77777777" w:rsidR="004E331B" w:rsidRDefault="004E331B"/>
        </w:tc>
        <w:tc>
          <w:tcPr>
            <w:tcW w:w="5401" w:type="dxa"/>
          </w:tcPr>
          <w:p w14:paraId="00000E7E" w14:textId="77777777" w:rsidR="004E331B" w:rsidRDefault="004E331B"/>
          <w:p w14:paraId="00000E7F" w14:textId="77777777" w:rsidR="004E331B" w:rsidRDefault="004E331B"/>
        </w:tc>
      </w:tr>
      <w:tr w:rsidR="004E331B" w14:paraId="456C6E18" w14:textId="77777777">
        <w:tc>
          <w:tcPr>
            <w:tcW w:w="5373" w:type="dxa"/>
          </w:tcPr>
          <w:p w14:paraId="00000E80" w14:textId="77777777" w:rsidR="004E331B" w:rsidRDefault="0062762D">
            <w:pPr>
              <w:jc w:val="left"/>
            </w:pPr>
            <w:r>
              <w:t>____________________ Ф.И.О.</w:t>
            </w:r>
          </w:p>
          <w:p w14:paraId="00000E81" w14:textId="77777777" w:rsidR="004E331B" w:rsidRDefault="0062762D">
            <w:pPr>
              <w:jc w:val="left"/>
            </w:pPr>
            <w:r>
              <w:t>М.П.</w:t>
            </w:r>
          </w:p>
        </w:tc>
        <w:tc>
          <w:tcPr>
            <w:tcW w:w="5401" w:type="dxa"/>
          </w:tcPr>
          <w:p w14:paraId="00000E82" w14:textId="77777777" w:rsidR="004E331B" w:rsidRDefault="0062762D">
            <w:pPr>
              <w:jc w:val="right"/>
            </w:pPr>
            <w:r>
              <w:t xml:space="preserve">____________________Ф.И.О. </w:t>
            </w:r>
          </w:p>
          <w:p w14:paraId="00000E83" w14:textId="77777777" w:rsidR="004E331B" w:rsidRDefault="0062762D">
            <w:pPr>
              <w:jc w:val="right"/>
            </w:pPr>
            <w:r>
              <w:t>М.П.</w:t>
            </w:r>
          </w:p>
        </w:tc>
      </w:tr>
    </w:tbl>
    <w:p w14:paraId="00000E84" w14:textId="77777777" w:rsidR="004E331B" w:rsidRDefault="0062762D">
      <w:pPr>
        <w:jc w:val="center"/>
        <w:rPr>
          <w:b/>
        </w:rPr>
      </w:pPr>
      <w:r>
        <w:br w:type="page"/>
      </w:r>
    </w:p>
    <w:p w14:paraId="00000E85"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выполнения инвестиционного этапа</w:t>
      </w:r>
    </w:p>
    <w:p w14:paraId="00000E86" w14:textId="77777777" w:rsidR="004E331B" w:rsidRDefault="0062762D">
      <w:pPr>
        <w:jc w:val="center"/>
        <w:rPr>
          <w:b/>
        </w:rPr>
      </w:pPr>
      <w:r>
        <w:rPr>
          <w:b/>
        </w:rPr>
        <w:t>АКТ ВЫПОЛНЕНИЯ ИНВЕСТИЦИОННОГО ЭТАПА</w:t>
      </w:r>
    </w:p>
    <w:tbl>
      <w:tblPr>
        <w:tblStyle w:val="afffffffffe"/>
        <w:tblW w:w="10637" w:type="dxa"/>
        <w:tblInd w:w="-147" w:type="dxa"/>
        <w:tblLayout w:type="fixed"/>
        <w:tblLook w:val="0400" w:firstRow="0" w:lastRow="0" w:firstColumn="0" w:lastColumn="0" w:noHBand="0" w:noVBand="1"/>
      </w:tblPr>
      <w:tblGrid>
        <w:gridCol w:w="4597"/>
        <w:gridCol w:w="6040"/>
      </w:tblGrid>
      <w:tr w:rsidR="004E331B" w14:paraId="6BC86F00" w14:textId="77777777">
        <w:tc>
          <w:tcPr>
            <w:tcW w:w="4597" w:type="dxa"/>
          </w:tcPr>
          <w:p w14:paraId="00000E87"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040" w:type="dxa"/>
          </w:tcPr>
          <w:p w14:paraId="00000E88"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89"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 _____________________________</w:t>
      </w:r>
      <w:r>
        <w:rPr>
          <w:color w:val="000000"/>
          <w:szCs w:val="24"/>
        </w:rPr>
        <w:t>, действующего на основании</w:t>
      </w:r>
      <w:r>
        <w:rPr>
          <w:color w:val="000000"/>
          <w:szCs w:val="24"/>
          <w:shd w:val="clear" w:color="auto" w:fill="D0CECE"/>
        </w:rPr>
        <w:t xml:space="preserve">_______________________ </w:t>
      </w:r>
      <w:r>
        <w:rPr>
          <w:color w:val="000000"/>
          <w:szCs w:val="24"/>
        </w:rPr>
        <w:t>(далее – «</w:t>
      </w:r>
      <w:r>
        <w:rPr>
          <w:b/>
          <w:color w:val="000000"/>
          <w:szCs w:val="24"/>
        </w:rPr>
        <w:t>Частный партнер</w:t>
      </w:r>
      <w:r>
        <w:rPr>
          <w:color w:val="000000"/>
          <w:szCs w:val="24"/>
        </w:rPr>
        <w:t>»), и</w:t>
      </w:r>
    </w:p>
    <w:p w14:paraId="00000E8A"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 (далее – «</w:t>
      </w:r>
      <w:r>
        <w:rPr>
          <w:b/>
          <w:color w:val="000000"/>
          <w:szCs w:val="24"/>
        </w:rPr>
        <w:t>Публичный партнер</w:t>
      </w:r>
      <w:r>
        <w:rPr>
          <w:color w:val="000000"/>
          <w:szCs w:val="24"/>
        </w:rPr>
        <w:t>»);</w:t>
      </w:r>
    </w:p>
    <w:p w14:paraId="00000E8B"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_____ № _____ (далее – «</w:t>
      </w:r>
      <w:r>
        <w:rPr>
          <w:b/>
          <w:color w:val="000000"/>
          <w:szCs w:val="24"/>
        </w:rPr>
        <w:t>Соглашение</w:t>
      </w:r>
      <w:r>
        <w:rPr>
          <w:color w:val="000000"/>
          <w:szCs w:val="24"/>
        </w:rPr>
        <w:t>»), составили настоящий Акт выполнения инвестиционного этапа (далее – «</w:t>
      </w:r>
      <w:r>
        <w:rPr>
          <w:b/>
          <w:color w:val="000000"/>
          <w:szCs w:val="24"/>
        </w:rPr>
        <w:t>Акт</w:t>
      </w:r>
      <w:r>
        <w:rPr>
          <w:color w:val="000000"/>
          <w:szCs w:val="24"/>
        </w:rPr>
        <w:t>») о нижеследующем.</w:t>
      </w:r>
    </w:p>
    <w:p w14:paraId="00000E8C" w14:textId="77777777" w:rsidR="004E331B" w:rsidRDefault="0062762D">
      <w:pPr>
        <w:numPr>
          <w:ilvl w:val="0"/>
          <w:numId w:val="55"/>
        </w:numPr>
        <w:spacing w:before="120" w:after="120" w:line="240" w:lineRule="auto"/>
        <w:ind w:left="567" w:hanging="567"/>
      </w:pPr>
      <w:r>
        <w:t>Настоящий Акт подтверждает завершение процедуры окончательной приемки Объекта соглашения в соответствии с требованиями Соглашения и Законодательства.</w:t>
      </w:r>
    </w:p>
    <w:p w14:paraId="00000E8D" w14:textId="77777777" w:rsidR="004E331B" w:rsidRDefault="0062762D">
      <w:pPr>
        <w:numPr>
          <w:ilvl w:val="0"/>
          <w:numId w:val="55"/>
        </w:numPr>
        <w:spacing w:before="120" w:after="120" w:line="240" w:lineRule="auto"/>
        <w:ind w:left="567" w:hanging="567"/>
      </w:pPr>
      <w:r>
        <w:t xml:space="preserve">Настоящий Акт подтверждает, что Частный партнер и Публичный партнер подписали Акты о готовности объекта в соответствии с процедурой приемки Объекта соглашения, предусмотренной статьей 22 Соглашения. </w:t>
      </w:r>
    </w:p>
    <w:p w14:paraId="00000E8E" w14:textId="77777777" w:rsidR="004E331B" w:rsidRDefault="0062762D">
      <w:pPr>
        <w:numPr>
          <w:ilvl w:val="0"/>
          <w:numId w:val="55"/>
        </w:numPr>
        <w:spacing w:before="120" w:after="120" w:line="240" w:lineRule="auto"/>
        <w:ind w:left="567" w:hanging="567"/>
      </w:pPr>
      <w:r>
        <w:t>Все термины, используемые в настоящем Акте с заглавной буквы, имеют такое же значение, что и в Приложении № 1 к Соглашению (</w:t>
      </w:r>
      <w:r>
        <w:rPr>
          <w:i/>
        </w:rPr>
        <w:t>Термины и определения</w:t>
      </w:r>
      <w:r>
        <w:t>), если настоящим Актом не установлено иное.</w:t>
      </w:r>
    </w:p>
    <w:p w14:paraId="00000E8F" w14:textId="77777777" w:rsidR="004E331B" w:rsidRDefault="0062762D">
      <w:pPr>
        <w:numPr>
          <w:ilvl w:val="0"/>
          <w:numId w:val="55"/>
        </w:numPr>
        <w:spacing w:before="120" w:after="120" w:line="240" w:lineRule="auto"/>
        <w:ind w:left="567" w:hanging="567"/>
      </w:pPr>
      <w:r>
        <w:t>К настоящему Акту прилагаются и являются его неотъемлемой частью следующие документы:</w:t>
      </w:r>
    </w:p>
    <w:p w14:paraId="00000E90" w14:textId="77777777" w:rsidR="004E331B" w:rsidRDefault="0062762D">
      <w:pPr>
        <w:numPr>
          <w:ilvl w:val="1"/>
          <w:numId w:val="55"/>
        </w:numPr>
        <w:spacing w:before="120" w:after="120" w:line="240" w:lineRule="auto"/>
        <w:ind w:hanging="513"/>
      </w:pPr>
      <w:r>
        <w:t>подписанный Акт о готовности объекта.</w:t>
      </w:r>
    </w:p>
    <w:p w14:paraId="00000E91" w14:textId="77777777" w:rsidR="004E331B" w:rsidRDefault="0062762D">
      <w:pPr>
        <w:numPr>
          <w:ilvl w:val="0"/>
          <w:numId w:val="55"/>
        </w:numPr>
        <w:spacing w:before="120" w:after="120" w:line="240" w:lineRule="auto"/>
        <w:ind w:left="567" w:hanging="567"/>
      </w:pPr>
      <w:r>
        <w:t>Настоящий Акт составлен в 2 (двух) экземплярах, по одному экземпляру для Публичного партнера и Частного партнера.</w:t>
      </w:r>
    </w:p>
    <w:p w14:paraId="00000E92" w14:textId="77777777" w:rsidR="004E331B" w:rsidRDefault="004E331B">
      <w:pPr>
        <w:spacing w:before="120" w:after="120" w:line="240" w:lineRule="auto"/>
        <w:ind w:left="567"/>
      </w:pPr>
    </w:p>
    <w:tbl>
      <w:tblPr>
        <w:tblStyle w:val="affffffffff"/>
        <w:tblW w:w="10631" w:type="dxa"/>
        <w:tblInd w:w="-142" w:type="dxa"/>
        <w:tblLayout w:type="fixed"/>
        <w:tblLook w:val="0000" w:firstRow="0" w:lastRow="0" w:firstColumn="0" w:lastColumn="0" w:noHBand="0" w:noVBand="0"/>
      </w:tblPr>
      <w:tblGrid>
        <w:gridCol w:w="5372"/>
        <w:gridCol w:w="5259"/>
      </w:tblGrid>
      <w:tr w:rsidR="004E331B" w14:paraId="03573C81" w14:textId="77777777">
        <w:tc>
          <w:tcPr>
            <w:tcW w:w="5373" w:type="dxa"/>
          </w:tcPr>
          <w:p w14:paraId="00000E93" w14:textId="77777777" w:rsidR="004E331B" w:rsidRDefault="0062762D">
            <w:r>
              <w:rPr>
                <w:b/>
              </w:rPr>
              <w:t>Публичный партнер:</w:t>
            </w:r>
          </w:p>
        </w:tc>
        <w:tc>
          <w:tcPr>
            <w:tcW w:w="5259" w:type="dxa"/>
          </w:tcPr>
          <w:p w14:paraId="00000E94" w14:textId="77777777" w:rsidR="004E331B" w:rsidRDefault="0062762D">
            <w:pPr>
              <w:jc w:val="right"/>
            </w:pPr>
            <w:r>
              <w:rPr>
                <w:b/>
              </w:rPr>
              <w:t>Частный партнер:</w:t>
            </w:r>
          </w:p>
        </w:tc>
      </w:tr>
      <w:tr w:rsidR="004E331B" w14:paraId="44B8CAC0" w14:textId="77777777">
        <w:tc>
          <w:tcPr>
            <w:tcW w:w="5373" w:type="dxa"/>
          </w:tcPr>
          <w:p w14:paraId="00000E95" w14:textId="77777777" w:rsidR="004E331B" w:rsidRDefault="004E331B"/>
        </w:tc>
        <w:tc>
          <w:tcPr>
            <w:tcW w:w="5259" w:type="dxa"/>
          </w:tcPr>
          <w:p w14:paraId="00000E96" w14:textId="77777777" w:rsidR="004E331B" w:rsidRDefault="004E331B"/>
        </w:tc>
      </w:tr>
      <w:tr w:rsidR="004E331B" w14:paraId="0046EFD6" w14:textId="77777777">
        <w:tc>
          <w:tcPr>
            <w:tcW w:w="5373" w:type="dxa"/>
          </w:tcPr>
          <w:p w14:paraId="00000E97" w14:textId="77777777" w:rsidR="004E331B" w:rsidRDefault="0062762D">
            <w:pPr>
              <w:jc w:val="left"/>
            </w:pPr>
            <w:r>
              <w:t>____________________ Ф.И.О.</w:t>
            </w:r>
          </w:p>
          <w:p w14:paraId="00000E98" w14:textId="77777777" w:rsidR="004E331B" w:rsidRDefault="0062762D">
            <w:pPr>
              <w:jc w:val="left"/>
            </w:pPr>
            <w:r>
              <w:t>М.П.</w:t>
            </w:r>
          </w:p>
        </w:tc>
        <w:tc>
          <w:tcPr>
            <w:tcW w:w="5259" w:type="dxa"/>
          </w:tcPr>
          <w:p w14:paraId="00000E99" w14:textId="77777777" w:rsidR="004E331B" w:rsidRDefault="0062762D">
            <w:pPr>
              <w:jc w:val="right"/>
            </w:pPr>
            <w:r>
              <w:t xml:space="preserve">____________________Ф.И.О. </w:t>
            </w:r>
          </w:p>
          <w:p w14:paraId="00000E9A" w14:textId="77777777" w:rsidR="004E331B" w:rsidRDefault="0062762D">
            <w:pPr>
              <w:jc w:val="right"/>
            </w:pPr>
            <w:r>
              <w:t>М.П.</w:t>
            </w:r>
          </w:p>
        </w:tc>
      </w:tr>
    </w:tbl>
    <w:p w14:paraId="00000E9B" w14:textId="77777777" w:rsidR="004E331B" w:rsidRDefault="0062762D">
      <w:pPr>
        <w:pBdr>
          <w:top w:val="nil"/>
          <w:left w:val="nil"/>
          <w:bottom w:val="nil"/>
          <w:right w:val="nil"/>
          <w:between w:val="nil"/>
        </w:pBdr>
        <w:spacing w:after="240" w:line="240" w:lineRule="auto"/>
        <w:jc w:val="center"/>
        <w:rPr>
          <w:b/>
          <w:color w:val="000000"/>
          <w:szCs w:val="24"/>
        </w:rPr>
      </w:pPr>
      <w:r>
        <w:br w:type="page"/>
      </w:r>
    </w:p>
    <w:p w14:paraId="00000E9C" w14:textId="77777777" w:rsidR="004E331B" w:rsidRDefault="0062762D">
      <w:pPr>
        <w:keepNext/>
        <w:keepLines/>
        <w:widowControl w:val="0"/>
        <w:numPr>
          <w:ilvl w:val="0"/>
          <w:numId w:val="80"/>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lastRenderedPageBreak/>
        <w:t>Форма Акта передачи объекта соглашения</w:t>
      </w:r>
    </w:p>
    <w:p w14:paraId="00000E9D" w14:textId="77777777" w:rsidR="004E331B" w:rsidRDefault="0062762D">
      <w:pPr>
        <w:pBdr>
          <w:top w:val="nil"/>
          <w:left w:val="nil"/>
          <w:bottom w:val="nil"/>
          <w:right w:val="nil"/>
          <w:between w:val="nil"/>
        </w:pBdr>
        <w:spacing w:after="240" w:line="240" w:lineRule="auto"/>
        <w:jc w:val="center"/>
        <w:rPr>
          <w:b/>
          <w:color w:val="000000"/>
          <w:szCs w:val="24"/>
        </w:rPr>
      </w:pPr>
      <w:r>
        <w:rPr>
          <w:b/>
          <w:color w:val="000000"/>
          <w:szCs w:val="24"/>
        </w:rPr>
        <w:t>АКТ ПЕРЕДАЧИ ОБЪЕКТА СОГЛАШЕНИЯ</w:t>
      </w:r>
    </w:p>
    <w:tbl>
      <w:tblPr>
        <w:tblStyle w:val="affffffffff0"/>
        <w:tblW w:w="10779" w:type="dxa"/>
        <w:tblInd w:w="-147" w:type="dxa"/>
        <w:tblLayout w:type="fixed"/>
        <w:tblLook w:val="0400" w:firstRow="0" w:lastRow="0" w:firstColumn="0" w:lastColumn="0" w:noHBand="0" w:noVBand="1"/>
      </w:tblPr>
      <w:tblGrid>
        <w:gridCol w:w="4597"/>
        <w:gridCol w:w="6182"/>
      </w:tblGrid>
      <w:tr w:rsidR="004E331B" w14:paraId="3C6B8E2E" w14:textId="77777777">
        <w:tc>
          <w:tcPr>
            <w:tcW w:w="4597" w:type="dxa"/>
          </w:tcPr>
          <w:p w14:paraId="00000E9E" w14:textId="77777777" w:rsidR="004E331B" w:rsidRDefault="0062762D">
            <w:pPr>
              <w:pBdr>
                <w:top w:val="nil"/>
                <w:left w:val="nil"/>
                <w:bottom w:val="nil"/>
                <w:right w:val="nil"/>
                <w:between w:val="nil"/>
              </w:pBdr>
              <w:spacing w:after="240" w:line="240" w:lineRule="auto"/>
              <w:rPr>
                <w:b/>
                <w:color w:val="000000"/>
                <w:szCs w:val="24"/>
              </w:rPr>
            </w:pPr>
            <w:r>
              <w:rPr>
                <w:color w:val="000000"/>
                <w:szCs w:val="24"/>
                <w:highlight w:val="lightGray"/>
              </w:rPr>
              <w:t>место</w:t>
            </w:r>
          </w:p>
        </w:tc>
        <w:tc>
          <w:tcPr>
            <w:tcW w:w="6182" w:type="dxa"/>
          </w:tcPr>
          <w:p w14:paraId="00000E9F" w14:textId="77777777" w:rsidR="004E331B" w:rsidRDefault="0062762D">
            <w:pPr>
              <w:pBdr>
                <w:top w:val="nil"/>
                <w:left w:val="nil"/>
                <w:bottom w:val="nil"/>
                <w:right w:val="nil"/>
                <w:between w:val="nil"/>
              </w:pBdr>
              <w:spacing w:after="240" w:line="240" w:lineRule="auto"/>
              <w:jc w:val="right"/>
              <w:rPr>
                <w:b/>
                <w:color w:val="000000"/>
                <w:szCs w:val="24"/>
                <w:highlight w:val="lightGray"/>
              </w:rPr>
            </w:pPr>
            <w:r>
              <w:rPr>
                <w:color w:val="000000"/>
                <w:szCs w:val="24"/>
                <w:highlight w:val="lightGray"/>
              </w:rPr>
              <w:t>дата</w:t>
            </w:r>
          </w:p>
        </w:tc>
      </w:tr>
    </w:tbl>
    <w:p w14:paraId="00000EA0"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___________________________</w:t>
      </w:r>
      <w:r>
        <w:rPr>
          <w:color w:val="000000"/>
          <w:szCs w:val="24"/>
        </w:rPr>
        <w:t xml:space="preserve">, </w:t>
      </w:r>
      <w:r>
        <w:rPr>
          <w:color w:val="000000"/>
          <w:szCs w:val="24"/>
          <w:shd w:val="clear" w:color="auto" w:fill="D0CECE"/>
        </w:rPr>
        <w:t>в лице _____________________________</w:t>
      </w:r>
      <w:r>
        <w:rPr>
          <w:color w:val="000000"/>
          <w:szCs w:val="24"/>
        </w:rPr>
        <w:t>, действующего на основании</w:t>
      </w:r>
      <w:r>
        <w:rPr>
          <w:color w:val="000000"/>
          <w:szCs w:val="24"/>
          <w:shd w:val="clear" w:color="auto" w:fill="D0CECE"/>
        </w:rPr>
        <w:t xml:space="preserve">_______________________ </w:t>
      </w:r>
      <w:r>
        <w:rPr>
          <w:color w:val="000000"/>
          <w:szCs w:val="24"/>
        </w:rPr>
        <w:t>(далее – «</w:t>
      </w:r>
      <w:r>
        <w:rPr>
          <w:b/>
          <w:color w:val="000000"/>
          <w:szCs w:val="24"/>
        </w:rPr>
        <w:t>Частный партнер</w:t>
      </w:r>
      <w:r>
        <w:rPr>
          <w:color w:val="000000"/>
          <w:szCs w:val="24"/>
        </w:rPr>
        <w:t>»), и</w:t>
      </w:r>
    </w:p>
    <w:p w14:paraId="00000EA1" w14:textId="77777777" w:rsidR="004E331B" w:rsidRDefault="0062762D">
      <w:pPr>
        <w:pBdr>
          <w:top w:val="nil"/>
          <w:left w:val="nil"/>
          <w:bottom w:val="nil"/>
          <w:right w:val="nil"/>
          <w:between w:val="nil"/>
        </w:pBdr>
        <w:spacing w:after="240" w:line="240" w:lineRule="auto"/>
        <w:rPr>
          <w:color w:val="000000"/>
          <w:szCs w:val="24"/>
        </w:rPr>
      </w:pPr>
      <w:r>
        <w:rPr>
          <w:b/>
          <w:color w:val="000000"/>
          <w:szCs w:val="24"/>
        </w:rPr>
        <w:t xml:space="preserve">Новосибирская область, </w:t>
      </w:r>
      <w:r>
        <w:rPr>
          <w:color w:val="000000"/>
          <w:szCs w:val="24"/>
        </w:rPr>
        <w:t>от имени которой выступает Министерство физической культуры и спорта Новосибирской области, действующее на основании _______________ в лице _________________________, действующего на основании _________________ (далее – «</w:t>
      </w:r>
      <w:r>
        <w:rPr>
          <w:b/>
          <w:color w:val="000000"/>
          <w:szCs w:val="24"/>
        </w:rPr>
        <w:t>Публичный партнер</w:t>
      </w:r>
      <w:r>
        <w:rPr>
          <w:color w:val="000000"/>
          <w:szCs w:val="24"/>
        </w:rPr>
        <w:t>»);</w:t>
      </w:r>
    </w:p>
    <w:p w14:paraId="00000EA2"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в соответствии с Соглашением о государственно-частном партнерстве в отношении создания, финансирования и технического обслуживания объекта спорта в Кировском районе города Новосибирска от ____ № _____ (далее – «</w:t>
      </w:r>
      <w:r>
        <w:rPr>
          <w:b/>
          <w:color w:val="000000"/>
          <w:szCs w:val="24"/>
        </w:rPr>
        <w:t>Соглашение</w:t>
      </w:r>
      <w:r>
        <w:rPr>
          <w:color w:val="000000"/>
          <w:szCs w:val="24"/>
        </w:rPr>
        <w:t>»), составили настоящий Акт передачи объекта соглашения (далее – «</w:t>
      </w:r>
      <w:r>
        <w:rPr>
          <w:b/>
          <w:color w:val="000000"/>
          <w:szCs w:val="24"/>
        </w:rPr>
        <w:t>Акт</w:t>
      </w:r>
      <w:r>
        <w:rPr>
          <w:color w:val="000000"/>
          <w:szCs w:val="24"/>
        </w:rPr>
        <w:t>») о нижеследующем.</w:t>
      </w:r>
    </w:p>
    <w:p w14:paraId="00000EA3" w14:textId="77777777" w:rsidR="004E331B" w:rsidRDefault="0062762D">
      <w:pPr>
        <w:numPr>
          <w:ilvl w:val="0"/>
          <w:numId w:val="54"/>
        </w:numPr>
        <w:tabs>
          <w:tab w:val="left" w:pos="709"/>
        </w:tabs>
        <w:spacing w:after="240" w:line="240" w:lineRule="auto"/>
        <w:ind w:left="709" w:hanging="709"/>
      </w:pPr>
      <w:r>
        <w:t>Частный партнер передает, а Публичный партнер принимает Объект соглашения в соответствии с условиями Соглашения.</w:t>
      </w:r>
    </w:p>
    <w:p w14:paraId="00000EA4" w14:textId="77777777" w:rsidR="004E331B" w:rsidRDefault="0062762D">
      <w:pPr>
        <w:numPr>
          <w:ilvl w:val="0"/>
          <w:numId w:val="54"/>
        </w:numPr>
        <w:tabs>
          <w:tab w:val="left" w:pos="709"/>
        </w:tabs>
        <w:spacing w:after="240" w:line="240" w:lineRule="auto"/>
        <w:ind w:left="709" w:hanging="709"/>
      </w:pPr>
      <w:r>
        <w:t>Адрес и характеристики Объекта соглашения указаны в Таблице 1 ниже.</w:t>
      </w:r>
    </w:p>
    <w:p w14:paraId="00000EA5" w14:textId="77777777" w:rsidR="004E331B" w:rsidRDefault="0062762D">
      <w:pPr>
        <w:pBdr>
          <w:top w:val="nil"/>
          <w:left w:val="nil"/>
          <w:bottom w:val="nil"/>
          <w:right w:val="nil"/>
          <w:between w:val="nil"/>
        </w:pBdr>
        <w:spacing w:after="240" w:line="240" w:lineRule="auto"/>
        <w:ind w:left="567" w:hanging="567"/>
        <w:jc w:val="right"/>
        <w:rPr>
          <w:i/>
          <w:color w:val="000000"/>
          <w:szCs w:val="24"/>
        </w:rPr>
      </w:pPr>
      <w:r>
        <w:rPr>
          <w:i/>
          <w:color w:val="000000"/>
          <w:szCs w:val="24"/>
        </w:rPr>
        <w:t>Таблица 1</w:t>
      </w:r>
    </w:p>
    <w:tbl>
      <w:tblPr>
        <w:tblStyle w:val="affffffffff1"/>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4"/>
        <w:gridCol w:w="992"/>
        <w:gridCol w:w="1389"/>
        <w:gridCol w:w="1446"/>
        <w:gridCol w:w="1388"/>
        <w:gridCol w:w="1589"/>
        <w:gridCol w:w="1701"/>
      </w:tblGrid>
      <w:tr w:rsidR="004E331B" w14:paraId="053A3F5A" w14:textId="77777777">
        <w:trPr>
          <w:trHeight w:val="757"/>
        </w:trPr>
        <w:tc>
          <w:tcPr>
            <w:tcW w:w="2014" w:type="dxa"/>
            <w:shd w:val="clear" w:color="auto" w:fill="auto"/>
          </w:tcPr>
          <w:p w14:paraId="00000EA6"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Наименование объекта, адрес объекта, реквизиты земельного участка, на котором он расположен (кадастровый номер, общая площадь земельного участка)</w:t>
            </w:r>
          </w:p>
        </w:tc>
        <w:tc>
          <w:tcPr>
            <w:tcW w:w="992" w:type="dxa"/>
            <w:shd w:val="clear" w:color="auto" w:fill="auto"/>
          </w:tcPr>
          <w:p w14:paraId="00000EA7"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Общая площадь</w:t>
            </w:r>
          </w:p>
        </w:tc>
        <w:tc>
          <w:tcPr>
            <w:tcW w:w="1389" w:type="dxa"/>
            <w:shd w:val="clear" w:color="auto" w:fill="auto"/>
          </w:tcPr>
          <w:p w14:paraId="00000EA8"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Кадастровый или иной (указать) номер объекта</w:t>
            </w:r>
          </w:p>
        </w:tc>
        <w:tc>
          <w:tcPr>
            <w:tcW w:w="1446" w:type="dxa"/>
            <w:shd w:val="clear" w:color="auto" w:fill="auto"/>
          </w:tcPr>
          <w:p w14:paraId="00000EA9"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Состав передаваемой сопроводительной документации</w:t>
            </w:r>
          </w:p>
        </w:tc>
        <w:tc>
          <w:tcPr>
            <w:tcW w:w="1388" w:type="dxa"/>
            <w:shd w:val="clear" w:color="auto" w:fill="auto"/>
          </w:tcPr>
          <w:p w14:paraId="00000EAA"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Указание на степень соответствия объекта Требованиям к передаче (ссылки на подтверждающие документы)</w:t>
            </w:r>
          </w:p>
        </w:tc>
        <w:tc>
          <w:tcPr>
            <w:tcW w:w="1589" w:type="dxa"/>
            <w:shd w:val="clear" w:color="auto" w:fill="auto"/>
          </w:tcPr>
          <w:p w14:paraId="00000EAB"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Указание на выполнение работ по передаче, если выполнялись (сроки, стоимость; ссылки на подтверждающие документы)</w:t>
            </w:r>
          </w:p>
        </w:tc>
        <w:tc>
          <w:tcPr>
            <w:tcW w:w="1701" w:type="dxa"/>
          </w:tcPr>
          <w:p w14:paraId="00000EAC" w14:textId="77777777" w:rsidR="004E331B" w:rsidRDefault="0062762D">
            <w:pPr>
              <w:pBdr>
                <w:top w:val="nil"/>
                <w:left w:val="nil"/>
                <w:bottom w:val="nil"/>
                <w:right w:val="nil"/>
                <w:between w:val="nil"/>
              </w:pBdr>
              <w:spacing w:before="120" w:after="120" w:line="240" w:lineRule="auto"/>
              <w:rPr>
                <w:color w:val="000000"/>
                <w:sz w:val="20"/>
                <w:szCs w:val="20"/>
              </w:rPr>
            </w:pPr>
            <w:r>
              <w:rPr>
                <w:color w:val="000000"/>
                <w:sz w:val="20"/>
                <w:szCs w:val="20"/>
              </w:rPr>
              <w:t>Первоначальная (балансовая) стоимость объекта, остаточная стоимость по состоянию на________</w:t>
            </w:r>
          </w:p>
        </w:tc>
      </w:tr>
      <w:tr w:rsidR="004E331B" w14:paraId="269D09E2" w14:textId="77777777">
        <w:trPr>
          <w:trHeight w:val="90"/>
        </w:trPr>
        <w:tc>
          <w:tcPr>
            <w:tcW w:w="2014" w:type="dxa"/>
            <w:shd w:val="clear" w:color="auto" w:fill="auto"/>
          </w:tcPr>
          <w:p w14:paraId="00000EAD" w14:textId="77777777" w:rsidR="004E331B" w:rsidRDefault="004E331B"/>
        </w:tc>
        <w:tc>
          <w:tcPr>
            <w:tcW w:w="992" w:type="dxa"/>
            <w:shd w:val="clear" w:color="auto" w:fill="auto"/>
          </w:tcPr>
          <w:p w14:paraId="00000EAE" w14:textId="77777777" w:rsidR="004E331B" w:rsidRDefault="004E331B"/>
        </w:tc>
        <w:tc>
          <w:tcPr>
            <w:tcW w:w="1389" w:type="dxa"/>
            <w:shd w:val="clear" w:color="auto" w:fill="auto"/>
          </w:tcPr>
          <w:p w14:paraId="00000EAF" w14:textId="77777777" w:rsidR="004E331B" w:rsidRDefault="004E331B"/>
        </w:tc>
        <w:tc>
          <w:tcPr>
            <w:tcW w:w="1446" w:type="dxa"/>
            <w:shd w:val="clear" w:color="auto" w:fill="auto"/>
          </w:tcPr>
          <w:p w14:paraId="00000EB0" w14:textId="77777777" w:rsidR="004E331B" w:rsidRDefault="004E331B"/>
        </w:tc>
        <w:tc>
          <w:tcPr>
            <w:tcW w:w="1388" w:type="dxa"/>
            <w:shd w:val="clear" w:color="auto" w:fill="auto"/>
          </w:tcPr>
          <w:p w14:paraId="00000EB1" w14:textId="77777777" w:rsidR="004E331B" w:rsidRDefault="004E331B"/>
        </w:tc>
        <w:tc>
          <w:tcPr>
            <w:tcW w:w="1589" w:type="dxa"/>
            <w:shd w:val="clear" w:color="auto" w:fill="auto"/>
          </w:tcPr>
          <w:p w14:paraId="00000EB2" w14:textId="77777777" w:rsidR="004E331B" w:rsidRDefault="004E331B"/>
        </w:tc>
        <w:tc>
          <w:tcPr>
            <w:tcW w:w="1701" w:type="dxa"/>
          </w:tcPr>
          <w:p w14:paraId="00000EB3" w14:textId="77777777" w:rsidR="004E331B" w:rsidRDefault="004E331B"/>
        </w:tc>
      </w:tr>
    </w:tbl>
    <w:p w14:paraId="00000EB4" w14:textId="77777777" w:rsidR="004E331B" w:rsidRDefault="0062762D">
      <w:pPr>
        <w:numPr>
          <w:ilvl w:val="0"/>
          <w:numId w:val="54"/>
        </w:numPr>
        <w:tabs>
          <w:tab w:val="left" w:pos="709"/>
        </w:tabs>
        <w:spacing w:after="240" w:line="240" w:lineRule="auto"/>
        <w:ind w:left="709" w:hanging="709"/>
      </w:pPr>
      <w:r>
        <w:t>Стороны настоящим подтверждают соответствие характеристик и состояния Объекта соглашения, зафиксированных в Акте, с учетом указанных в Акте документов, Требованиям к передаче на дату подписания настоящего Акта.</w:t>
      </w:r>
    </w:p>
    <w:p w14:paraId="00000EB5" w14:textId="77777777" w:rsidR="004E331B" w:rsidRDefault="0062762D">
      <w:pPr>
        <w:numPr>
          <w:ilvl w:val="0"/>
          <w:numId w:val="54"/>
        </w:numPr>
        <w:tabs>
          <w:tab w:val="left" w:pos="709"/>
        </w:tabs>
        <w:spacing w:after="240" w:line="240" w:lineRule="auto"/>
        <w:ind w:left="709" w:hanging="709"/>
      </w:pPr>
      <w:r>
        <w:t>Стороны не имеют претензий к состоянию Объекта соглашения.</w:t>
      </w:r>
    </w:p>
    <w:p w14:paraId="00000EB6" w14:textId="77777777" w:rsidR="004E331B" w:rsidRDefault="0062762D">
      <w:pPr>
        <w:numPr>
          <w:ilvl w:val="0"/>
          <w:numId w:val="54"/>
        </w:numPr>
        <w:tabs>
          <w:tab w:val="left" w:pos="709"/>
        </w:tabs>
        <w:spacing w:after="240" w:line="240" w:lineRule="auto"/>
        <w:ind w:left="709" w:hanging="709"/>
      </w:pPr>
      <w:r>
        <w:t>Все термины, используемые в настоящем Акте с заглавной буквы, имеют такое же значение, что и в Приложении № 1 к Соглашению (</w:t>
      </w:r>
      <w:r>
        <w:rPr>
          <w:i/>
        </w:rPr>
        <w:t>Термины и определения</w:t>
      </w:r>
      <w:r>
        <w:t>), если настоящим Актом не установлено иное.</w:t>
      </w:r>
    </w:p>
    <w:p w14:paraId="00000EB7" w14:textId="77777777" w:rsidR="004E331B" w:rsidRDefault="0062762D">
      <w:pPr>
        <w:numPr>
          <w:ilvl w:val="0"/>
          <w:numId w:val="54"/>
        </w:numPr>
        <w:tabs>
          <w:tab w:val="left" w:pos="709"/>
        </w:tabs>
        <w:spacing w:after="240" w:line="240" w:lineRule="auto"/>
        <w:ind w:left="709" w:hanging="709"/>
      </w:pPr>
      <w:r>
        <w:t>Настоящий Акт составлен в 2 (двух) экземплярах, по одному экземпляру для Публичного партнера и Частного партнера.</w:t>
      </w:r>
    </w:p>
    <w:tbl>
      <w:tblPr>
        <w:tblStyle w:val="affffffffff2"/>
        <w:tblW w:w="10915" w:type="dxa"/>
        <w:tblInd w:w="-142" w:type="dxa"/>
        <w:tblLayout w:type="fixed"/>
        <w:tblLook w:val="0000" w:firstRow="0" w:lastRow="0" w:firstColumn="0" w:lastColumn="0" w:noHBand="0" w:noVBand="0"/>
      </w:tblPr>
      <w:tblGrid>
        <w:gridCol w:w="5373"/>
        <w:gridCol w:w="5542"/>
      </w:tblGrid>
      <w:tr w:rsidR="004E331B" w14:paraId="7190E0B1" w14:textId="77777777">
        <w:tc>
          <w:tcPr>
            <w:tcW w:w="5373" w:type="dxa"/>
          </w:tcPr>
          <w:p w14:paraId="00000EB8" w14:textId="77777777" w:rsidR="004E331B" w:rsidRDefault="0062762D">
            <w:r>
              <w:rPr>
                <w:b/>
              </w:rPr>
              <w:t>Публичный партнер:</w:t>
            </w:r>
          </w:p>
        </w:tc>
        <w:tc>
          <w:tcPr>
            <w:tcW w:w="5542" w:type="dxa"/>
          </w:tcPr>
          <w:p w14:paraId="00000EB9" w14:textId="77777777" w:rsidR="004E331B" w:rsidRDefault="0062762D">
            <w:pPr>
              <w:jc w:val="right"/>
            </w:pPr>
            <w:r>
              <w:rPr>
                <w:b/>
              </w:rPr>
              <w:t>Частный партнер:</w:t>
            </w:r>
          </w:p>
        </w:tc>
      </w:tr>
      <w:tr w:rsidR="004E331B" w14:paraId="5E08CBFA" w14:textId="77777777">
        <w:tc>
          <w:tcPr>
            <w:tcW w:w="5373" w:type="dxa"/>
          </w:tcPr>
          <w:p w14:paraId="00000EBA" w14:textId="77777777" w:rsidR="004E331B" w:rsidRDefault="0062762D">
            <w:pPr>
              <w:jc w:val="left"/>
            </w:pPr>
            <w:r>
              <w:t>____________________ Ф.И.О.</w:t>
            </w:r>
          </w:p>
          <w:p w14:paraId="00000EBB" w14:textId="77777777" w:rsidR="004E331B" w:rsidRDefault="0062762D">
            <w:r>
              <w:rPr>
                <w:sz w:val="16"/>
                <w:szCs w:val="16"/>
              </w:rPr>
              <w:t>М.П.</w:t>
            </w:r>
          </w:p>
        </w:tc>
        <w:tc>
          <w:tcPr>
            <w:tcW w:w="5542" w:type="dxa"/>
          </w:tcPr>
          <w:p w14:paraId="00000EBC" w14:textId="77777777" w:rsidR="004E331B" w:rsidRDefault="0062762D">
            <w:pPr>
              <w:jc w:val="right"/>
            </w:pPr>
            <w:r>
              <w:t xml:space="preserve">____________________Ф.И.О. </w:t>
            </w:r>
          </w:p>
          <w:p w14:paraId="00000EBD" w14:textId="77777777" w:rsidR="004E331B" w:rsidRDefault="0062762D">
            <w:r>
              <w:rPr>
                <w:sz w:val="16"/>
                <w:szCs w:val="16"/>
              </w:rPr>
              <w:t>М.П.</w:t>
            </w:r>
          </w:p>
        </w:tc>
      </w:tr>
    </w:tbl>
    <w:p w14:paraId="00000EBE" w14:textId="70FCCAA0" w:rsidR="004E331B" w:rsidRPr="00735A18" w:rsidRDefault="0062762D" w:rsidP="00735A18">
      <w:pPr>
        <w:pStyle w:val="12"/>
        <w:spacing w:after="0"/>
        <w:jc w:val="right"/>
        <w:rPr>
          <w:color w:val="000000"/>
          <w:szCs w:val="24"/>
        </w:rPr>
      </w:pPr>
      <w:bookmarkStart w:id="457" w:name="_heading=h.3v3yxl4" w:colFirst="0" w:colLast="0"/>
      <w:bookmarkStart w:id="458" w:name="_Toc76973649"/>
      <w:bookmarkEnd w:id="457"/>
      <w:r>
        <w:rPr>
          <w:color w:val="000000"/>
          <w:szCs w:val="24"/>
        </w:rPr>
        <w:lastRenderedPageBreak/>
        <w:t>Приложение 14</w:t>
      </w:r>
      <w:bookmarkEnd w:id="458"/>
    </w:p>
    <w:p w14:paraId="00000EBF"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EC0" w14:textId="77777777" w:rsidR="004E331B" w:rsidRDefault="0062762D">
      <w:pPr>
        <w:spacing w:after="0" w:line="240" w:lineRule="auto"/>
        <w:jc w:val="right"/>
      </w:pPr>
      <w:r>
        <w:t>в отношении создания, финансирования и технического обслуживания</w:t>
      </w:r>
    </w:p>
    <w:p w14:paraId="00000EC1" w14:textId="77777777" w:rsidR="004E331B" w:rsidRDefault="0062762D">
      <w:pPr>
        <w:spacing w:after="0" w:line="240" w:lineRule="auto"/>
        <w:jc w:val="right"/>
      </w:pPr>
      <w:r>
        <w:t>объекта спорта в Кировском районе города Новосибирска</w:t>
      </w:r>
    </w:p>
    <w:p w14:paraId="00000EC2" w14:textId="77777777" w:rsidR="004E331B" w:rsidRDefault="004E331B">
      <w:pPr>
        <w:spacing w:after="0" w:line="240" w:lineRule="auto"/>
        <w:jc w:val="right"/>
      </w:pPr>
    </w:p>
    <w:p w14:paraId="00000EC3" w14:textId="77777777" w:rsidR="004E331B" w:rsidRDefault="004E331B">
      <w:pPr>
        <w:widowControl w:val="0"/>
        <w:spacing w:after="0" w:line="240" w:lineRule="auto"/>
        <w:jc w:val="right"/>
        <w:rPr>
          <w:b/>
        </w:rPr>
      </w:pPr>
    </w:p>
    <w:p w14:paraId="00000EC5" w14:textId="3912F818" w:rsidR="004E331B" w:rsidRPr="0036241F" w:rsidRDefault="0062762D" w:rsidP="0036241F">
      <w:pPr>
        <w:pStyle w:val="12"/>
        <w:spacing w:after="0"/>
        <w:rPr>
          <w:smallCaps/>
          <w:color w:val="000000"/>
          <w:szCs w:val="24"/>
        </w:rPr>
      </w:pPr>
      <w:bookmarkStart w:id="459" w:name="_Toc76973650"/>
      <w:r w:rsidRPr="0036241F">
        <w:rPr>
          <w:smallCaps/>
          <w:color w:val="000000"/>
          <w:szCs w:val="24"/>
        </w:rPr>
        <w:t>ПОРЯДОК И ГРАФИК ПРЕДОСТАВЛЕНИЯ КАПИТАЛЬНОГО ГРАНТА</w:t>
      </w:r>
      <w:bookmarkEnd w:id="459"/>
    </w:p>
    <w:p w14:paraId="00000EC6" w14:textId="77777777" w:rsidR="004E331B" w:rsidRDefault="0062762D">
      <w:pPr>
        <w:numPr>
          <w:ilvl w:val="2"/>
          <w:numId w:val="13"/>
        </w:numPr>
        <w:pBdr>
          <w:top w:val="nil"/>
          <w:left w:val="nil"/>
          <w:bottom w:val="nil"/>
          <w:right w:val="nil"/>
          <w:between w:val="nil"/>
        </w:pBdr>
        <w:spacing w:before="120" w:after="120" w:line="240" w:lineRule="auto"/>
        <w:rPr>
          <w:color w:val="000000"/>
          <w:szCs w:val="24"/>
        </w:rPr>
      </w:pPr>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EC7" w14:textId="77777777" w:rsidR="004E331B" w:rsidRDefault="0062762D">
      <w:pPr>
        <w:numPr>
          <w:ilvl w:val="2"/>
          <w:numId w:val="13"/>
        </w:numPr>
        <w:pBdr>
          <w:top w:val="nil"/>
          <w:left w:val="nil"/>
          <w:bottom w:val="nil"/>
          <w:right w:val="nil"/>
          <w:between w:val="nil"/>
        </w:pBdr>
        <w:spacing w:before="120" w:after="120" w:line="240" w:lineRule="auto"/>
        <w:rPr>
          <w:color w:val="000000"/>
          <w:szCs w:val="24"/>
        </w:rPr>
      </w:pPr>
      <w:r>
        <w:rPr>
          <w:color w:val="000000"/>
          <w:szCs w:val="24"/>
        </w:rPr>
        <w:t>Совокупный размер Капитального гранта составляет 190 000 000 (сто девяносто миллионов) рублей в ценах соответствующих лет. Во избежание сомнений, Капитальный грант выплачивается в целях финансирования части расходов на Инвестиционном этапе, включая Проектирование и Строительство, без включения в состав таких расходов сумм НДС, в том числе предъявленных Подрядчиком и/или Третьими лицами Частному партнеру.</w:t>
      </w:r>
    </w:p>
    <w:p w14:paraId="00000EC8" w14:textId="77777777" w:rsidR="004E331B" w:rsidRDefault="0062762D">
      <w:pPr>
        <w:numPr>
          <w:ilvl w:val="2"/>
          <w:numId w:val="13"/>
        </w:numPr>
        <w:pBdr>
          <w:top w:val="nil"/>
          <w:left w:val="nil"/>
          <w:bottom w:val="nil"/>
          <w:right w:val="nil"/>
          <w:between w:val="nil"/>
        </w:pBdr>
        <w:spacing w:before="120" w:after="120" w:line="240" w:lineRule="auto"/>
        <w:rPr>
          <w:color w:val="000000"/>
          <w:szCs w:val="24"/>
        </w:rPr>
      </w:pPr>
      <w:r>
        <w:rPr>
          <w:color w:val="000000"/>
          <w:szCs w:val="24"/>
        </w:rPr>
        <w:t>Выплаты Капитального гранта производятся согласно графику, приведенному в Таблица 1 ниже (далее – «</w:t>
      </w:r>
      <w:r>
        <w:rPr>
          <w:b/>
          <w:color w:val="000000"/>
          <w:szCs w:val="24"/>
        </w:rPr>
        <w:t>График выплаты капитального гранта</w:t>
      </w:r>
      <w:r>
        <w:rPr>
          <w:color w:val="000000"/>
          <w:szCs w:val="24"/>
        </w:rPr>
        <w:t xml:space="preserve">»). </w:t>
      </w:r>
    </w:p>
    <w:p w14:paraId="00000EC9" w14:textId="77777777" w:rsidR="004E331B" w:rsidRDefault="0062762D">
      <w:pPr>
        <w:keepNext/>
        <w:pBdr>
          <w:top w:val="nil"/>
          <w:left w:val="nil"/>
          <w:bottom w:val="nil"/>
          <w:right w:val="nil"/>
          <w:between w:val="nil"/>
        </w:pBdr>
        <w:spacing w:line="240" w:lineRule="auto"/>
        <w:jc w:val="right"/>
        <w:rPr>
          <w:i/>
          <w:color w:val="000000"/>
          <w:szCs w:val="24"/>
        </w:rPr>
      </w:pPr>
      <w:bookmarkStart w:id="460" w:name="_heading=h.peji0q" w:colFirst="0" w:colLast="0"/>
      <w:bookmarkEnd w:id="460"/>
      <w:r>
        <w:rPr>
          <w:i/>
          <w:color w:val="000000"/>
          <w:szCs w:val="24"/>
        </w:rPr>
        <w:t>Таблица 1. График выплаты капитального гранта</w:t>
      </w:r>
    </w:p>
    <w:tbl>
      <w:tblPr>
        <w:tblStyle w:val="affffffffff3"/>
        <w:tblW w:w="10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5359"/>
        <w:gridCol w:w="4139"/>
      </w:tblGrid>
      <w:tr w:rsidR="004E331B" w14:paraId="12862265" w14:textId="77777777">
        <w:tc>
          <w:tcPr>
            <w:tcW w:w="567" w:type="dxa"/>
          </w:tcPr>
          <w:p w14:paraId="00000ECA" w14:textId="77777777" w:rsidR="004E331B" w:rsidRDefault="0062762D">
            <w:pPr>
              <w:pBdr>
                <w:top w:val="nil"/>
                <w:left w:val="nil"/>
                <w:bottom w:val="nil"/>
                <w:right w:val="nil"/>
                <w:between w:val="nil"/>
              </w:pBdr>
              <w:spacing w:before="120" w:after="120" w:line="240" w:lineRule="auto"/>
              <w:jc w:val="center"/>
              <w:rPr>
                <w:b/>
                <w:color w:val="000000"/>
                <w:szCs w:val="24"/>
              </w:rPr>
            </w:pPr>
            <w:r>
              <w:rPr>
                <w:b/>
                <w:color w:val="000000"/>
                <w:szCs w:val="24"/>
              </w:rPr>
              <w:t>№ п/п</w:t>
            </w:r>
          </w:p>
        </w:tc>
        <w:tc>
          <w:tcPr>
            <w:tcW w:w="5359" w:type="dxa"/>
            <w:shd w:val="clear" w:color="auto" w:fill="auto"/>
            <w:vAlign w:val="center"/>
          </w:tcPr>
          <w:p w14:paraId="00000ECB" w14:textId="77777777" w:rsidR="004E331B" w:rsidRDefault="0062762D">
            <w:pPr>
              <w:pBdr>
                <w:top w:val="nil"/>
                <w:left w:val="nil"/>
                <w:bottom w:val="nil"/>
                <w:right w:val="nil"/>
                <w:between w:val="nil"/>
              </w:pBdr>
              <w:spacing w:before="120" w:after="120" w:line="240" w:lineRule="auto"/>
              <w:jc w:val="center"/>
              <w:rPr>
                <w:b/>
                <w:color w:val="000000"/>
                <w:szCs w:val="24"/>
              </w:rPr>
            </w:pPr>
            <w:r>
              <w:rPr>
                <w:b/>
                <w:color w:val="000000"/>
                <w:szCs w:val="24"/>
              </w:rPr>
              <w:t>Период</w:t>
            </w:r>
          </w:p>
        </w:tc>
        <w:tc>
          <w:tcPr>
            <w:tcW w:w="4139" w:type="dxa"/>
            <w:shd w:val="clear" w:color="auto" w:fill="auto"/>
            <w:vAlign w:val="center"/>
          </w:tcPr>
          <w:p w14:paraId="00000ECC" w14:textId="77777777" w:rsidR="004E331B" w:rsidRDefault="0062762D">
            <w:pPr>
              <w:pBdr>
                <w:top w:val="nil"/>
                <w:left w:val="nil"/>
                <w:bottom w:val="nil"/>
                <w:right w:val="nil"/>
                <w:between w:val="nil"/>
              </w:pBdr>
              <w:spacing w:before="120" w:after="120" w:line="240" w:lineRule="auto"/>
              <w:jc w:val="center"/>
              <w:rPr>
                <w:b/>
                <w:color w:val="000000"/>
                <w:szCs w:val="24"/>
              </w:rPr>
            </w:pPr>
            <w:r>
              <w:rPr>
                <w:b/>
                <w:color w:val="000000"/>
                <w:szCs w:val="24"/>
              </w:rPr>
              <w:t>Капитальный грант, тыс. руб.</w:t>
            </w:r>
          </w:p>
        </w:tc>
      </w:tr>
      <w:tr w:rsidR="004E331B" w14:paraId="3EE237BC" w14:textId="77777777">
        <w:tc>
          <w:tcPr>
            <w:tcW w:w="567" w:type="dxa"/>
          </w:tcPr>
          <w:p w14:paraId="00000ECD" w14:textId="77777777" w:rsidR="004E331B" w:rsidRDefault="004E331B">
            <w:pPr>
              <w:numPr>
                <w:ilvl w:val="0"/>
                <w:numId w:val="67"/>
              </w:numPr>
              <w:pBdr>
                <w:top w:val="nil"/>
                <w:left w:val="nil"/>
                <w:bottom w:val="nil"/>
                <w:right w:val="nil"/>
                <w:between w:val="nil"/>
              </w:pBdr>
              <w:spacing w:before="60" w:after="60" w:line="240" w:lineRule="auto"/>
              <w:ind w:left="32" w:firstLine="0"/>
              <w:rPr>
                <w:color w:val="000000"/>
                <w:szCs w:val="24"/>
              </w:rPr>
            </w:pPr>
          </w:p>
        </w:tc>
        <w:tc>
          <w:tcPr>
            <w:tcW w:w="5359" w:type="dxa"/>
            <w:shd w:val="clear" w:color="auto" w:fill="auto"/>
          </w:tcPr>
          <w:p w14:paraId="00000ECE" w14:textId="10AF33FF"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1 квартал 2022</w:t>
            </w:r>
            <w:r w:rsidR="007A5CC1">
              <w:rPr>
                <w:color w:val="000000"/>
                <w:szCs w:val="24"/>
              </w:rPr>
              <w:t>г.</w:t>
            </w:r>
          </w:p>
        </w:tc>
        <w:tc>
          <w:tcPr>
            <w:tcW w:w="4139" w:type="dxa"/>
            <w:shd w:val="clear" w:color="auto" w:fill="auto"/>
          </w:tcPr>
          <w:p w14:paraId="00000ECF" w14:textId="77777777"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90 000</w:t>
            </w:r>
          </w:p>
        </w:tc>
      </w:tr>
      <w:tr w:rsidR="004E331B" w14:paraId="0781063C" w14:textId="77777777">
        <w:tc>
          <w:tcPr>
            <w:tcW w:w="567" w:type="dxa"/>
          </w:tcPr>
          <w:p w14:paraId="00000ED0" w14:textId="77777777" w:rsidR="004E331B" w:rsidRDefault="004E331B">
            <w:pPr>
              <w:numPr>
                <w:ilvl w:val="0"/>
                <w:numId w:val="67"/>
              </w:numPr>
              <w:pBdr>
                <w:top w:val="nil"/>
                <w:left w:val="nil"/>
                <w:bottom w:val="nil"/>
                <w:right w:val="nil"/>
                <w:between w:val="nil"/>
              </w:pBdr>
              <w:spacing w:before="60" w:after="60" w:line="240" w:lineRule="auto"/>
              <w:ind w:left="32" w:firstLine="0"/>
              <w:rPr>
                <w:color w:val="000000"/>
                <w:szCs w:val="24"/>
              </w:rPr>
            </w:pPr>
          </w:p>
        </w:tc>
        <w:tc>
          <w:tcPr>
            <w:tcW w:w="5359" w:type="dxa"/>
            <w:shd w:val="clear" w:color="auto" w:fill="auto"/>
          </w:tcPr>
          <w:p w14:paraId="00000ED1" w14:textId="07BF0148"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3 квартал 2022</w:t>
            </w:r>
            <w:r w:rsidR="007A5CC1">
              <w:rPr>
                <w:color w:val="000000"/>
                <w:szCs w:val="24"/>
              </w:rPr>
              <w:t>г.</w:t>
            </w:r>
          </w:p>
        </w:tc>
        <w:tc>
          <w:tcPr>
            <w:tcW w:w="4139" w:type="dxa"/>
            <w:shd w:val="clear" w:color="auto" w:fill="auto"/>
          </w:tcPr>
          <w:p w14:paraId="00000ED2" w14:textId="77777777"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100 000</w:t>
            </w:r>
          </w:p>
        </w:tc>
      </w:tr>
      <w:tr w:rsidR="004E331B" w14:paraId="7BD8E497" w14:textId="77777777">
        <w:tc>
          <w:tcPr>
            <w:tcW w:w="567" w:type="dxa"/>
          </w:tcPr>
          <w:p w14:paraId="00000ED3" w14:textId="77777777" w:rsidR="004E331B" w:rsidRDefault="004E331B">
            <w:pPr>
              <w:pBdr>
                <w:top w:val="nil"/>
                <w:left w:val="nil"/>
                <w:bottom w:val="nil"/>
                <w:right w:val="nil"/>
                <w:between w:val="nil"/>
              </w:pBdr>
              <w:spacing w:before="60" w:after="60" w:line="240" w:lineRule="auto"/>
              <w:ind w:left="360" w:hanging="567"/>
              <w:rPr>
                <w:color w:val="000000"/>
                <w:szCs w:val="24"/>
              </w:rPr>
            </w:pPr>
          </w:p>
        </w:tc>
        <w:tc>
          <w:tcPr>
            <w:tcW w:w="5359" w:type="dxa"/>
            <w:shd w:val="clear" w:color="auto" w:fill="auto"/>
          </w:tcPr>
          <w:p w14:paraId="00000ED4" w14:textId="77777777"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ИТОГО</w:t>
            </w:r>
          </w:p>
        </w:tc>
        <w:tc>
          <w:tcPr>
            <w:tcW w:w="4139" w:type="dxa"/>
            <w:shd w:val="clear" w:color="auto" w:fill="auto"/>
          </w:tcPr>
          <w:p w14:paraId="00000ED5" w14:textId="77777777" w:rsidR="004E331B" w:rsidRDefault="0062762D">
            <w:pPr>
              <w:pBdr>
                <w:top w:val="nil"/>
                <w:left w:val="nil"/>
                <w:bottom w:val="nil"/>
                <w:right w:val="nil"/>
                <w:between w:val="nil"/>
              </w:pBdr>
              <w:spacing w:before="60" w:after="60" w:line="240" w:lineRule="auto"/>
              <w:ind w:left="567" w:hanging="567"/>
              <w:jc w:val="center"/>
              <w:rPr>
                <w:color w:val="000000"/>
                <w:szCs w:val="24"/>
              </w:rPr>
            </w:pPr>
            <w:r>
              <w:rPr>
                <w:color w:val="000000"/>
                <w:szCs w:val="24"/>
              </w:rPr>
              <w:t>190 000</w:t>
            </w:r>
          </w:p>
        </w:tc>
      </w:tr>
    </w:tbl>
    <w:p w14:paraId="00000ED6" w14:textId="77777777" w:rsidR="004E331B" w:rsidRDefault="0062762D">
      <w:pPr>
        <w:numPr>
          <w:ilvl w:val="2"/>
          <w:numId w:val="13"/>
        </w:numPr>
        <w:pBdr>
          <w:top w:val="nil"/>
          <w:left w:val="nil"/>
          <w:bottom w:val="nil"/>
          <w:right w:val="nil"/>
          <w:between w:val="nil"/>
        </w:pBdr>
        <w:spacing w:before="120" w:after="120" w:line="240" w:lineRule="auto"/>
        <w:rPr>
          <w:color w:val="000000"/>
          <w:szCs w:val="24"/>
        </w:rPr>
      </w:pPr>
      <w:r>
        <w:rPr>
          <w:color w:val="000000"/>
          <w:szCs w:val="24"/>
        </w:rPr>
        <w:t>Капитальный грант предоставляется Частному партнеру в целях частичного финансирования работ Частного партнера согласно Графику реализации инвестиционного этапа.</w:t>
      </w:r>
    </w:p>
    <w:p w14:paraId="00000ED7" w14:textId="77777777" w:rsidR="004E331B" w:rsidRDefault="0062762D">
      <w:pPr>
        <w:pBdr>
          <w:top w:val="nil"/>
          <w:left w:val="nil"/>
          <w:bottom w:val="nil"/>
          <w:right w:val="nil"/>
          <w:between w:val="nil"/>
        </w:pBdr>
        <w:spacing w:before="120" w:after="120" w:line="240" w:lineRule="auto"/>
        <w:ind w:left="567" w:hanging="567"/>
        <w:rPr>
          <w:color w:val="000000"/>
          <w:szCs w:val="24"/>
        </w:rPr>
      </w:pPr>
      <w:r>
        <w:rPr>
          <w:color w:val="000000"/>
          <w:szCs w:val="24"/>
        </w:rPr>
        <w:t>При этом выплата первого транша Капитального гранта в соответствующей части осуществляется в течение 1 (одного) календарного месяца с Даты заключения соглашения, при условии предоставления Частным партнером соответствующего обеспечения исполнения обязательств, предусмотренного п.7.1. Соглашения.</w:t>
      </w:r>
    </w:p>
    <w:p w14:paraId="00000ED8" w14:textId="242833B6" w:rsidR="004E331B" w:rsidRDefault="0062762D">
      <w:pPr>
        <w:pBdr>
          <w:top w:val="nil"/>
          <w:left w:val="nil"/>
          <w:bottom w:val="nil"/>
          <w:right w:val="nil"/>
          <w:between w:val="nil"/>
        </w:pBdr>
        <w:spacing w:before="120" w:after="120" w:line="240" w:lineRule="auto"/>
        <w:ind w:left="567" w:hanging="567"/>
        <w:rPr>
          <w:color w:val="000000"/>
          <w:szCs w:val="24"/>
        </w:rPr>
      </w:pPr>
      <w:r>
        <w:rPr>
          <w:color w:val="000000"/>
          <w:szCs w:val="24"/>
        </w:rPr>
        <w:t>При этом выплата второго транша Капитального гранта в соответствующей части осуществляется в течение 1 (одного) календарного месяца после начала соответствующего периода в п.3 выше, но не позднее 01.08.2022</w:t>
      </w:r>
      <w:r w:rsidR="007A5CC1">
        <w:rPr>
          <w:color w:val="000000"/>
          <w:szCs w:val="24"/>
        </w:rPr>
        <w:t>г.</w:t>
      </w:r>
      <w:r>
        <w:rPr>
          <w:color w:val="000000"/>
          <w:szCs w:val="24"/>
        </w:rPr>
        <w:t xml:space="preserve">, при условии предоставления Частным партнером соответствующего обеспечения исполнения обязательств, предусмотренного п.7.1. Соглашения. </w:t>
      </w:r>
    </w:p>
    <w:p w14:paraId="00000ED9" w14:textId="77777777" w:rsidR="004E331B" w:rsidRDefault="0062762D">
      <w:pPr>
        <w:numPr>
          <w:ilvl w:val="2"/>
          <w:numId w:val="13"/>
        </w:numPr>
        <w:pBdr>
          <w:top w:val="nil"/>
          <w:left w:val="nil"/>
          <w:bottom w:val="nil"/>
          <w:right w:val="nil"/>
          <w:between w:val="nil"/>
        </w:pBdr>
        <w:spacing w:before="120" w:after="120" w:line="240" w:lineRule="auto"/>
        <w:rPr>
          <w:color w:val="000000"/>
          <w:szCs w:val="24"/>
        </w:rPr>
      </w:pPr>
      <w:r>
        <w:rPr>
          <w:color w:val="000000"/>
          <w:szCs w:val="24"/>
        </w:rPr>
        <w:t>В случае наличия у Частного партнера по состоянию на 31 декабря отчетного года неизрасходованных средств Капитального гранта, Частный партнер вправе использовать соответствующие средства Капитального гранта на цели, предусмотренные Соглашением, в следующем отчетном году.</w:t>
      </w:r>
    </w:p>
    <w:p w14:paraId="00000EDA" w14:textId="77777777" w:rsidR="004E331B" w:rsidRDefault="004E331B">
      <w:pPr>
        <w:widowControl w:val="0"/>
        <w:pBdr>
          <w:top w:val="nil"/>
          <w:left w:val="nil"/>
          <w:bottom w:val="nil"/>
          <w:right w:val="nil"/>
          <w:between w:val="nil"/>
        </w:pBdr>
        <w:spacing w:before="120" w:after="0" w:line="240" w:lineRule="auto"/>
        <w:ind w:left="567" w:hanging="567"/>
        <w:rPr>
          <w:color w:val="000000"/>
          <w:szCs w:val="24"/>
        </w:rPr>
      </w:pPr>
    </w:p>
    <w:p w14:paraId="00000EDB" w14:textId="77777777" w:rsidR="004E331B" w:rsidRDefault="0062762D">
      <w:pPr>
        <w:jc w:val="left"/>
      </w:pPr>
      <w:r>
        <w:br w:type="page"/>
      </w:r>
    </w:p>
    <w:p w14:paraId="00000EDC" w14:textId="3C785370" w:rsidR="004E331B" w:rsidRPr="00735A18" w:rsidRDefault="0062762D" w:rsidP="00735A18">
      <w:pPr>
        <w:pStyle w:val="12"/>
        <w:spacing w:after="0"/>
        <w:jc w:val="right"/>
        <w:rPr>
          <w:color w:val="000000"/>
          <w:szCs w:val="24"/>
        </w:rPr>
      </w:pPr>
      <w:bookmarkStart w:id="461" w:name="_Toc76973651"/>
      <w:r>
        <w:rPr>
          <w:color w:val="000000"/>
          <w:szCs w:val="24"/>
        </w:rPr>
        <w:lastRenderedPageBreak/>
        <w:t>Приложение 15</w:t>
      </w:r>
      <w:bookmarkEnd w:id="461"/>
    </w:p>
    <w:p w14:paraId="00000EDD"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0EDE" w14:textId="77777777" w:rsidR="004E331B" w:rsidRDefault="0062762D">
      <w:pPr>
        <w:spacing w:after="0" w:line="240" w:lineRule="auto"/>
        <w:jc w:val="right"/>
      </w:pPr>
      <w:r>
        <w:t>в отношении создания, финансирования и технического обслуживания</w:t>
      </w:r>
    </w:p>
    <w:p w14:paraId="00000EDF" w14:textId="77777777" w:rsidR="004E331B" w:rsidRDefault="0062762D">
      <w:pPr>
        <w:spacing w:after="0" w:line="240" w:lineRule="auto"/>
        <w:jc w:val="right"/>
      </w:pPr>
      <w:r>
        <w:t>объекта спорта в Кировском районе города Новосибирска</w:t>
      </w:r>
    </w:p>
    <w:p w14:paraId="00000EE0" w14:textId="77777777" w:rsidR="004E331B" w:rsidRDefault="004E331B">
      <w:pPr>
        <w:spacing w:after="0" w:line="240" w:lineRule="auto"/>
        <w:jc w:val="right"/>
      </w:pPr>
    </w:p>
    <w:p w14:paraId="00000EE1" w14:textId="77777777" w:rsidR="004E331B" w:rsidRDefault="004E331B">
      <w:pPr>
        <w:widowControl w:val="0"/>
        <w:spacing w:after="0" w:line="240" w:lineRule="auto"/>
        <w:jc w:val="right"/>
        <w:rPr>
          <w:b/>
        </w:rPr>
      </w:pPr>
    </w:p>
    <w:p w14:paraId="00000EE3" w14:textId="1C16DB48" w:rsidR="004E331B" w:rsidRPr="0036241F" w:rsidRDefault="0062762D" w:rsidP="0036241F">
      <w:pPr>
        <w:pStyle w:val="12"/>
        <w:spacing w:after="0"/>
        <w:rPr>
          <w:smallCaps/>
          <w:color w:val="000000"/>
          <w:szCs w:val="24"/>
        </w:rPr>
      </w:pPr>
      <w:bookmarkStart w:id="462" w:name="_Toc76973652"/>
      <w:r w:rsidRPr="0036241F">
        <w:rPr>
          <w:smallCaps/>
          <w:color w:val="000000"/>
          <w:szCs w:val="24"/>
        </w:rPr>
        <w:t>ВОЗМЕЩЕНИЕ</w:t>
      </w:r>
      <w:bookmarkEnd w:id="462"/>
    </w:p>
    <w:p w14:paraId="00000EE4" w14:textId="77777777" w:rsidR="004E331B" w:rsidRDefault="0062762D">
      <w:pPr>
        <w:keepNext/>
        <w:keepLines/>
        <w:widowControl w:val="0"/>
        <w:numPr>
          <w:ilvl w:val="0"/>
          <w:numId w:val="6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0EE5"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0EE6"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Настоящее Приложение устанавливает порядок и график выплаты Публичным партнером Возмещения Частному партнеру.</w:t>
      </w:r>
    </w:p>
    <w:p w14:paraId="00000EE7"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Возмещение состоит из следующих составляющих:</w:t>
      </w:r>
    </w:p>
    <w:p w14:paraId="00000EE8" w14:textId="77777777" w:rsidR="004E331B" w:rsidRDefault="0062762D">
      <w:pPr>
        <w:widowControl w:val="0"/>
        <w:numPr>
          <w:ilvl w:val="2"/>
          <w:numId w:val="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возмещение затрат на Техническое обслуживание (далее – «</w:t>
      </w:r>
      <w:r>
        <w:rPr>
          <w:b/>
          <w:color w:val="000000"/>
          <w:szCs w:val="24"/>
        </w:rPr>
        <w:t>Платеж за поддержание ТЭП</w:t>
      </w:r>
      <w:r>
        <w:rPr>
          <w:color w:val="000000"/>
          <w:szCs w:val="24"/>
        </w:rPr>
        <w:t xml:space="preserve">»), и </w:t>
      </w:r>
    </w:p>
    <w:p w14:paraId="00000EE9" w14:textId="77777777" w:rsidR="004E331B" w:rsidRDefault="0062762D">
      <w:pPr>
        <w:widowControl w:val="0"/>
        <w:numPr>
          <w:ilvl w:val="2"/>
          <w:numId w:val="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обеспечение возврата и обслуживания Заемных инвестиций и Собственных инвестиций (далее – «</w:t>
      </w:r>
      <w:r>
        <w:rPr>
          <w:b/>
          <w:color w:val="000000"/>
          <w:szCs w:val="24"/>
        </w:rPr>
        <w:t>Инвестиционный платеж</w:t>
      </w:r>
      <w:r>
        <w:rPr>
          <w:color w:val="000000"/>
          <w:szCs w:val="24"/>
        </w:rPr>
        <w:t>»).</w:t>
      </w:r>
    </w:p>
    <w:p w14:paraId="00000EEA"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Размер Возмещения определяется согласно формуле «</w:t>
      </w:r>
      <w:r>
        <w:rPr>
          <w:b/>
          <w:color w:val="000000"/>
          <w:szCs w:val="24"/>
        </w:rPr>
        <w:t>Формула 1</w:t>
      </w:r>
      <w:r>
        <w:rPr>
          <w:color w:val="000000"/>
          <w:szCs w:val="24"/>
        </w:rPr>
        <w:t>» ниже:</w:t>
      </w:r>
    </w:p>
    <w:p w14:paraId="00000EEB" w14:textId="77777777" w:rsidR="004E331B" w:rsidRDefault="0062762D">
      <w:pPr>
        <w:keepNext/>
        <w:pBdr>
          <w:top w:val="nil"/>
          <w:left w:val="nil"/>
          <w:bottom w:val="nil"/>
          <w:right w:val="nil"/>
          <w:between w:val="nil"/>
        </w:pBdr>
        <w:spacing w:line="240" w:lineRule="auto"/>
        <w:rPr>
          <w:b/>
          <w:color w:val="000000"/>
          <w:szCs w:val="24"/>
        </w:rPr>
      </w:pPr>
      <w:bookmarkStart w:id="463" w:name="_heading=h.48j4tk5" w:colFirst="0" w:colLast="0"/>
      <w:bookmarkEnd w:id="463"/>
      <w:r>
        <w:rPr>
          <w:b/>
          <w:color w:val="000000"/>
          <w:szCs w:val="24"/>
        </w:rPr>
        <w:t>Формула 1</w:t>
      </w:r>
    </w:p>
    <w:p w14:paraId="00000EEC" w14:textId="77777777" w:rsidR="004E331B" w:rsidRDefault="0062762D">
      <w:pPr>
        <w:widowControl w:val="0"/>
        <w:pBdr>
          <w:top w:val="nil"/>
          <w:left w:val="nil"/>
          <w:bottom w:val="nil"/>
          <w:right w:val="nil"/>
          <w:between w:val="nil"/>
        </w:pBdr>
        <w:tabs>
          <w:tab w:val="left" w:pos="567"/>
        </w:tabs>
        <w:spacing w:before="120" w:after="120" w:line="240" w:lineRule="auto"/>
        <w:ind w:left="567" w:hanging="567"/>
        <w:rPr>
          <w:color w:val="000000"/>
          <w:szCs w:val="24"/>
        </w:rPr>
      </w:pPr>
      <w:r>
        <w:rPr>
          <w:color w:val="000000"/>
          <w:sz w:val="36"/>
          <w:szCs w:val="36"/>
          <w:vertAlign w:val="subscript"/>
        </w:rPr>
        <w:object w:dxaOrig="2316" w:dyaOrig="444" w14:anchorId="6A29D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22.8pt" o:ole="">
            <v:imagedata r:id="rId14" o:title=""/>
          </v:shape>
          <o:OLEObject Type="Embed" ProgID="Equation.3" ShapeID="_x0000_i1025" DrawAspect="Content" ObjectID="_1690353407" r:id="rId15"/>
        </w:object>
      </w:r>
      <w:r>
        <w:rPr>
          <w:color w:val="000000"/>
          <w:szCs w:val="24"/>
        </w:rPr>
        <w:t xml:space="preserve">, где </w:t>
      </w:r>
    </w:p>
    <w:tbl>
      <w:tblPr>
        <w:tblStyle w:val="affffffffff4"/>
        <w:tblW w:w="10467" w:type="dxa"/>
        <w:tblInd w:w="0" w:type="dxa"/>
        <w:tblLayout w:type="fixed"/>
        <w:tblLook w:val="0000" w:firstRow="0" w:lastRow="0" w:firstColumn="0" w:lastColumn="0" w:noHBand="0" w:noVBand="0"/>
      </w:tblPr>
      <w:tblGrid>
        <w:gridCol w:w="1405"/>
        <w:gridCol w:w="9062"/>
      </w:tblGrid>
      <w:tr w:rsidR="004E331B" w14:paraId="13947797" w14:textId="77777777">
        <w:tc>
          <w:tcPr>
            <w:tcW w:w="1405" w:type="dxa"/>
          </w:tcPr>
          <w:p w14:paraId="00000EED" w14:textId="77777777" w:rsidR="004E331B" w:rsidRDefault="0062762D">
            <w:pPr>
              <w:spacing w:after="0" w:line="240" w:lineRule="auto"/>
              <w:rPr>
                <w:sz w:val="28"/>
                <w:szCs w:val="28"/>
                <w:highlight w:val="yellow"/>
              </w:rPr>
            </w:pPr>
            <w:r>
              <w:rPr>
                <w:sz w:val="36"/>
                <w:szCs w:val="36"/>
                <w:vertAlign w:val="subscript"/>
              </w:rPr>
              <w:object w:dxaOrig="900" w:dyaOrig="444" w14:anchorId="62F44F20">
                <v:shape id="_x0000_i1026" type="#_x0000_t75" style="width:45pt;height:22.8pt" o:ole="">
                  <v:imagedata r:id="rId16" o:title=""/>
                </v:shape>
                <o:OLEObject Type="Embed" ProgID="Equation.3" ShapeID="_x0000_i1026" DrawAspect="Content" ObjectID="_1690353408" r:id="rId17"/>
              </w:object>
            </w:r>
          </w:p>
        </w:tc>
        <w:tc>
          <w:tcPr>
            <w:tcW w:w="9062" w:type="dxa"/>
            <w:vAlign w:val="center"/>
          </w:tcPr>
          <w:p w14:paraId="00000EEE" w14:textId="77777777" w:rsidR="004E331B" w:rsidRDefault="0062762D">
            <w:pPr>
              <w:spacing w:after="0" w:line="240" w:lineRule="auto"/>
            </w:pPr>
            <w:r>
              <w:t xml:space="preserve">фактический размер выплаты по Платежу за поддержание ТЭП в </w:t>
            </w:r>
            <w:r>
              <w:rPr>
                <w:i/>
              </w:rPr>
              <w:t>q-ом</w:t>
            </w:r>
            <w:r>
              <w:t xml:space="preserve"> квартале </w:t>
            </w:r>
            <w:r>
              <w:rPr>
                <w:i/>
              </w:rPr>
              <w:t>p-го</w:t>
            </w:r>
            <w:r>
              <w:t xml:space="preserve"> года в ценах соответствующих лет с НДС;</w:t>
            </w:r>
          </w:p>
        </w:tc>
      </w:tr>
      <w:tr w:rsidR="004E331B" w14:paraId="2C356BE6" w14:textId="77777777">
        <w:tc>
          <w:tcPr>
            <w:tcW w:w="1405" w:type="dxa"/>
          </w:tcPr>
          <w:p w14:paraId="00000EEF" w14:textId="77777777" w:rsidR="004E331B" w:rsidRDefault="0062762D">
            <w:pPr>
              <w:spacing w:after="0" w:line="240" w:lineRule="auto"/>
            </w:pPr>
            <w:r>
              <w:rPr>
                <w:sz w:val="36"/>
                <w:szCs w:val="36"/>
                <w:vertAlign w:val="subscript"/>
              </w:rPr>
              <w:object w:dxaOrig="552" w:dyaOrig="444" w14:anchorId="1CE26AC5">
                <v:shape id="_x0000_i1027" type="#_x0000_t75" style="width:27.6pt;height:22.8pt" o:ole="">
                  <v:imagedata r:id="rId18" o:title=""/>
                </v:shape>
                <o:OLEObject Type="Embed" ProgID="Equation.3" ShapeID="_x0000_i1027" DrawAspect="Content" ObjectID="_1690353409" r:id="rId19"/>
              </w:object>
            </w:r>
          </w:p>
        </w:tc>
        <w:tc>
          <w:tcPr>
            <w:tcW w:w="9062" w:type="dxa"/>
            <w:vAlign w:val="center"/>
          </w:tcPr>
          <w:p w14:paraId="00000EF0" w14:textId="77777777" w:rsidR="004E331B" w:rsidRDefault="0062762D">
            <w:pPr>
              <w:spacing w:after="0" w:line="240" w:lineRule="auto"/>
            </w:pPr>
            <w:r>
              <w:t xml:space="preserve">фактический размер выплаты по Инвестиционному платежу в </w:t>
            </w:r>
            <w:r>
              <w:rPr>
                <w:i/>
              </w:rPr>
              <w:t>q-ом</w:t>
            </w:r>
            <w:r>
              <w:t xml:space="preserve"> квартале </w:t>
            </w:r>
            <w:r>
              <w:rPr>
                <w:i/>
              </w:rPr>
              <w:t>p-го</w:t>
            </w:r>
            <w:r>
              <w:t xml:space="preserve"> года в ценах соответствующих лет.</w:t>
            </w:r>
          </w:p>
        </w:tc>
      </w:tr>
    </w:tbl>
    <w:p w14:paraId="00000EF1" w14:textId="77777777" w:rsidR="004E331B" w:rsidRDefault="0062762D">
      <w:pPr>
        <w:keepNext/>
        <w:keepLines/>
        <w:widowControl w:val="0"/>
        <w:numPr>
          <w:ilvl w:val="0"/>
          <w:numId w:val="6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Платеж за поддержание ТЭП</w:t>
      </w:r>
    </w:p>
    <w:p w14:paraId="00000EF2"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Выплата Платежа за поддержание ТЭП осуществляется ежеквартально в течение Эксплуатационного этапа.</w:t>
      </w:r>
    </w:p>
    <w:p w14:paraId="00000EF3"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64" w:name="_heading=h.2nof3ry" w:colFirst="0" w:colLast="0"/>
      <w:bookmarkEnd w:id="464"/>
      <w:r>
        <w:rPr>
          <w:color w:val="000000"/>
          <w:szCs w:val="24"/>
        </w:rPr>
        <w:t>Расчет размера Платежа за поддержание ТЭП производится в соответствии с исходными данными, приведенными в Таблице 1 на основе данных Финансовой модели Частного партнера.</w:t>
      </w:r>
    </w:p>
    <w:p w14:paraId="00000EF4" w14:textId="77777777" w:rsidR="004E331B" w:rsidRDefault="0062762D">
      <w:pPr>
        <w:keepNext/>
        <w:pBdr>
          <w:top w:val="nil"/>
          <w:left w:val="nil"/>
          <w:bottom w:val="nil"/>
          <w:right w:val="nil"/>
          <w:between w:val="nil"/>
        </w:pBdr>
        <w:spacing w:line="240" w:lineRule="auto"/>
        <w:rPr>
          <w:b/>
          <w:color w:val="000000"/>
          <w:szCs w:val="24"/>
        </w:rPr>
      </w:pPr>
      <w:bookmarkStart w:id="465" w:name="_heading=h.12tpdzr" w:colFirst="0" w:colLast="0"/>
      <w:bookmarkEnd w:id="465"/>
      <w:r>
        <w:rPr>
          <w:b/>
          <w:color w:val="000000"/>
          <w:szCs w:val="24"/>
        </w:rPr>
        <w:t>Таблица 1. Исходные данные для расчета выплачиваемых сумм Платежа за поддержание ТЭП (в ценах на Базовую дату, млн. рублей)</w:t>
      </w:r>
    </w:p>
    <w:tbl>
      <w:tblPr>
        <w:tblStyle w:val="affffffffff5"/>
        <w:tblW w:w="103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2"/>
        <w:gridCol w:w="3359"/>
        <w:gridCol w:w="4120"/>
      </w:tblGrid>
      <w:tr w:rsidR="004E331B" w14:paraId="187926E1" w14:textId="77777777">
        <w:trPr>
          <w:trHeight w:val="162"/>
        </w:trPr>
        <w:tc>
          <w:tcPr>
            <w:tcW w:w="2832" w:type="dxa"/>
            <w:shd w:val="clear" w:color="auto" w:fill="F2F2F2"/>
          </w:tcPr>
          <w:p w14:paraId="00000EF5"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1</w:t>
            </w:r>
          </w:p>
        </w:tc>
        <w:tc>
          <w:tcPr>
            <w:tcW w:w="3359" w:type="dxa"/>
            <w:shd w:val="clear" w:color="auto" w:fill="F2F2F2"/>
          </w:tcPr>
          <w:p w14:paraId="00000EF6"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2</w:t>
            </w:r>
          </w:p>
        </w:tc>
        <w:tc>
          <w:tcPr>
            <w:tcW w:w="4120" w:type="dxa"/>
            <w:shd w:val="clear" w:color="auto" w:fill="F2F2F2"/>
          </w:tcPr>
          <w:p w14:paraId="00000EF7"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Графа 3</w:t>
            </w:r>
          </w:p>
        </w:tc>
      </w:tr>
      <w:tr w:rsidR="004E331B" w14:paraId="4E5809FA" w14:textId="77777777">
        <w:trPr>
          <w:trHeight w:val="162"/>
        </w:trPr>
        <w:tc>
          <w:tcPr>
            <w:tcW w:w="2832" w:type="dxa"/>
          </w:tcPr>
          <w:p w14:paraId="00000EF8"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Порядковый номер года Эксплуатационного этапа, год</w:t>
            </w:r>
          </w:p>
        </w:tc>
        <w:tc>
          <w:tcPr>
            <w:tcW w:w="3359" w:type="dxa"/>
          </w:tcPr>
          <w:p w14:paraId="00000EF9"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Порядковый номер квартала Эксплуатационного этапа, квартал</w:t>
            </w:r>
          </w:p>
        </w:tc>
        <w:tc>
          <w:tcPr>
            <w:tcW w:w="4120" w:type="dxa"/>
          </w:tcPr>
          <w:p w14:paraId="00000EFA"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Базовый Платеж за поддержание ТЭП</w:t>
            </w:r>
          </w:p>
          <w:p w14:paraId="00000EFB" w14:textId="77777777" w:rsidR="004E331B" w:rsidRDefault="0062762D">
            <w:pPr>
              <w:pBdr>
                <w:top w:val="nil"/>
                <w:left w:val="nil"/>
                <w:bottom w:val="nil"/>
                <w:right w:val="nil"/>
                <w:between w:val="nil"/>
              </w:pBdr>
              <w:spacing w:after="0" w:line="240" w:lineRule="auto"/>
              <w:ind w:left="709" w:hanging="709"/>
              <w:jc w:val="center"/>
              <w:rPr>
                <w:b/>
                <w:color w:val="000000"/>
                <w:sz w:val="20"/>
                <w:szCs w:val="20"/>
              </w:rPr>
            </w:pPr>
            <w:r>
              <w:rPr>
                <w:b/>
                <w:color w:val="000000"/>
                <w:sz w:val="20"/>
                <w:szCs w:val="20"/>
              </w:rPr>
              <w:t>(</w:t>
            </w:r>
            <m:oMath>
              <m:r>
                <w:rPr>
                  <w:rFonts w:ascii="Cambria Math" w:eastAsia="Cambria Math" w:hAnsi="Cambria Math" w:cs="Cambria Math"/>
                  <w:color w:val="000000"/>
                  <w:sz w:val="20"/>
                  <w:szCs w:val="20"/>
                </w:rPr>
                <m:t>БТЭ</m:t>
              </m:r>
              <m:sSub>
                <m:sSubPr>
                  <m:ctrlPr>
                    <w:rPr>
                      <w:rFonts w:ascii="Cambria Math" w:eastAsia="Cambria Math" w:hAnsi="Cambria Math" w:cs="Cambria Math"/>
                      <w:color w:val="000000"/>
                      <w:sz w:val="20"/>
                      <w:szCs w:val="20"/>
                    </w:rPr>
                  </m:ctrlPr>
                </m:sSubPr>
                <m:e>
                  <m:r>
                    <w:rPr>
                      <w:rFonts w:ascii="Cambria Math" w:eastAsia="Cambria Math" w:hAnsi="Cambria Math" w:cs="Cambria Math"/>
                      <w:color w:val="000000"/>
                      <w:sz w:val="20"/>
                      <w:szCs w:val="20"/>
                    </w:rPr>
                    <m:t>П</m:t>
                  </m:r>
                </m:e>
                <m:sub>
                  <m:r>
                    <w:rPr>
                      <w:rFonts w:ascii="Cambria Math" w:eastAsia="Cambria Math" w:hAnsi="Cambria Math" w:cs="Cambria Math"/>
                      <w:color w:val="000000"/>
                      <w:sz w:val="20"/>
                      <w:szCs w:val="20"/>
                    </w:rPr>
                    <m:t>p,q</m:t>
                  </m:r>
                </m:sub>
              </m:sSub>
            </m:oMath>
            <w:r>
              <w:rPr>
                <w:b/>
                <w:color w:val="000000"/>
                <w:sz w:val="20"/>
                <w:szCs w:val="20"/>
              </w:rPr>
              <w:t>), млн. рублей</w:t>
            </w:r>
          </w:p>
        </w:tc>
      </w:tr>
      <w:tr w:rsidR="004E331B" w14:paraId="22839D57" w14:textId="77777777">
        <w:trPr>
          <w:trHeight w:val="107"/>
        </w:trPr>
        <w:tc>
          <w:tcPr>
            <w:tcW w:w="2832" w:type="dxa"/>
          </w:tcPr>
          <w:p w14:paraId="00000EFC" w14:textId="77777777" w:rsidR="004E331B" w:rsidRDefault="0062762D">
            <w:pPr>
              <w:spacing w:before="60" w:after="60"/>
              <w:jc w:val="center"/>
              <w:rPr>
                <w:sz w:val="20"/>
                <w:szCs w:val="20"/>
              </w:rPr>
            </w:pPr>
            <w:r>
              <w:rPr>
                <w:sz w:val="20"/>
                <w:szCs w:val="20"/>
              </w:rPr>
              <w:t>1-й год</w:t>
            </w:r>
          </w:p>
        </w:tc>
        <w:tc>
          <w:tcPr>
            <w:tcW w:w="3359" w:type="dxa"/>
          </w:tcPr>
          <w:p w14:paraId="00000EFD" w14:textId="77777777" w:rsidR="004E331B" w:rsidRDefault="0062762D">
            <w:pPr>
              <w:spacing w:before="60" w:after="60"/>
              <w:jc w:val="center"/>
              <w:rPr>
                <w:sz w:val="20"/>
                <w:szCs w:val="20"/>
              </w:rPr>
            </w:pPr>
            <w:r>
              <w:rPr>
                <w:sz w:val="20"/>
                <w:szCs w:val="20"/>
              </w:rPr>
              <w:t>1</w:t>
            </w:r>
          </w:p>
        </w:tc>
        <w:tc>
          <w:tcPr>
            <w:tcW w:w="4120" w:type="dxa"/>
          </w:tcPr>
          <w:p w14:paraId="00000EFE" w14:textId="77777777" w:rsidR="004E331B" w:rsidRDefault="004E331B">
            <w:pPr>
              <w:spacing w:before="60" w:after="60"/>
              <w:jc w:val="center"/>
              <w:rPr>
                <w:sz w:val="20"/>
                <w:szCs w:val="20"/>
              </w:rPr>
            </w:pPr>
          </w:p>
        </w:tc>
      </w:tr>
      <w:tr w:rsidR="004E331B" w14:paraId="2E37E8C6" w14:textId="77777777">
        <w:trPr>
          <w:trHeight w:val="107"/>
        </w:trPr>
        <w:tc>
          <w:tcPr>
            <w:tcW w:w="2832" w:type="dxa"/>
          </w:tcPr>
          <w:p w14:paraId="00000EFF" w14:textId="77777777" w:rsidR="004E331B" w:rsidRDefault="0062762D">
            <w:pPr>
              <w:spacing w:before="60" w:after="60"/>
              <w:jc w:val="center"/>
              <w:rPr>
                <w:sz w:val="20"/>
                <w:szCs w:val="20"/>
              </w:rPr>
            </w:pPr>
            <w:r>
              <w:rPr>
                <w:sz w:val="20"/>
                <w:szCs w:val="20"/>
              </w:rPr>
              <w:t>1-й год</w:t>
            </w:r>
          </w:p>
        </w:tc>
        <w:tc>
          <w:tcPr>
            <w:tcW w:w="3359" w:type="dxa"/>
          </w:tcPr>
          <w:p w14:paraId="00000F00" w14:textId="77777777" w:rsidR="004E331B" w:rsidRDefault="0062762D">
            <w:pPr>
              <w:spacing w:before="60" w:after="60"/>
              <w:jc w:val="center"/>
              <w:rPr>
                <w:sz w:val="20"/>
                <w:szCs w:val="20"/>
              </w:rPr>
            </w:pPr>
            <w:r>
              <w:rPr>
                <w:sz w:val="20"/>
                <w:szCs w:val="20"/>
              </w:rPr>
              <w:t>2</w:t>
            </w:r>
          </w:p>
        </w:tc>
        <w:tc>
          <w:tcPr>
            <w:tcW w:w="4120" w:type="dxa"/>
          </w:tcPr>
          <w:p w14:paraId="00000F01" w14:textId="77777777" w:rsidR="004E331B" w:rsidRDefault="004E331B">
            <w:pPr>
              <w:spacing w:before="60" w:after="60"/>
              <w:jc w:val="center"/>
              <w:rPr>
                <w:sz w:val="20"/>
                <w:szCs w:val="20"/>
              </w:rPr>
            </w:pPr>
          </w:p>
        </w:tc>
      </w:tr>
      <w:tr w:rsidR="004E331B" w14:paraId="31E9C96D" w14:textId="77777777">
        <w:trPr>
          <w:trHeight w:val="107"/>
        </w:trPr>
        <w:tc>
          <w:tcPr>
            <w:tcW w:w="2832" w:type="dxa"/>
          </w:tcPr>
          <w:p w14:paraId="00000F02" w14:textId="77777777" w:rsidR="004E331B" w:rsidRDefault="0062762D">
            <w:pPr>
              <w:spacing w:before="60" w:after="60"/>
              <w:jc w:val="center"/>
              <w:rPr>
                <w:sz w:val="20"/>
                <w:szCs w:val="20"/>
              </w:rPr>
            </w:pPr>
            <w:r>
              <w:rPr>
                <w:sz w:val="20"/>
                <w:szCs w:val="20"/>
              </w:rPr>
              <w:t>1-й год</w:t>
            </w:r>
          </w:p>
        </w:tc>
        <w:tc>
          <w:tcPr>
            <w:tcW w:w="3359" w:type="dxa"/>
          </w:tcPr>
          <w:p w14:paraId="00000F03" w14:textId="77777777" w:rsidR="004E331B" w:rsidRDefault="0062762D">
            <w:pPr>
              <w:spacing w:before="60" w:after="60"/>
              <w:jc w:val="center"/>
              <w:rPr>
                <w:sz w:val="20"/>
                <w:szCs w:val="20"/>
              </w:rPr>
            </w:pPr>
            <w:r>
              <w:rPr>
                <w:sz w:val="20"/>
                <w:szCs w:val="20"/>
              </w:rPr>
              <w:t>3</w:t>
            </w:r>
          </w:p>
        </w:tc>
        <w:tc>
          <w:tcPr>
            <w:tcW w:w="4120" w:type="dxa"/>
          </w:tcPr>
          <w:p w14:paraId="00000F04" w14:textId="77777777" w:rsidR="004E331B" w:rsidRDefault="004E331B">
            <w:pPr>
              <w:spacing w:before="60" w:after="60"/>
              <w:jc w:val="center"/>
              <w:rPr>
                <w:sz w:val="20"/>
                <w:szCs w:val="20"/>
              </w:rPr>
            </w:pPr>
          </w:p>
        </w:tc>
      </w:tr>
      <w:tr w:rsidR="004E331B" w14:paraId="70E117BD" w14:textId="77777777">
        <w:trPr>
          <w:trHeight w:val="368"/>
        </w:trPr>
        <w:tc>
          <w:tcPr>
            <w:tcW w:w="2832" w:type="dxa"/>
          </w:tcPr>
          <w:p w14:paraId="00000F05" w14:textId="77777777" w:rsidR="004E331B" w:rsidRDefault="0062762D">
            <w:pPr>
              <w:spacing w:before="60" w:after="60"/>
              <w:jc w:val="center"/>
              <w:rPr>
                <w:sz w:val="20"/>
                <w:szCs w:val="20"/>
              </w:rPr>
            </w:pPr>
            <w:r>
              <w:rPr>
                <w:sz w:val="20"/>
                <w:szCs w:val="20"/>
              </w:rPr>
              <w:t>1-й год</w:t>
            </w:r>
          </w:p>
        </w:tc>
        <w:tc>
          <w:tcPr>
            <w:tcW w:w="3359" w:type="dxa"/>
          </w:tcPr>
          <w:p w14:paraId="00000F06" w14:textId="77777777" w:rsidR="004E331B" w:rsidRDefault="0062762D">
            <w:pPr>
              <w:spacing w:before="60" w:after="60"/>
              <w:jc w:val="center"/>
              <w:rPr>
                <w:sz w:val="20"/>
                <w:szCs w:val="20"/>
              </w:rPr>
            </w:pPr>
            <w:r>
              <w:rPr>
                <w:sz w:val="20"/>
                <w:szCs w:val="20"/>
              </w:rPr>
              <w:t>4</w:t>
            </w:r>
          </w:p>
        </w:tc>
        <w:tc>
          <w:tcPr>
            <w:tcW w:w="4120" w:type="dxa"/>
          </w:tcPr>
          <w:p w14:paraId="00000F07" w14:textId="77777777" w:rsidR="004E331B" w:rsidRDefault="004E331B">
            <w:pPr>
              <w:spacing w:before="60" w:after="60"/>
              <w:jc w:val="center"/>
              <w:rPr>
                <w:sz w:val="20"/>
                <w:szCs w:val="20"/>
              </w:rPr>
            </w:pPr>
          </w:p>
        </w:tc>
      </w:tr>
      <w:tr w:rsidR="004E331B" w14:paraId="06588FE5" w14:textId="77777777">
        <w:trPr>
          <w:trHeight w:val="107"/>
        </w:trPr>
        <w:tc>
          <w:tcPr>
            <w:tcW w:w="2832" w:type="dxa"/>
          </w:tcPr>
          <w:p w14:paraId="00000F08" w14:textId="77777777" w:rsidR="004E331B" w:rsidRDefault="0062762D">
            <w:pPr>
              <w:spacing w:before="60" w:after="60"/>
              <w:jc w:val="center"/>
              <w:rPr>
                <w:sz w:val="20"/>
                <w:szCs w:val="20"/>
              </w:rPr>
            </w:pPr>
            <w:r>
              <w:rPr>
                <w:sz w:val="20"/>
                <w:szCs w:val="20"/>
              </w:rPr>
              <w:t>2-й год</w:t>
            </w:r>
          </w:p>
        </w:tc>
        <w:tc>
          <w:tcPr>
            <w:tcW w:w="3359" w:type="dxa"/>
          </w:tcPr>
          <w:p w14:paraId="00000F09" w14:textId="77777777" w:rsidR="004E331B" w:rsidRDefault="0062762D">
            <w:pPr>
              <w:spacing w:before="60" w:after="60"/>
              <w:jc w:val="center"/>
              <w:rPr>
                <w:sz w:val="20"/>
                <w:szCs w:val="20"/>
              </w:rPr>
            </w:pPr>
            <w:r>
              <w:rPr>
                <w:sz w:val="20"/>
                <w:szCs w:val="20"/>
              </w:rPr>
              <w:t>1</w:t>
            </w:r>
          </w:p>
        </w:tc>
        <w:tc>
          <w:tcPr>
            <w:tcW w:w="4120" w:type="dxa"/>
          </w:tcPr>
          <w:p w14:paraId="00000F0A" w14:textId="77777777" w:rsidR="004E331B" w:rsidRDefault="004E331B">
            <w:pPr>
              <w:spacing w:before="60" w:after="60"/>
              <w:jc w:val="center"/>
              <w:rPr>
                <w:sz w:val="20"/>
                <w:szCs w:val="20"/>
              </w:rPr>
            </w:pPr>
          </w:p>
        </w:tc>
      </w:tr>
      <w:tr w:rsidR="004E331B" w14:paraId="0E94FCC4" w14:textId="77777777">
        <w:trPr>
          <w:trHeight w:val="107"/>
        </w:trPr>
        <w:tc>
          <w:tcPr>
            <w:tcW w:w="2832" w:type="dxa"/>
          </w:tcPr>
          <w:p w14:paraId="00000F0B" w14:textId="77777777" w:rsidR="004E331B" w:rsidRDefault="0062762D">
            <w:pPr>
              <w:spacing w:before="60" w:after="60"/>
              <w:jc w:val="center"/>
              <w:rPr>
                <w:sz w:val="20"/>
                <w:szCs w:val="20"/>
              </w:rPr>
            </w:pPr>
            <w:r>
              <w:rPr>
                <w:sz w:val="20"/>
                <w:szCs w:val="20"/>
              </w:rPr>
              <w:t>2-й год</w:t>
            </w:r>
          </w:p>
        </w:tc>
        <w:tc>
          <w:tcPr>
            <w:tcW w:w="3359" w:type="dxa"/>
          </w:tcPr>
          <w:p w14:paraId="00000F0C" w14:textId="77777777" w:rsidR="004E331B" w:rsidRDefault="0062762D">
            <w:pPr>
              <w:spacing w:before="60" w:after="60"/>
              <w:jc w:val="center"/>
              <w:rPr>
                <w:sz w:val="20"/>
                <w:szCs w:val="20"/>
              </w:rPr>
            </w:pPr>
            <w:r>
              <w:rPr>
                <w:sz w:val="20"/>
                <w:szCs w:val="20"/>
              </w:rPr>
              <w:t>2</w:t>
            </w:r>
          </w:p>
        </w:tc>
        <w:tc>
          <w:tcPr>
            <w:tcW w:w="4120" w:type="dxa"/>
          </w:tcPr>
          <w:p w14:paraId="00000F0D" w14:textId="77777777" w:rsidR="004E331B" w:rsidRDefault="004E331B">
            <w:pPr>
              <w:spacing w:before="60" w:after="60"/>
              <w:jc w:val="center"/>
              <w:rPr>
                <w:sz w:val="20"/>
                <w:szCs w:val="20"/>
              </w:rPr>
            </w:pPr>
          </w:p>
        </w:tc>
      </w:tr>
      <w:tr w:rsidR="004E331B" w14:paraId="04B1A401" w14:textId="77777777">
        <w:trPr>
          <w:trHeight w:val="107"/>
        </w:trPr>
        <w:tc>
          <w:tcPr>
            <w:tcW w:w="2832" w:type="dxa"/>
          </w:tcPr>
          <w:p w14:paraId="00000F0E" w14:textId="77777777" w:rsidR="004E331B" w:rsidRDefault="0062762D">
            <w:pPr>
              <w:spacing w:before="60" w:after="60"/>
              <w:jc w:val="center"/>
              <w:rPr>
                <w:sz w:val="20"/>
                <w:szCs w:val="20"/>
              </w:rPr>
            </w:pPr>
            <w:r>
              <w:rPr>
                <w:sz w:val="20"/>
                <w:szCs w:val="20"/>
              </w:rPr>
              <w:lastRenderedPageBreak/>
              <w:t>2-й год</w:t>
            </w:r>
          </w:p>
        </w:tc>
        <w:tc>
          <w:tcPr>
            <w:tcW w:w="3359" w:type="dxa"/>
          </w:tcPr>
          <w:p w14:paraId="00000F0F" w14:textId="77777777" w:rsidR="004E331B" w:rsidRDefault="0062762D">
            <w:pPr>
              <w:spacing w:before="60" w:after="60"/>
              <w:jc w:val="center"/>
              <w:rPr>
                <w:sz w:val="20"/>
                <w:szCs w:val="20"/>
              </w:rPr>
            </w:pPr>
            <w:r>
              <w:rPr>
                <w:sz w:val="20"/>
                <w:szCs w:val="20"/>
              </w:rPr>
              <w:t>3</w:t>
            </w:r>
          </w:p>
        </w:tc>
        <w:tc>
          <w:tcPr>
            <w:tcW w:w="4120" w:type="dxa"/>
          </w:tcPr>
          <w:p w14:paraId="00000F10" w14:textId="77777777" w:rsidR="004E331B" w:rsidRDefault="004E331B">
            <w:pPr>
              <w:spacing w:before="60" w:after="60"/>
              <w:jc w:val="center"/>
              <w:rPr>
                <w:sz w:val="20"/>
                <w:szCs w:val="20"/>
              </w:rPr>
            </w:pPr>
          </w:p>
        </w:tc>
      </w:tr>
      <w:tr w:rsidR="004E331B" w14:paraId="2DED61B4" w14:textId="77777777">
        <w:trPr>
          <w:trHeight w:val="107"/>
        </w:trPr>
        <w:tc>
          <w:tcPr>
            <w:tcW w:w="2832" w:type="dxa"/>
          </w:tcPr>
          <w:p w14:paraId="00000F11" w14:textId="77777777" w:rsidR="004E331B" w:rsidRDefault="0062762D">
            <w:pPr>
              <w:spacing w:before="60" w:after="60"/>
              <w:jc w:val="center"/>
              <w:rPr>
                <w:sz w:val="20"/>
                <w:szCs w:val="20"/>
              </w:rPr>
            </w:pPr>
            <w:r>
              <w:rPr>
                <w:sz w:val="20"/>
                <w:szCs w:val="20"/>
              </w:rPr>
              <w:t>2-й год</w:t>
            </w:r>
          </w:p>
        </w:tc>
        <w:tc>
          <w:tcPr>
            <w:tcW w:w="3359" w:type="dxa"/>
          </w:tcPr>
          <w:p w14:paraId="00000F12" w14:textId="77777777" w:rsidR="004E331B" w:rsidRDefault="0062762D">
            <w:pPr>
              <w:spacing w:before="60" w:after="60"/>
              <w:jc w:val="center"/>
              <w:rPr>
                <w:sz w:val="20"/>
                <w:szCs w:val="20"/>
              </w:rPr>
            </w:pPr>
            <w:r>
              <w:rPr>
                <w:sz w:val="20"/>
                <w:szCs w:val="20"/>
              </w:rPr>
              <w:t>4</w:t>
            </w:r>
          </w:p>
        </w:tc>
        <w:tc>
          <w:tcPr>
            <w:tcW w:w="4120" w:type="dxa"/>
          </w:tcPr>
          <w:p w14:paraId="00000F13" w14:textId="77777777" w:rsidR="004E331B" w:rsidRDefault="004E331B">
            <w:pPr>
              <w:spacing w:before="60" w:after="60"/>
              <w:jc w:val="center"/>
              <w:rPr>
                <w:sz w:val="20"/>
                <w:szCs w:val="20"/>
              </w:rPr>
            </w:pPr>
          </w:p>
        </w:tc>
      </w:tr>
      <w:tr w:rsidR="004E331B" w14:paraId="06C9F7BB" w14:textId="77777777">
        <w:trPr>
          <w:trHeight w:val="107"/>
        </w:trPr>
        <w:tc>
          <w:tcPr>
            <w:tcW w:w="2832" w:type="dxa"/>
          </w:tcPr>
          <w:p w14:paraId="00000F14" w14:textId="77777777" w:rsidR="004E331B" w:rsidRDefault="0062762D">
            <w:pPr>
              <w:spacing w:before="60" w:after="60"/>
              <w:jc w:val="center"/>
              <w:rPr>
                <w:sz w:val="20"/>
                <w:szCs w:val="20"/>
              </w:rPr>
            </w:pPr>
            <w:r>
              <w:rPr>
                <w:sz w:val="20"/>
                <w:szCs w:val="20"/>
              </w:rPr>
              <w:t>3-й год</w:t>
            </w:r>
          </w:p>
        </w:tc>
        <w:tc>
          <w:tcPr>
            <w:tcW w:w="3359" w:type="dxa"/>
          </w:tcPr>
          <w:p w14:paraId="00000F15" w14:textId="77777777" w:rsidR="004E331B" w:rsidRDefault="0062762D">
            <w:pPr>
              <w:spacing w:before="60" w:after="60"/>
              <w:jc w:val="center"/>
              <w:rPr>
                <w:sz w:val="20"/>
                <w:szCs w:val="20"/>
              </w:rPr>
            </w:pPr>
            <w:r>
              <w:rPr>
                <w:sz w:val="20"/>
                <w:szCs w:val="20"/>
              </w:rPr>
              <w:t>1</w:t>
            </w:r>
          </w:p>
        </w:tc>
        <w:tc>
          <w:tcPr>
            <w:tcW w:w="4120" w:type="dxa"/>
          </w:tcPr>
          <w:p w14:paraId="00000F16" w14:textId="77777777" w:rsidR="004E331B" w:rsidRDefault="004E331B">
            <w:pPr>
              <w:spacing w:before="60" w:after="60"/>
              <w:jc w:val="center"/>
              <w:rPr>
                <w:sz w:val="20"/>
                <w:szCs w:val="20"/>
              </w:rPr>
            </w:pPr>
          </w:p>
        </w:tc>
      </w:tr>
      <w:tr w:rsidR="004E331B" w14:paraId="0D318366" w14:textId="77777777">
        <w:trPr>
          <w:trHeight w:val="107"/>
        </w:trPr>
        <w:tc>
          <w:tcPr>
            <w:tcW w:w="2832" w:type="dxa"/>
          </w:tcPr>
          <w:p w14:paraId="00000F17" w14:textId="77777777" w:rsidR="004E331B" w:rsidRDefault="0062762D">
            <w:pPr>
              <w:spacing w:before="60" w:after="60"/>
              <w:jc w:val="center"/>
              <w:rPr>
                <w:sz w:val="20"/>
                <w:szCs w:val="20"/>
              </w:rPr>
            </w:pPr>
            <w:r>
              <w:rPr>
                <w:sz w:val="20"/>
                <w:szCs w:val="20"/>
              </w:rPr>
              <w:t>3-й год</w:t>
            </w:r>
          </w:p>
        </w:tc>
        <w:tc>
          <w:tcPr>
            <w:tcW w:w="3359" w:type="dxa"/>
          </w:tcPr>
          <w:p w14:paraId="00000F18" w14:textId="77777777" w:rsidR="004E331B" w:rsidRDefault="0062762D">
            <w:pPr>
              <w:spacing w:before="60" w:after="60"/>
              <w:jc w:val="center"/>
              <w:rPr>
                <w:sz w:val="20"/>
                <w:szCs w:val="20"/>
              </w:rPr>
            </w:pPr>
            <w:r>
              <w:rPr>
                <w:sz w:val="20"/>
                <w:szCs w:val="20"/>
              </w:rPr>
              <w:t>2</w:t>
            </w:r>
          </w:p>
        </w:tc>
        <w:tc>
          <w:tcPr>
            <w:tcW w:w="4120" w:type="dxa"/>
          </w:tcPr>
          <w:p w14:paraId="00000F19" w14:textId="77777777" w:rsidR="004E331B" w:rsidRDefault="004E331B">
            <w:pPr>
              <w:spacing w:before="60" w:after="60"/>
              <w:jc w:val="center"/>
              <w:rPr>
                <w:sz w:val="20"/>
                <w:szCs w:val="20"/>
              </w:rPr>
            </w:pPr>
          </w:p>
        </w:tc>
      </w:tr>
      <w:tr w:rsidR="004E331B" w14:paraId="3F8A97F4" w14:textId="77777777">
        <w:trPr>
          <w:trHeight w:val="107"/>
        </w:trPr>
        <w:tc>
          <w:tcPr>
            <w:tcW w:w="2832" w:type="dxa"/>
          </w:tcPr>
          <w:p w14:paraId="00000F1A" w14:textId="77777777" w:rsidR="004E331B" w:rsidRDefault="0062762D">
            <w:pPr>
              <w:spacing w:before="60" w:after="60"/>
              <w:jc w:val="center"/>
              <w:rPr>
                <w:sz w:val="20"/>
                <w:szCs w:val="20"/>
              </w:rPr>
            </w:pPr>
            <w:r>
              <w:rPr>
                <w:sz w:val="20"/>
                <w:szCs w:val="20"/>
              </w:rPr>
              <w:t>3-й год</w:t>
            </w:r>
          </w:p>
        </w:tc>
        <w:tc>
          <w:tcPr>
            <w:tcW w:w="3359" w:type="dxa"/>
          </w:tcPr>
          <w:p w14:paraId="00000F1B" w14:textId="77777777" w:rsidR="004E331B" w:rsidRDefault="0062762D">
            <w:pPr>
              <w:spacing w:before="60" w:after="60"/>
              <w:jc w:val="center"/>
              <w:rPr>
                <w:sz w:val="20"/>
                <w:szCs w:val="20"/>
              </w:rPr>
            </w:pPr>
            <w:r>
              <w:rPr>
                <w:sz w:val="20"/>
                <w:szCs w:val="20"/>
              </w:rPr>
              <w:t>3</w:t>
            </w:r>
          </w:p>
        </w:tc>
        <w:tc>
          <w:tcPr>
            <w:tcW w:w="4120" w:type="dxa"/>
          </w:tcPr>
          <w:p w14:paraId="00000F1C" w14:textId="77777777" w:rsidR="004E331B" w:rsidRDefault="004E331B">
            <w:pPr>
              <w:spacing w:before="60" w:after="60"/>
              <w:jc w:val="center"/>
              <w:rPr>
                <w:sz w:val="20"/>
                <w:szCs w:val="20"/>
              </w:rPr>
            </w:pPr>
          </w:p>
        </w:tc>
      </w:tr>
      <w:tr w:rsidR="004E331B" w14:paraId="42F43273" w14:textId="77777777">
        <w:trPr>
          <w:trHeight w:val="107"/>
        </w:trPr>
        <w:tc>
          <w:tcPr>
            <w:tcW w:w="2832" w:type="dxa"/>
          </w:tcPr>
          <w:p w14:paraId="00000F1D" w14:textId="77777777" w:rsidR="004E331B" w:rsidRDefault="0062762D">
            <w:pPr>
              <w:spacing w:before="60" w:after="60"/>
              <w:jc w:val="center"/>
              <w:rPr>
                <w:sz w:val="20"/>
                <w:szCs w:val="20"/>
              </w:rPr>
            </w:pPr>
            <w:r>
              <w:rPr>
                <w:sz w:val="20"/>
                <w:szCs w:val="20"/>
              </w:rPr>
              <w:t>3-й год</w:t>
            </w:r>
          </w:p>
        </w:tc>
        <w:tc>
          <w:tcPr>
            <w:tcW w:w="3359" w:type="dxa"/>
          </w:tcPr>
          <w:p w14:paraId="00000F1E" w14:textId="77777777" w:rsidR="004E331B" w:rsidRDefault="0062762D">
            <w:pPr>
              <w:spacing w:before="60" w:after="60"/>
              <w:jc w:val="center"/>
              <w:rPr>
                <w:sz w:val="20"/>
                <w:szCs w:val="20"/>
              </w:rPr>
            </w:pPr>
            <w:r>
              <w:rPr>
                <w:sz w:val="20"/>
                <w:szCs w:val="20"/>
              </w:rPr>
              <w:t>4</w:t>
            </w:r>
          </w:p>
        </w:tc>
        <w:tc>
          <w:tcPr>
            <w:tcW w:w="4120" w:type="dxa"/>
          </w:tcPr>
          <w:p w14:paraId="00000F1F" w14:textId="77777777" w:rsidR="004E331B" w:rsidRDefault="004E331B">
            <w:pPr>
              <w:spacing w:before="60" w:after="60"/>
              <w:jc w:val="center"/>
              <w:rPr>
                <w:sz w:val="20"/>
                <w:szCs w:val="20"/>
              </w:rPr>
            </w:pPr>
          </w:p>
        </w:tc>
      </w:tr>
      <w:tr w:rsidR="004E331B" w14:paraId="2D403235" w14:textId="77777777">
        <w:trPr>
          <w:trHeight w:val="107"/>
        </w:trPr>
        <w:tc>
          <w:tcPr>
            <w:tcW w:w="2832" w:type="dxa"/>
          </w:tcPr>
          <w:p w14:paraId="00000F20" w14:textId="77777777" w:rsidR="004E331B" w:rsidRDefault="0062762D">
            <w:pPr>
              <w:spacing w:before="60" w:after="60"/>
              <w:jc w:val="center"/>
              <w:rPr>
                <w:sz w:val="20"/>
                <w:szCs w:val="20"/>
              </w:rPr>
            </w:pPr>
            <w:r>
              <w:rPr>
                <w:sz w:val="20"/>
                <w:szCs w:val="20"/>
              </w:rPr>
              <w:t>4-й год</w:t>
            </w:r>
          </w:p>
        </w:tc>
        <w:tc>
          <w:tcPr>
            <w:tcW w:w="3359" w:type="dxa"/>
          </w:tcPr>
          <w:p w14:paraId="00000F21" w14:textId="77777777" w:rsidR="004E331B" w:rsidRDefault="0062762D">
            <w:pPr>
              <w:spacing w:before="60" w:after="60"/>
              <w:jc w:val="center"/>
              <w:rPr>
                <w:sz w:val="20"/>
                <w:szCs w:val="20"/>
              </w:rPr>
            </w:pPr>
            <w:r>
              <w:rPr>
                <w:sz w:val="20"/>
                <w:szCs w:val="20"/>
              </w:rPr>
              <w:t>1</w:t>
            </w:r>
          </w:p>
        </w:tc>
        <w:tc>
          <w:tcPr>
            <w:tcW w:w="4120" w:type="dxa"/>
          </w:tcPr>
          <w:p w14:paraId="00000F22" w14:textId="77777777" w:rsidR="004E331B" w:rsidRDefault="004E331B">
            <w:pPr>
              <w:spacing w:before="60" w:after="60"/>
              <w:jc w:val="center"/>
              <w:rPr>
                <w:sz w:val="20"/>
                <w:szCs w:val="20"/>
              </w:rPr>
            </w:pPr>
          </w:p>
        </w:tc>
      </w:tr>
      <w:tr w:rsidR="004E331B" w14:paraId="12D2D939" w14:textId="77777777">
        <w:trPr>
          <w:trHeight w:val="107"/>
        </w:trPr>
        <w:tc>
          <w:tcPr>
            <w:tcW w:w="2832" w:type="dxa"/>
          </w:tcPr>
          <w:p w14:paraId="00000F23" w14:textId="77777777" w:rsidR="004E331B" w:rsidRDefault="0062762D">
            <w:pPr>
              <w:spacing w:before="60" w:after="60"/>
              <w:jc w:val="center"/>
              <w:rPr>
                <w:sz w:val="20"/>
                <w:szCs w:val="20"/>
              </w:rPr>
            </w:pPr>
            <w:r>
              <w:rPr>
                <w:sz w:val="20"/>
                <w:szCs w:val="20"/>
              </w:rPr>
              <w:t>4-й год</w:t>
            </w:r>
          </w:p>
        </w:tc>
        <w:tc>
          <w:tcPr>
            <w:tcW w:w="3359" w:type="dxa"/>
          </w:tcPr>
          <w:p w14:paraId="00000F24" w14:textId="77777777" w:rsidR="004E331B" w:rsidRDefault="0062762D">
            <w:pPr>
              <w:spacing w:before="60" w:after="60"/>
              <w:jc w:val="center"/>
              <w:rPr>
                <w:sz w:val="20"/>
                <w:szCs w:val="20"/>
              </w:rPr>
            </w:pPr>
            <w:r>
              <w:rPr>
                <w:sz w:val="20"/>
                <w:szCs w:val="20"/>
              </w:rPr>
              <w:t>2</w:t>
            </w:r>
          </w:p>
        </w:tc>
        <w:tc>
          <w:tcPr>
            <w:tcW w:w="4120" w:type="dxa"/>
          </w:tcPr>
          <w:p w14:paraId="00000F25" w14:textId="77777777" w:rsidR="004E331B" w:rsidRDefault="004E331B">
            <w:pPr>
              <w:spacing w:before="60" w:after="60"/>
              <w:jc w:val="center"/>
              <w:rPr>
                <w:sz w:val="20"/>
                <w:szCs w:val="20"/>
              </w:rPr>
            </w:pPr>
          </w:p>
        </w:tc>
      </w:tr>
      <w:tr w:rsidR="004E331B" w14:paraId="3DE41B80" w14:textId="77777777">
        <w:trPr>
          <w:trHeight w:val="107"/>
        </w:trPr>
        <w:tc>
          <w:tcPr>
            <w:tcW w:w="2832" w:type="dxa"/>
          </w:tcPr>
          <w:p w14:paraId="00000F26" w14:textId="77777777" w:rsidR="004E331B" w:rsidRDefault="0062762D">
            <w:pPr>
              <w:spacing w:before="60" w:after="60"/>
              <w:jc w:val="center"/>
              <w:rPr>
                <w:sz w:val="20"/>
                <w:szCs w:val="20"/>
              </w:rPr>
            </w:pPr>
            <w:r>
              <w:rPr>
                <w:sz w:val="20"/>
                <w:szCs w:val="20"/>
              </w:rPr>
              <w:t>4-й год</w:t>
            </w:r>
          </w:p>
        </w:tc>
        <w:tc>
          <w:tcPr>
            <w:tcW w:w="3359" w:type="dxa"/>
          </w:tcPr>
          <w:p w14:paraId="00000F27" w14:textId="77777777" w:rsidR="004E331B" w:rsidRDefault="0062762D">
            <w:pPr>
              <w:spacing w:before="60" w:after="60"/>
              <w:jc w:val="center"/>
              <w:rPr>
                <w:sz w:val="20"/>
                <w:szCs w:val="20"/>
              </w:rPr>
            </w:pPr>
            <w:r>
              <w:rPr>
                <w:sz w:val="20"/>
                <w:szCs w:val="20"/>
              </w:rPr>
              <w:t>3</w:t>
            </w:r>
          </w:p>
        </w:tc>
        <w:tc>
          <w:tcPr>
            <w:tcW w:w="4120" w:type="dxa"/>
          </w:tcPr>
          <w:p w14:paraId="00000F28" w14:textId="77777777" w:rsidR="004E331B" w:rsidRDefault="004E331B">
            <w:pPr>
              <w:spacing w:before="60" w:after="60"/>
              <w:jc w:val="center"/>
              <w:rPr>
                <w:sz w:val="20"/>
                <w:szCs w:val="20"/>
              </w:rPr>
            </w:pPr>
          </w:p>
        </w:tc>
      </w:tr>
      <w:tr w:rsidR="004E331B" w14:paraId="72FFD563" w14:textId="77777777">
        <w:trPr>
          <w:trHeight w:val="107"/>
        </w:trPr>
        <w:tc>
          <w:tcPr>
            <w:tcW w:w="2832" w:type="dxa"/>
          </w:tcPr>
          <w:p w14:paraId="00000F29" w14:textId="77777777" w:rsidR="004E331B" w:rsidRDefault="0062762D">
            <w:pPr>
              <w:spacing w:before="60" w:after="60"/>
              <w:jc w:val="center"/>
              <w:rPr>
                <w:sz w:val="20"/>
                <w:szCs w:val="20"/>
              </w:rPr>
            </w:pPr>
            <w:r>
              <w:rPr>
                <w:sz w:val="20"/>
                <w:szCs w:val="20"/>
              </w:rPr>
              <w:t>4-й год</w:t>
            </w:r>
          </w:p>
        </w:tc>
        <w:tc>
          <w:tcPr>
            <w:tcW w:w="3359" w:type="dxa"/>
          </w:tcPr>
          <w:p w14:paraId="00000F2A" w14:textId="77777777" w:rsidR="004E331B" w:rsidRDefault="0062762D">
            <w:pPr>
              <w:spacing w:before="60" w:after="60"/>
              <w:jc w:val="center"/>
              <w:rPr>
                <w:sz w:val="20"/>
                <w:szCs w:val="20"/>
              </w:rPr>
            </w:pPr>
            <w:r>
              <w:rPr>
                <w:sz w:val="20"/>
                <w:szCs w:val="20"/>
              </w:rPr>
              <w:t>4</w:t>
            </w:r>
          </w:p>
        </w:tc>
        <w:tc>
          <w:tcPr>
            <w:tcW w:w="4120" w:type="dxa"/>
          </w:tcPr>
          <w:p w14:paraId="00000F2B" w14:textId="77777777" w:rsidR="004E331B" w:rsidRDefault="004E331B">
            <w:pPr>
              <w:spacing w:before="60" w:after="60"/>
              <w:jc w:val="center"/>
              <w:rPr>
                <w:sz w:val="20"/>
                <w:szCs w:val="20"/>
              </w:rPr>
            </w:pPr>
          </w:p>
        </w:tc>
      </w:tr>
      <w:tr w:rsidR="004E331B" w14:paraId="5BAA39A3" w14:textId="77777777">
        <w:trPr>
          <w:trHeight w:val="107"/>
        </w:trPr>
        <w:tc>
          <w:tcPr>
            <w:tcW w:w="2832" w:type="dxa"/>
          </w:tcPr>
          <w:p w14:paraId="00000F2C" w14:textId="77777777" w:rsidR="004E331B" w:rsidRDefault="0062762D">
            <w:pPr>
              <w:spacing w:before="60" w:after="60"/>
              <w:jc w:val="center"/>
              <w:rPr>
                <w:sz w:val="20"/>
                <w:szCs w:val="20"/>
              </w:rPr>
            </w:pPr>
            <w:r>
              <w:rPr>
                <w:sz w:val="20"/>
                <w:szCs w:val="20"/>
              </w:rPr>
              <w:t>5-й год</w:t>
            </w:r>
          </w:p>
        </w:tc>
        <w:tc>
          <w:tcPr>
            <w:tcW w:w="3359" w:type="dxa"/>
          </w:tcPr>
          <w:p w14:paraId="00000F2D" w14:textId="77777777" w:rsidR="004E331B" w:rsidRDefault="0062762D">
            <w:pPr>
              <w:spacing w:before="60" w:after="60"/>
              <w:jc w:val="center"/>
              <w:rPr>
                <w:sz w:val="20"/>
                <w:szCs w:val="20"/>
              </w:rPr>
            </w:pPr>
            <w:r>
              <w:rPr>
                <w:sz w:val="20"/>
                <w:szCs w:val="20"/>
              </w:rPr>
              <w:t>1</w:t>
            </w:r>
          </w:p>
        </w:tc>
        <w:tc>
          <w:tcPr>
            <w:tcW w:w="4120" w:type="dxa"/>
          </w:tcPr>
          <w:p w14:paraId="00000F2E" w14:textId="77777777" w:rsidR="004E331B" w:rsidRDefault="004E331B">
            <w:pPr>
              <w:spacing w:before="60" w:after="60"/>
              <w:jc w:val="center"/>
              <w:rPr>
                <w:sz w:val="20"/>
                <w:szCs w:val="20"/>
              </w:rPr>
            </w:pPr>
          </w:p>
        </w:tc>
      </w:tr>
      <w:tr w:rsidR="004E331B" w14:paraId="2C721A07" w14:textId="77777777">
        <w:trPr>
          <w:trHeight w:val="107"/>
        </w:trPr>
        <w:tc>
          <w:tcPr>
            <w:tcW w:w="2832" w:type="dxa"/>
          </w:tcPr>
          <w:p w14:paraId="00000F2F" w14:textId="77777777" w:rsidR="004E331B" w:rsidRDefault="0062762D">
            <w:pPr>
              <w:spacing w:before="60" w:after="60"/>
              <w:jc w:val="center"/>
              <w:rPr>
                <w:sz w:val="20"/>
                <w:szCs w:val="20"/>
              </w:rPr>
            </w:pPr>
            <w:r>
              <w:rPr>
                <w:sz w:val="20"/>
                <w:szCs w:val="20"/>
              </w:rPr>
              <w:t>5-й год</w:t>
            </w:r>
          </w:p>
        </w:tc>
        <w:tc>
          <w:tcPr>
            <w:tcW w:w="3359" w:type="dxa"/>
          </w:tcPr>
          <w:p w14:paraId="00000F30" w14:textId="77777777" w:rsidR="004E331B" w:rsidRDefault="0062762D">
            <w:pPr>
              <w:spacing w:before="60" w:after="60"/>
              <w:jc w:val="center"/>
              <w:rPr>
                <w:sz w:val="20"/>
                <w:szCs w:val="20"/>
              </w:rPr>
            </w:pPr>
            <w:r>
              <w:rPr>
                <w:sz w:val="20"/>
                <w:szCs w:val="20"/>
              </w:rPr>
              <w:t>2</w:t>
            </w:r>
          </w:p>
        </w:tc>
        <w:tc>
          <w:tcPr>
            <w:tcW w:w="4120" w:type="dxa"/>
          </w:tcPr>
          <w:p w14:paraId="00000F31" w14:textId="77777777" w:rsidR="004E331B" w:rsidRDefault="004E331B">
            <w:pPr>
              <w:spacing w:before="60" w:after="60"/>
              <w:jc w:val="center"/>
              <w:rPr>
                <w:sz w:val="20"/>
                <w:szCs w:val="20"/>
              </w:rPr>
            </w:pPr>
          </w:p>
        </w:tc>
      </w:tr>
      <w:tr w:rsidR="004E331B" w14:paraId="305D4307" w14:textId="77777777">
        <w:trPr>
          <w:trHeight w:val="107"/>
        </w:trPr>
        <w:tc>
          <w:tcPr>
            <w:tcW w:w="2832" w:type="dxa"/>
          </w:tcPr>
          <w:p w14:paraId="00000F32" w14:textId="77777777" w:rsidR="004E331B" w:rsidRDefault="0062762D">
            <w:pPr>
              <w:spacing w:before="60" w:after="60"/>
              <w:jc w:val="center"/>
              <w:rPr>
                <w:sz w:val="20"/>
                <w:szCs w:val="20"/>
              </w:rPr>
            </w:pPr>
            <w:r>
              <w:rPr>
                <w:sz w:val="20"/>
                <w:szCs w:val="20"/>
              </w:rPr>
              <w:t>5-й год</w:t>
            </w:r>
          </w:p>
        </w:tc>
        <w:tc>
          <w:tcPr>
            <w:tcW w:w="3359" w:type="dxa"/>
          </w:tcPr>
          <w:p w14:paraId="00000F33" w14:textId="77777777" w:rsidR="004E331B" w:rsidRDefault="0062762D">
            <w:pPr>
              <w:spacing w:before="60" w:after="60"/>
              <w:jc w:val="center"/>
              <w:rPr>
                <w:sz w:val="20"/>
                <w:szCs w:val="20"/>
              </w:rPr>
            </w:pPr>
            <w:r>
              <w:rPr>
                <w:sz w:val="20"/>
                <w:szCs w:val="20"/>
              </w:rPr>
              <w:t>3</w:t>
            </w:r>
          </w:p>
        </w:tc>
        <w:tc>
          <w:tcPr>
            <w:tcW w:w="4120" w:type="dxa"/>
          </w:tcPr>
          <w:p w14:paraId="00000F34" w14:textId="77777777" w:rsidR="004E331B" w:rsidRDefault="004E331B">
            <w:pPr>
              <w:spacing w:before="60" w:after="60"/>
              <w:jc w:val="center"/>
              <w:rPr>
                <w:sz w:val="20"/>
                <w:szCs w:val="20"/>
              </w:rPr>
            </w:pPr>
          </w:p>
        </w:tc>
      </w:tr>
      <w:tr w:rsidR="004E331B" w14:paraId="04E13E23" w14:textId="77777777">
        <w:trPr>
          <w:trHeight w:val="107"/>
        </w:trPr>
        <w:tc>
          <w:tcPr>
            <w:tcW w:w="2832" w:type="dxa"/>
          </w:tcPr>
          <w:p w14:paraId="00000F35" w14:textId="77777777" w:rsidR="004E331B" w:rsidRDefault="0062762D">
            <w:pPr>
              <w:spacing w:before="60" w:after="60"/>
              <w:jc w:val="center"/>
              <w:rPr>
                <w:sz w:val="20"/>
                <w:szCs w:val="20"/>
              </w:rPr>
            </w:pPr>
            <w:r>
              <w:rPr>
                <w:sz w:val="20"/>
                <w:szCs w:val="20"/>
              </w:rPr>
              <w:t>5-й год</w:t>
            </w:r>
          </w:p>
        </w:tc>
        <w:tc>
          <w:tcPr>
            <w:tcW w:w="3359" w:type="dxa"/>
          </w:tcPr>
          <w:p w14:paraId="00000F36" w14:textId="77777777" w:rsidR="004E331B" w:rsidRDefault="0062762D">
            <w:pPr>
              <w:spacing w:before="60" w:after="60"/>
              <w:jc w:val="center"/>
              <w:rPr>
                <w:sz w:val="20"/>
                <w:szCs w:val="20"/>
              </w:rPr>
            </w:pPr>
            <w:r>
              <w:rPr>
                <w:sz w:val="20"/>
                <w:szCs w:val="20"/>
              </w:rPr>
              <w:t>4</w:t>
            </w:r>
          </w:p>
        </w:tc>
        <w:tc>
          <w:tcPr>
            <w:tcW w:w="4120" w:type="dxa"/>
          </w:tcPr>
          <w:p w14:paraId="00000F37" w14:textId="77777777" w:rsidR="004E331B" w:rsidRDefault="004E331B">
            <w:pPr>
              <w:spacing w:before="60" w:after="60"/>
              <w:jc w:val="center"/>
              <w:rPr>
                <w:sz w:val="20"/>
                <w:szCs w:val="20"/>
              </w:rPr>
            </w:pPr>
          </w:p>
        </w:tc>
      </w:tr>
      <w:tr w:rsidR="004E331B" w14:paraId="501968FB" w14:textId="77777777">
        <w:trPr>
          <w:trHeight w:val="107"/>
        </w:trPr>
        <w:tc>
          <w:tcPr>
            <w:tcW w:w="2832" w:type="dxa"/>
          </w:tcPr>
          <w:p w14:paraId="00000F38" w14:textId="77777777" w:rsidR="004E331B" w:rsidRDefault="0062762D">
            <w:pPr>
              <w:spacing w:before="60" w:after="60"/>
              <w:jc w:val="center"/>
              <w:rPr>
                <w:sz w:val="20"/>
                <w:szCs w:val="20"/>
              </w:rPr>
            </w:pPr>
            <w:r>
              <w:rPr>
                <w:sz w:val="20"/>
                <w:szCs w:val="20"/>
              </w:rPr>
              <w:t>6-й год</w:t>
            </w:r>
          </w:p>
        </w:tc>
        <w:tc>
          <w:tcPr>
            <w:tcW w:w="3359" w:type="dxa"/>
          </w:tcPr>
          <w:p w14:paraId="00000F39" w14:textId="77777777" w:rsidR="004E331B" w:rsidRDefault="0062762D">
            <w:pPr>
              <w:spacing w:before="60" w:after="60"/>
              <w:jc w:val="center"/>
              <w:rPr>
                <w:sz w:val="20"/>
                <w:szCs w:val="20"/>
              </w:rPr>
            </w:pPr>
            <w:r>
              <w:rPr>
                <w:sz w:val="20"/>
                <w:szCs w:val="20"/>
              </w:rPr>
              <w:t>1</w:t>
            </w:r>
          </w:p>
        </w:tc>
        <w:tc>
          <w:tcPr>
            <w:tcW w:w="4120" w:type="dxa"/>
          </w:tcPr>
          <w:p w14:paraId="00000F3A" w14:textId="77777777" w:rsidR="004E331B" w:rsidRDefault="004E331B">
            <w:pPr>
              <w:spacing w:before="60" w:after="60"/>
              <w:jc w:val="center"/>
              <w:rPr>
                <w:sz w:val="20"/>
                <w:szCs w:val="20"/>
              </w:rPr>
            </w:pPr>
          </w:p>
        </w:tc>
      </w:tr>
      <w:tr w:rsidR="004E331B" w14:paraId="79DD3BB9" w14:textId="77777777">
        <w:trPr>
          <w:trHeight w:val="107"/>
        </w:trPr>
        <w:tc>
          <w:tcPr>
            <w:tcW w:w="2832" w:type="dxa"/>
          </w:tcPr>
          <w:p w14:paraId="00000F3B" w14:textId="77777777" w:rsidR="004E331B" w:rsidRDefault="0062762D">
            <w:pPr>
              <w:spacing w:before="60" w:after="60"/>
              <w:jc w:val="center"/>
              <w:rPr>
                <w:sz w:val="20"/>
                <w:szCs w:val="20"/>
              </w:rPr>
            </w:pPr>
            <w:r>
              <w:rPr>
                <w:sz w:val="20"/>
                <w:szCs w:val="20"/>
              </w:rPr>
              <w:t>6-й год</w:t>
            </w:r>
          </w:p>
        </w:tc>
        <w:tc>
          <w:tcPr>
            <w:tcW w:w="3359" w:type="dxa"/>
          </w:tcPr>
          <w:p w14:paraId="00000F3C" w14:textId="77777777" w:rsidR="004E331B" w:rsidRDefault="0062762D">
            <w:pPr>
              <w:spacing w:before="60" w:after="60"/>
              <w:jc w:val="center"/>
              <w:rPr>
                <w:sz w:val="20"/>
                <w:szCs w:val="20"/>
              </w:rPr>
            </w:pPr>
            <w:r>
              <w:rPr>
                <w:sz w:val="20"/>
                <w:szCs w:val="20"/>
              </w:rPr>
              <w:t>2</w:t>
            </w:r>
          </w:p>
        </w:tc>
        <w:tc>
          <w:tcPr>
            <w:tcW w:w="4120" w:type="dxa"/>
          </w:tcPr>
          <w:p w14:paraId="00000F3D" w14:textId="77777777" w:rsidR="004E331B" w:rsidRDefault="004E331B">
            <w:pPr>
              <w:spacing w:before="60" w:after="60"/>
              <w:jc w:val="center"/>
              <w:rPr>
                <w:sz w:val="20"/>
                <w:szCs w:val="20"/>
              </w:rPr>
            </w:pPr>
          </w:p>
        </w:tc>
      </w:tr>
      <w:tr w:rsidR="004E331B" w14:paraId="3749208B" w14:textId="77777777">
        <w:trPr>
          <w:trHeight w:val="107"/>
        </w:trPr>
        <w:tc>
          <w:tcPr>
            <w:tcW w:w="2832" w:type="dxa"/>
          </w:tcPr>
          <w:p w14:paraId="00000F3E" w14:textId="77777777" w:rsidR="004E331B" w:rsidRDefault="0062762D">
            <w:pPr>
              <w:spacing w:before="60" w:after="60"/>
              <w:jc w:val="center"/>
              <w:rPr>
                <w:sz w:val="20"/>
                <w:szCs w:val="20"/>
              </w:rPr>
            </w:pPr>
            <w:r>
              <w:rPr>
                <w:sz w:val="20"/>
                <w:szCs w:val="20"/>
              </w:rPr>
              <w:t>6-й год</w:t>
            </w:r>
          </w:p>
        </w:tc>
        <w:tc>
          <w:tcPr>
            <w:tcW w:w="3359" w:type="dxa"/>
          </w:tcPr>
          <w:p w14:paraId="00000F3F" w14:textId="77777777" w:rsidR="004E331B" w:rsidRDefault="0062762D">
            <w:pPr>
              <w:spacing w:before="60" w:after="60"/>
              <w:jc w:val="center"/>
              <w:rPr>
                <w:sz w:val="20"/>
                <w:szCs w:val="20"/>
              </w:rPr>
            </w:pPr>
            <w:r>
              <w:rPr>
                <w:sz w:val="20"/>
                <w:szCs w:val="20"/>
              </w:rPr>
              <w:t>3</w:t>
            </w:r>
          </w:p>
        </w:tc>
        <w:tc>
          <w:tcPr>
            <w:tcW w:w="4120" w:type="dxa"/>
          </w:tcPr>
          <w:p w14:paraId="00000F40" w14:textId="77777777" w:rsidR="004E331B" w:rsidRDefault="004E331B">
            <w:pPr>
              <w:spacing w:before="60" w:after="60"/>
              <w:jc w:val="center"/>
              <w:rPr>
                <w:sz w:val="20"/>
                <w:szCs w:val="20"/>
              </w:rPr>
            </w:pPr>
          </w:p>
        </w:tc>
      </w:tr>
      <w:tr w:rsidR="004E331B" w14:paraId="0B72438D" w14:textId="77777777">
        <w:trPr>
          <w:trHeight w:val="107"/>
        </w:trPr>
        <w:tc>
          <w:tcPr>
            <w:tcW w:w="2832" w:type="dxa"/>
          </w:tcPr>
          <w:p w14:paraId="00000F41" w14:textId="77777777" w:rsidR="004E331B" w:rsidRDefault="0062762D">
            <w:pPr>
              <w:spacing w:before="60" w:after="60"/>
              <w:jc w:val="center"/>
              <w:rPr>
                <w:sz w:val="20"/>
                <w:szCs w:val="20"/>
              </w:rPr>
            </w:pPr>
            <w:r>
              <w:rPr>
                <w:sz w:val="20"/>
                <w:szCs w:val="20"/>
              </w:rPr>
              <w:t>6-й год</w:t>
            </w:r>
          </w:p>
        </w:tc>
        <w:tc>
          <w:tcPr>
            <w:tcW w:w="3359" w:type="dxa"/>
          </w:tcPr>
          <w:p w14:paraId="00000F42" w14:textId="77777777" w:rsidR="004E331B" w:rsidRDefault="0062762D">
            <w:pPr>
              <w:spacing w:before="60" w:after="60"/>
              <w:jc w:val="center"/>
              <w:rPr>
                <w:sz w:val="20"/>
                <w:szCs w:val="20"/>
              </w:rPr>
            </w:pPr>
            <w:r>
              <w:rPr>
                <w:sz w:val="20"/>
                <w:szCs w:val="20"/>
              </w:rPr>
              <w:t>4</w:t>
            </w:r>
          </w:p>
        </w:tc>
        <w:tc>
          <w:tcPr>
            <w:tcW w:w="4120" w:type="dxa"/>
          </w:tcPr>
          <w:p w14:paraId="00000F43" w14:textId="77777777" w:rsidR="004E331B" w:rsidRDefault="004E331B">
            <w:pPr>
              <w:spacing w:before="60" w:after="60"/>
              <w:jc w:val="center"/>
              <w:rPr>
                <w:sz w:val="20"/>
                <w:szCs w:val="20"/>
              </w:rPr>
            </w:pPr>
          </w:p>
        </w:tc>
      </w:tr>
      <w:tr w:rsidR="004E331B" w14:paraId="39961D8A" w14:textId="77777777">
        <w:trPr>
          <w:trHeight w:val="107"/>
        </w:trPr>
        <w:tc>
          <w:tcPr>
            <w:tcW w:w="2832" w:type="dxa"/>
          </w:tcPr>
          <w:p w14:paraId="00000F44" w14:textId="77777777" w:rsidR="004E331B" w:rsidRDefault="0062762D">
            <w:pPr>
              <w:spacing w:before="60" w:after="60"/>
              <w:jc w:val="center"/>
              <w:rPr>
                <w:sz w:val="20"/>
                <w:szCs w:val="20"/>
              </w:rPr>
            </w:pPr>
            <w:r>
              <w:rPr>
                <w:sz w:val="20"/>
                <w:szCs w:val="20"/>
              </w:rPr>
              <w:t>7-й год</w:t>
            </w:r>
          </w:p>
        </w:tc>
        <w:tc>
          <w:tcPr>
            <w:tcW w:w="3359" w:type="dxa"/>
          </w:tcPr>
          <w:p w14:paraId="00000F45" w14:textId="77777777" w:rsidR="004E331B" w:rsidRDefault="0062762D">
            <w:pPr>
              <w:spacing w:before="60" w:after="60"/>
              <w:jc w:val="center"/>
              <w:rPr>
                <w:sz w:val="20"/>
                <w:szCs w:val="20"/>
              </w:rPr>
            </w:pPr>
            <w:r>
              <w:rPr>
                <w:sz w:val="20"/>
                <w:szCs w:val="20"/>
              </w:rPr>
              <w:t>1</w:t>
            </w:r>
          </w:p>
        </w:tc>
        <w:tc>
          <w:tcPr>
            <w:tcW w:w="4120" w:type="dxa"/>
          </w:tcPr>
          <w:p w14:paraId="00000F46" w14:textId="77777777" w:rsidR="004E331B" w:rsidRDefault="004E331B">
            <w:pPr>
              <w:spacing w:before="60" w:after="60"/>
              <w:jc w:val="center"/>
              <w:rPr>
                <w:sz w:val="20"/>
                <w:szCs w:val="20"/>
              </w:rPr>
            </w:pPr>
          </w:p>
        </w:tc>
      </w:tr>
      <w:tr w:rsidR="004E331B" w14:paraId="4EF7FC24" w14:textId="77777777">
        <w:trPr>
          <w:trHeight w:val="107"/>
        </w:trPr>
        <w:tc>
          <w:tcPr>
            <w:tcW w:w="2832" w:type="dxa"/>
          </w:tcPr>
          <w:p w14:paraId="00000F47" w14:textId="77777777" w:rsidR="004E331B" w:rsidRDefault="0062762D">
            <w:pPr>
              <w:spacing w:before="60" w:after="60"/>
              <w:jc w:val="center"/>
              <w:rPr>
                <w:sz w:val="20"/>
                <w:szCs w:val="20"/>
              </w:rPr>
            </w:pPr>
            <w:r>
              <w:rPr>
                <w:sz w:val="20"/>
                <w:szCs w:val="20"/>
              </w:rPr>
              <w:t>7-й год</w:t>
            </w:r>
          </w:p>
        </w:tc>
        <w:tc>
          <w:tcPr>
            <w:tcW w:w="3359" w:type="dxa"/>
          </w:tcPr>
          <w:p w14:paraId="00000F48" w14:textId="77777777" w:rsidR="004E331B" w:rsidRDefault="0062762D">
            <w:pPr>
              <w:spacing w:before="60" w:after="60"/>
              <w:jc w:val="center"/>
              <w:rPr>
                <w:sz w:val="20"/>
                <w:szCs w:val="20"/>
              </w:rPr>
            </w:pPr>
            <w:r>
              <w:rPr>
                <w:sz w:val="20"/>
                <w:szCs w:val="20"/>
              </w:rPr>
              <w:t>2</w:t>
            </w:r>
          </w:p>
        </w:tc>
        <w:tc>
          <w:tcPr>
            <w:tcW w:w="4120" w:type="dxa"/>
          </w:tcPr>
          <w:p w14:paraId="00000F49" w14:textId="77777777" w:rsidR="004E331B" w:rsidRDefault="004E331B">
            <w:pPr>
              <w:spacing w:before="60" w:after="60"/>
              <w:jc w:val="center"/>
              <w:rPr>
                <w:sz w:val="20"/>
                <w:szCs w:val="20"/>
              </w:rPr>
            </w:pPr>
          </w:p>
        </w:tc>
      </w:tr>
      <w:tr w:rsidR="004E331B" w14:paraId="1A90D616" w14:textId="77777777">
        <w:trPr>
          <w:trHeight w:val="107"/>
        </w:trPr>
        <w:tc>
          <w:tcPr>
            <w:tcW w:w="2832" w:type="dxa"/>
          </w:tcPr>
          <w:p w14:paraId="00000F4A" w14:textId="77777777" w:rsidR="004E331B" w:rsidRDefault="0062762D">
            <w:pPr>
              <w:spacing w:before="60" w:after="60"/>
              <w:jc w:val="center"/>
              <w:rPr>
                <w:sz w:val="20"/>
                <w:szCs w:val="20"/>
              </w:rPr>
            </w:pPr>
            <w:r>
              <w:rPr>
                <w:sz w:val="20"/>
                <w:szCs w:val="20"/>
              </w:rPr>
              <w:t>7-й год</w:t>
            </w:r>
          </w:p>
        </w:tc>
        <w:tc>
          <w:tcPr>
            <w:tcW w:w="3359" w:type="dxa"/>
          </w:tcPr>
          <w:p w14:paraId="00000F4B" w14:textId="77777777" w:rsidR="004E331B" w:rsidRDefault="0062762D">
            <w:pPr>
              <w:spacing w:before="60" w:after="60"/>
              <w:jc w:val="center"/>
              <w:rPr>
                <w:sz w:val="20"/>
                <w:szCs w:val="20"/>
              </w:rPr>
            </w:pPr>
            <w:r>
              <w:rPr>
                <w:sz w:val="20"/>
                <w:szCs w:val="20"/>
              </w:rPr>
              <w:t>3</w:t>
            </w:r>
          </w:p>
        </w:tc>
        <w:tc>
          <w:tcPr>
            <w:tcW w:w="4120" w:type="dxa"/>
          </w:tcPr>
          <w:p w14:paraId="00000F4C" w14:textId="77777777" w:rsidR="004E331B" w:rsidRDefault="004E331B">
            <w:pPr>
              <w:spacing w:before="60" w:after="60"/>
              <w:jc w:val="center"/>
              <w:rPr>
                <w:sz w:val="20"/>
                <w:szCs w:val="20"/>
              </w:rPr>
            </w:pPr>
          </w:p>
        </w:tc>
      </w:tr>
      <w:tr w:rsidR="004E331B" w14:paraId="4171B7C6" w14:textId="77777777">
        <w:trPr>
          <w:trHeight w:val="401"/>
        </w:trPr>
        <w:tc>
          <w:tcPr>
            <w:tcW w:w="2832" w:type="dxa"/>
          </w:tcPr>
          <w:p w14:paraId="00000F4D" w14:textId="77777777" w:rsidR="004E331B" w:rsidRDefault="0062762D">
            <w:pPr>
              <w:spacing w:before="60" w:after="60"/>
              <w:jc w:val="center"/>
              <w:rPr>
                <w:sz w:val="20"/>
                <w:szCs w:val="20"/>
              </w:rPr>
            </w:pPr>
            <w:r>
              <w:rPr>
                <w:sz w:val="20"/>
                <w:szCs w:val="20"/>
              </w:rPr>
              <w:t>7-й год</w:t>
            </w:r>
          </w:p>
        </w:tc>
        <w:tc>
          <w:tcPr>
            <w:tcW w:w="3359" w:type="dxa"/>
          </w:tcPr>
          <w:p w14:paraId="00000F4E" w14:textId="77777777" w:rsidR="004E331B" w:rsidRDefault="0062762D">
            <w:pPr>
              <w:spacing w:before="60" w:after="60"/>
              <w:jc w:val="center"/>
              <w:rPr>
                <w:sz w:val="20"/>
                <w:szCs w:val="20"/>
              </w:rPr>
            </w:pPr>
            <w:r>
              <w:rPr>
                <w:sz w:val="20"/>
                <w:szCs w:val="20"/>
              </w:rPr>
              <w:t>4</w:t>
            </w:r>
          </w:p>
        </w:tc>
        <w:tc>
          <w:tcPr>
            <w:tcW w:w="4120" w:type="dxa"/>
          </w:tcPr>
          <w:p w14:paraId="00000F4F" w14:textId="77777777" w:rsidR="004E331B" w:rsidRDefault="004E331B">
            <w:pPr>
              <w:spacing w:before="60" w:after="60"/>
              <w:jc w:val="center"/>
              <w:rPr>
                <w:sz w:val="20"/>
                <w:szCs w:val="20"/>
              </w:rPr>
            </w:pPr>
          </w:p>
        </w:tc>
      </w:tr>
      <w:tr w:rsidR="004E331B" w14:paraId="42A40018" w14:textId="77777777">
        <w:trPr>
          <w:trHeight w:val="401"/>
        </w:trPr>
        <w:tc>
          <w:tcPr>
            <w:tcW w:w="2832" w:type="dxa"/>
          </w:tcPr>
          <w:p w14:paraId="00000F50" w14:textId="77777777" w:rsidR="004E331B" w:rsidRDefault="0062762D">
            <w:pPr>
              <w:spacing w:before="60" w:after="60"/>
              <w:jc w:val="center"/>
              <w:rPr>
                <w:sz w:val="20"/>
                <w:szCs w:val="20"/>
              </w:rPr>
            </w:pPr>
            <w:r>
              <w:rPr>
                <w:sz w:val="20"/>
                <w:szCs w:val="20"/>
              </w:rPr>
              <w:t>8-ой год</w:t>
            </w:r>
          </w:p>
        </w:tc>
        <w:tc>
          <w:tcPr>
            <w:tcW w:w="3359" w:type="dxa"/>
          </w:tcPr>
          <w:p w14:paraId="00000F51" w14:textId="77777777" w:rsidR="004E331B" w:rsidRDefault="0062762D">
            <w:pPr>
              <w:spacing w:before="60" w:after="60"/>
              <w:jc w:val="center"/>
              <w:rPr>
                <w:sz w:val="20"/>
                <w:szCs w:val="20"/>
              </w:rPr>
            </w:pPr>
            <w:r>
              <w:rPr>
                <w:sz w:val="20"/>
                <w:szCs w:val="20"/>
              </w:rPr>
              <w:t>1</w:t>
            </w:r>
          </w:p>
        </w:tc>
        <w:tc>
          <w:tcPr>
            <w:tcW w:w="4120" w:type="dxa"/>
          </w:tcPr>
          <w:p w14:paraId="00000F52" w14:textId="77777777" w:rsidR="004E331B" w:rsidRDefault="004E331B">
            <w:pPr>
              <w:spacing w:before="60" w:after="60"/>
              <w:jc w:val="center"/>
              <w:rPr>
                <w:sz w:val="20"/>
                <w:szCs w:val="20"/>
              </w:rPr>
            </w:pPr>
          </w:p>
        </w:tc>
      </w:tr>
      <w:tr w:rsidR="004E331B" w14:paraId="28A47867" w14:textId="77777777">
        <w:trPr>
          <w:trHeight w:val="401"/>
        </w:trPr>
        <w:tc>
          <w:tcPr>
            <w:tcW w:w="2832" w:type="dxa"/>
          </w:tcPr>
          <w:p w14:paraId="00000F53" w14:textId="77777777" w:rsidR="004E331B" w:rsidRDefault="0062762D">
            <w:pPr>
              <w:spacing w:before="60" w:after="60"/>
              <w:jc w:val="center"/>
              <w:rPr>
                <w:sz w:val="20"/>
                <w:szCs w:val="20"/>
              </w:rPr>
            </w:pPr>
            <w:r>
              <w:rPr>
                <w:sz w:val="20"/>
                <w:szCs w:val="20"/>
              </w:rPr>
              <w:t>8-ой год</w:t>
            </w:r>
          </w:p>
        </w:tc>
        <w:tc>
          <w:tcPr>
            <w:tcW w:w="3359" w:type="dxa"/>
          </w:tcPr>
          <w:p w14:paraId="00000F54" w14:textId="77777777" w:rsidR="004E331B" w:rsidRDefault="0062762D">
            <w:pPr>
              <w:spacing w:before="60" w:after="60"/>
              <w:jc w:val="center"/>
              <w:rPr>
                <w:sz w:val="20"/>
                <w:szCs w:val="20"/>
              </w:rPr>
            </w:pPr>
            <w:r>
              <w:rPr>
                <w:sz w:val="20"/>
                <w:szCs w:val="20"/>
              </w:rPr>
              <w:t>2</w:t>
            </w:r>
          </w:p>
        </w:tc>
        <w:tc>
          <w:tcPr>
            <w:tcW w:w="4120" w:type="dxa"/>
          </w:tcPr>
          <w:p w14:paraId="00000F55" w14:textId="77777777" w:rsidR="004E331B" w:rsidRDefault="004E331B">
            <w:pPr>
              <w:spacing w:before="60" w:after="60"/>
              <w:jc w:val="center"/>
              <w:rPr>
                <w:sz w:val="20"/>
                <w:szCs w:val="20"/>
              </w:rPr>
            </w:pPr>
          </w:p>
        </w:tc>
      </w:tr>
      <w:tr w:rsidR="004E331B" w14:paraId="48ABDF89" w14:textId="77777777">
        <w:trPr>
          <w:trHeight w:val="401"/>
        </w:trPr>
        <w:tc>
          <w:tcPr>
            <w:tcW w:w="2832" w:type="dxa"/>
          </w:tcPr>
          <w:p w14:paraId="00000F56" w14:textId="77777777" w:rsidR="004E331B" w:rsidRDefault="0062762D">
            <w:pPr>
              <w:spacing w:before="60" w:after="60"/>
              <w:jc w:val="center"/>
              <w:rPr>
                <w:sz w:val="20"/>
                <w:szCs w:val="20"/>
              </w:rPr>
            </w:pPr>
            <w:r>
              <w:rPr>
                <w:sz w:val="20"/>
                <w:szCs w:val="20"/>
              </w:rPr>
              <w:t>8-ой год</w:t>
            </w:r>
          </w:p>
        </w:tc>
        <w:tc>
          <w:tcPr>
            <w:tcW w:w="3359" w:type="dxa"/>
          </w:tcPr>
          <w:p w14:paraId="00000F57" w14:textId="77777777" w:rsidR="004E331B" w:rsidRDefault="0062762D">
            <w:pPr>
              <w:spacing w:before="60" w:after="60"/>
              <w:jc w:val="center"/>
              <w:rPr>
                <w:sz w:val="20"/>
                <w:szCs w:val="20"/>
              </w:rPr>
            </w:pPr>
            <w:r>
              <w:rPr>
                <w:sz w:val="20"/>
                <w:szCs w:val="20"/>
              </w:rPr>
              <w:t>3</w:t>
            </w:r>
          </w:p>
        </w:tc>
        <w:tc>
          <w:tcPr>
            <w:tcW w:w="4120" w:type="dxa"/>
          </w:tcPr>
          <w:p w14:paraId="00000F58" w14:textId="77777777" w:rsidR="004E331B" w:rsidRDefault="004E331B">
            <w:pPr>
              <w:spacing w:before="60" w:after="60"/>
              <w:jc w:val="center"/>
              <w:rPr>
                <w:sz w:val="20"/>
                <w:szCs w:val="20"/>
              </w:rPr>
            </w:pPr>
          </w:p>
        </w:tc>
      </w:tr>
      <w:tr w:rsidR="004E331B" w14:paraId="04AB55A0" w14:textId="77777777">
        <w:trPr>
          <w:trHeight w:val="401"/>
        </w:trPr>
        <w:tc>
          <w:tcPr>
            <w:tcW w:w="2832" w:type="dxa"/>
          </w:tcPr>
          <w:p w14:paraId="00000F59" w14:textId="77777777" w:rsidR="004E331B" w:rsidRDefault="0062762D">
            <w:pPr>
              <w:spacing w:before="60" w:after="60"/>
              <w:jc w:val="center"/>
              <w:rPr>
                <w:sz w:val="20"/>
                <w:szCs w:val="20"/>
              </w:rPr>
            </w:pPr>
            <w:r>
              <w:rPr>
                <w:sz w:val="20"/>
                <w:szCs w:val="20"/>
              </w:rPr>
              <w:t>8-ой год</w:t>
            </w:r>
          </w:p>
        </w:tc>
        <w:tc>
          <w:tcPr>
            <w:tcW w:w="3359" w:type="dxa"/>
          </w:tcPr>
          <w:p w14:paraId="00000F5A" w14:textId="77777777" w:rsidR="004E331B" w:rsidRDefault="0062762D">
            <w:pPr>
              <w:spacing w:before="60" w:after="60"/>
              <w:jc w:val="center"/>
              <w:rPr>
                <w:sz w:val="20"/>
                <w:szCs w:val="20"/>
              </w:rPr>
            </w:pPr>
            <w:r>
              <w:rPr>
                <w:sz w:val="20"/>
                <w:szCs w:val="20"/>
              </w:rPr>
              <w:t>4</w:t>
            </w:r>
          </w:p>
        </w:tc>
        <w:tc>
          <w:tcPr>
            <w:tcW w:w="4120" w:type="dxa"/>
          </w:tcPr>
          <w:p w14:paraId="00000F5B" w14:textId="77777777" w:rsidR="004E331B" w:rsidRDefault="004E331B">
            <w:pPr>
              <w:spacing w:before="60" w:after="60"/>
              <w:jc w:val="center"/>
              <w:rPr>
                <w:sz w:val="20"/>
                <w:szCs w:val="20"/>
              </w:rPr>
            </w:pPr>
          </w:p>
        </w:tc>
      </w:tr>
    </w:tbl>
    <w:p w14:paraId="00000F5C" w14:textId="77777777" w:rsidR="004E331B" w:rsidRDefault="0062762D">
      <w:pPr>
        <w:keepNext/>
        <w:keepLines/>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66" w:name="_heading=h.3mtcwnk" w:colFirst="0" w:colLast="0"/>
      <w:bookmarkEnd w:id="466"/>
      <w:r>
        <w:rPr>
          <w:color w:val="000000"/>
          <w:szCs w:val="24"/>
        </w:rPr>
        <w:t>Фактический размер Платежа за поддержание ТЭП в рассматриваемом квартале определяется в соответствии с формулой «</w:t>
      </w:r>
      <w:r>
        <w:rPr>
          <w:b/>
          <w:color w:val="000000"/>
          <w:szCs w:val="24"/>
        </w:rPr>
        <w:t>Формула 2</w:t>
      </w:r>
      <w:r>
        <w:rPr>
          <w:color w:val="000000"/>
          <w:szCs w:val="24"/>
        </w:rPr>
        <w:t>»:</w:t>
      </w:r>
    </w:p>
    <w:p w14:paraId="00000F5D" w14:textId="77777777" w:rsidR="004E331B" w:rsidRDefault="0062762D">
      <w:pPr>
        <w:keepNext/>
        <w:pBdr>
          <w:top w:val="nil"/>
          <w:left w:val="nil"/>
          <w:bottom w:val="nil"/>
          <w:right w:val="nil"/>
          <w:between w:val="nil"/>
        </w:pBdr>
        <w:spacing w:line="240" w:lineRule="auto"/>
        <w:rPr>
          <w:b/>
          <w:color w:val="000000"/>
          <w:szCs w:val="24"/>
        </w:rPr>
      </w:pPr>
      <w:bookmarkStart w:id="467" w:name="_heading=h.21yn6vd" w:colFirst="0" w:colLast="0"/>
      <w:bookmarkEnd w:id="467"/>
      <w:r>
        <w:rPr>
          <w:b/>
          <w:color w:val="000000"/>
          <w:szCs w:val="24"/>
        </w:rPr>
        <w:t>Формула 2</w:t>
      </w:r>
    </w:p>
    <w:p w14:paraId="00000F5E" w14:textId="77777777" w:rsidR="004E331B" w:rsidRDefault="0062762D">
      <w:pPr>
        <w:widowControl w:val="0"/>
        <w:pBdr>
          <w:top w:val="nil"/>
          <w:left w:val="nil"/>
          <w:bottom w:val="nil"/>
          <w:right w:val="nil"/>
          <w:between w:val="nil"/>
        </w:pBdr>
        <w:tabs>
          <w:tab w:val="left" w:pos="567"/>
        </w:tabs>
        <w:spacing w:before="120" w:after="120" w:line="240" w:lineRule="auto"/>
        <w:jc w:val="center"/>
        <w:rPr>
          <w:color w:val="000000"/>
          <w:szCs w:val="24"/>
        </w:rPr>
      </w:pPr>
      <m:oMath>
        <m:r>
          <m:rPr>
            <m:sty m:val="bi"/>
          </m:rPr>
          <w:rPr>
            <w:rFonts w:ascii="Cambria Math" w:eastAsia="Cambria Math" w:hAnsi="Cambria Math" w:cs="Cambria Math"/>
            <w:color w:val="000000"/>
            <w:szCs w:val="24"/>
            <w:vertAlign w:val="superscript"/>
          </w:rPr>
          <m:t>ТЭ</m:t>
        </m:r>
        <m:sSub>
          <m:sSubPr>
            <m:ctrlPr>
              <w:rPr>
                <w:rFonts w:ascii="Cambria Math" w:eastAsia="Cambria Math" w:hAnsi="Cambria Math" w:cs="Cambria Math"/>
                <w:b/>
                <w:color w:val="000000"/>
                <w:szCs w:val="24"/>
                <w:vertAlign w:val="superscript"/>
              </w:rPr>
            </m:ctrlPr>
          </m:sSubPr>
          <m:e>
            <m:r>
              <m:rPr>
                <m:sty m:val="bi"/>
              </m:rPr>
              <w:rPr>
                <w:rFonts w:ascii="Cambria Math" w:eastAsia="Cambria Math" w:hAnsi="Cambria Math" w:cs="Cambria Math"/>
                <w:color w:val="000000"/>
                <w:szCs w:val="24"/>
                <w:vertAlign w:val="superscript"/>
              </w:rPr>
              <m:t>П</m:t>
            </m:r>
          </m:e>
          <m:sub>
            <m:r>
              <m:rPr>
                <m:sty m:val="bi"/>
              </m:rPr>
              <w:rPr>
                <w:rFonts w:ascii="Cambria Math" w:eastAsia="Cambria Math" w:hAnsi="Cambria Math" w:cs="Cambria Math"/>
                <w:color w:val="000000"/>
                <w:szCs w:val="24"/>
                <w:vertAlign w:val="superscript"/>
              </w:rPr>
              <m:t>p,q</m:t>
            </m:r>
          </m:sub>
        </m:sSub>
        <m:r>
          <m:rPr>
            <m:sty m:val="bi"/>
          </m:rPr>
          <w:rPr>
            <w:rFonts w:ascii="Cambria Math" w:eastAsia="Cambria Math" w:hAnsi="Cambria Math" w:cs="Cambria Math"/>
            <w:color w:val="000000"/>
            <w:szCs w:val="24"/>
            <w:vertAlign w:val="superscript"/>
          </w:rPr>
          <m:t xml:space="preserve">= </m:t>
        </m:r>
        <m:d>
          <m:dPr>
            <m:ctrlPr>
              <w:rPr>
                <w:rFonts w:ascii="Cambria Math" w:eastAsia="Cambria Math" w:hAnsi="Cambria Math" w:cs="Cambria Math"/>
                <w:b/>
                <w:color w:val="000000"/>
                <w:szCs w:val="24"/>
                <w:vertAlign w:val="superscript"/>
              </w:rPr>
            </m:ctrlPr>
          </m:dPr>
          <m:e>
            <m:r>
              <m:rPr>
                <m:sty m:val="bi"/>
              </m:rPr>
              <w:rPr>
                <w:rFonts w:ascii="Cambria Math" w:eastAsia="Cambria Math" w:hAnsi="Cambria Math" w:cs="Cambria Math"/>
                <w:color w:val="000000"/>
                <w:szCs w:val="24"/>
                <w:vertAlign w:val="superscript"/>
              </w:rPr>
              <m:t>БТЭ</m:t>
            </m:r>
            <m:sSubSup>
              <m:sSubSupPr>
                <m:ctrlPr>
                  <w:rPr>
                    <w:rFonts w:ascii="Cambria Math" w:eastAsia="Cambria Math" w:hAnsi="Cambria Math" w:cs="Cambria Math"/>
                    <w:b/>
                    <w:color w:val="000000"/>
                    <w:szCs w:val="24"/>
                    <w:vertAlign w:val="superscript"/>
                  </w:rPr>
                </m:ctrlPr>
              </m:sSubSupPr>
              <m:e>
                <m:r>
                  <m:rPr>
                    <m:sty m:val="bi"/>
                  </m:rPr>
                  <w:rPr>
                    <w:rFonts w:ascii="Cambria Math" w:eastAsia="Cambria Math" w:hAnsi="Cambria Math" w:cs="Cambria Math"/>
                    <w:color w:val="000000"/>
                    <w:szCs w:val="24"/>
                    <w:vertAlign w:val="superscript"/>
                  </w:rPr>
                  <m:t>П</m:t>
                </m:r>
              </m:e>
              <m:sub>
                <m:r>
                  <m:rPr>
                    <m:sty m:val="bi"/>
                  </m:rPr>
                  <w:rPr>
                    <w:rFonts w:ascii="Cambria Math" w:eastAsia="Cambria Math" w:hAnsi="Cambria Math" w:cs="Cambria Math"/>
                    <w:color w:val="000000"/>
                    <w:szCs w:val="24"/>
                    <w:vertAlign w:val="superscript"/>
                  </w:rPr>
                  <m:t>p,q</m:t>
                </m:r>
              </m:sub>
              <m:sup>
                <m:r>
                  <m:rPr>
                    <m:sty m:val="bi"/>
                  </m:rPr>
                  <w:rPr>
                    <w:rFonts w:ascii="Cambria Math" w:eastAsia="Cambria Math" w:hAnsi="Cambria Math" w:cs="Cambria Math"/>
                    <w:color w:val="000000"/>
                    <w:szCs w:val="24"/>
                    <w:vertAlign w:val="superscript"/>
                  </w:rPr>
                  <m:t>2021</m:t>
                </m:r>
              </m:sup>
            </m:sSubSup>
          </m:e>
        </m:d>
        <m:r>
          <m:rPr>
            <m:sty m:val="bi"/>
          </m:rPr>
          <w:rPr>
            <w:rFonts w:ascii="Cambria Math" w:eastAsia="Cambria Math" w:hAnsi="Cambria Math" w:cs="Cambria Math"/>
            <w:color w:val="000000"/>
            <w:szCs w:val="24"/>
            <w:vertAlign w:val="superscript"/>
          </w:rPr>
          <m:t>×Д</m:t>
        </m:r>
        <m:sSub>
          <m:sSubPr>
            <m:ctrlPr>
              <w:rPr>
                <w:rFonts w:ascii="Cambria Math" w:eastAsia="Cambria Math" w:hAnsi="Cambria Math" w:cs="Cambria Math"/>
                <w:b/>
                <w:color w:val="000000"/>
                <w:szCs w:val="24"/>
                <w:vertAlign w:val="superscript"/>
              </w:rPr>
            </m:ctrlPr>
          </m:sSubPr>
          <m:e>
            <m:r>
              <m:rPr>
                <m:sty m:val="bi"/>
              </m:rPr>
              <w:rPr>
                <w:rFonts w:ascii="Cambria Math" w:eastAsia="Cambria Math" w:hAnsi="Cambria Math" w:cs="Cambria Math"/>
                <w:color w:val="000000"/>
                <w:szCs w:val="24"/>
                <w:vertAlign w:val="superscript"/>
              </w:rPr>
              <m:t>В</m:t>
            </m:r>
          </m:e>
          <m:sub>
            <m:r>
              <m:rPr>
                <m:sty m:val="bi"/>
              </m:rPr>
              <w:rPr>
                <w:rFonts w:ascii="Cambria Math" w:eastAsia="Cambria Math" w:hAnsi="Cambria Math" w:cs="Cambria Math"/>
                <w:color w:val="000000"/>
                <w:szCs w:val="24"/>
                <w:vertAlign w:val="superscript"/>
              </w:rPr>
              <m:t>p,q</m:t>
            </m:r>
          </m:sub>
        </m:sSub>
        <m:r>
          <m:rPr>
            <m:sty m:val="bi"/>
          </m:rPr>
          <w:rPr>
            <w:rFonts w:ascii="Cambria Math" w:eastAsia="Cambria Math" w:hAnsi="Cambria Math" w:cs="Cambria Math"/>
            <w:color w:val="000000"/>
            <w:szCs w:val="24"/>
            <w:vertAlign w:val="superscript"/>
          </w:rPr>
          <m:t>×НИП</m:t>
        </m:r>
        <m:sSub>
          <m:sSubPr>
            <m:ctrlPr>
              <w:rPr>
                <w:rFonts w:ascii="Cambria Math" w:eastAsia="Cambria Math" w:hAnsi="Cambria Math" w:cs="Cambria Math"/>
                <w:b/>
                <w:color w:val="000000"/>
                <w:szCs w:val="24"/>
                <w:vertAlign w:val="superscript"/>
              </w:rPr>
            </m:ctrlPr>
          </m:sSubPr>
          <m:e>
            <m:r>
              <m:rPr>
                <m:sty m:val="bi"/>
              </m:rPr>
              <w:rPr>
                <w:rFonts w:ascii="Cambria Math" w:eastAsia="Cambria Math" w:hAnsi="Cambria Math" w:cs="Cambria Math"/>
                <w:color w:val="000000"/>
                <w:szCs w:val="24"/>
                <w:vertAlign w:val="superscript"/>
              </w:rPr>
              <m:t>Ц</m:t>
            </m:r>
          </m:e>
          <m:sub>
            <m:r>
              <m:rPr>
                <m:sty m:val="bi"/>
              </m:rPr>
              <w:rPr>
                <w:rFonts w:ascii="Cambria Math" w:eastAsia="Cambria Math" w:hAnsi="Cambria Math" w:cs="Cambria Math"/>
                <w:color w:val="000000"/>
                <w:szCs w:val="24"/>
                <w:vertAlign w:val="superscript"/>
              </w:rPr>
              <m:t>p,q</m:t>
            </m:r>
          </m:sub>
        </m:sSub>
      </m:oMath>
      <w:r>
        <w:rPr>
          <w:color w:val="000000"/>
          <w:szCs w:val="24"/>
        </w:rPr>
        <w:t>, где</w:t>
      </w:r>
    </w:p>
    <w:tbl>
      <w:tblPr>
        <w:tblStyle w:val="affffffffff6"/>
        <w:tblW w:w="10467" w:type="dxa"/>
        <w:tblInd w:w="0" w:type="dxa"/>
        <w:tblLayout w:type="fixed"/>
        <w:tblLook w:val="0000" w:firstRow="0" w:lastRow="0" w:firstColumn="0" w:lastColumn="0" w:noHBand="0" w:noVBand="0"/>
      </w:tblPr>
      <w:tblGrid>
        <w:gridCol w:w="1405"/>
        <w:gridCol w:w="9062"/>
      </w:tblGrid>
      <w:tr w:rsidR="004E331B" w14:paraId="71553A33" w14:textId="77777777">
        <w:tc>
          <w:tcPr>
            <w:tcW w:w="1405" w:type="dxa"/>
          </w:tcPr>
          <w:p w14:paraId="00000F5F"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БТЭ</m:t>
                </m:r>
                <m:sSubSup>
                  <m:sSubSupPr>
                    <m:ctrlPr>
                      <w:rPr>
                        <w:rFonts w:ascii="Cambria Math" w:eastAsia="Cambria Math" w:hAnsi="Cambria Math" w:cs="Cambria Math"/>
                        <w:vertAlign w:val="superscript"/>
                      </w:rPr>
                    </m:ctrlPr>
                  </m:sSubSupPr>
                  <m:e>
                    <m:r>
                      <w:rPr>
                        <w:rFonts w:ascii="Cambria Math" w:eastAsia="Cambria Math" w:hAnsi="Cambria Math" w:cs="Cambria Math"/>
                        <w:vertAlign w:val="superscript"/>
                      </w:rPr>
                      <m:t>П</m:t>
                    </m:r>
                  </m:e>
                  <m:sub>
                    <m:r>
                      <w:rPr>
                        <w:rFonts w:ascii="Cambria Math" w:eastAsia="Cambria Math" w:hAnsi="Cambria Math" w:cs="Cambria Math"/>
                        <w:vertAlign w:val="superscript"/>
                      </w:rPr>
                      <m:t>p,q</m:t>
                    </m:r>
                  </m:sub>
                  <m:sup>
                    <m:r>
                      <w:rPr>
                        <w:rFonts w:ascii="Cambria Math" w:eastAsia="Cambria Math" w:hAnsi="Cambria Math" w:cs="Cambria Math"/>
                        <w:vertAlign w:val="superscript"/>
                      </w:rPr>
                      <m:t>2021</m:t>
                    </m:r>
                  </m:sup>
                </m:sSubSup>
              </m:oMath>
            </m:oMathPara>
          </w:p>
        </w:tc>
        <w:tc>
          <w:tcPr>
            <w:tcW w:w="9062" w:type="dxa"/>
            <w:vAlign w:val="center"/>
          </w:tcPr>
          <w:p w14:paraId="00000F60" w14:textId="77777777" w:rsidR="004E331B" w:rsidRDefault="0062762D">
            <w:pPr>
              <w:spacing w:after="0" w:line="240" w:lineRule="auto"/>
            </w:pPr>
            <w:r>
              <w:t xml:space="preserve">Базовый размер Платежа за поддержание ТЭП в </w:t>
            </w:r>
            <w:r>
              <w:rPr>
                <w:i/>
              </w:rPr>
              <w:t>q-</w:t>
            </w:r>
            <w:r>
              <w:t xml:space="preserve">том квартале </w:t>
            </w:r>
            <w:r>
              <w:rPr>
                <w:i/>
              </w:rPr>
              <w:t>p-</w:t>
            </w:r>
            <w:r>
              <w:t>того года в ценах на Базовую дату, рассчитывается в соответствии с пунктом 2.2 настоящего Приложения;</w:t>
            </w:r>
          </w:p>
        </w:tc>
      </w:tr>
      <w:tr w:rsidR="004E331B" w14:paraId="16FBC53B" w14:textId="77777777">
        <w:tc>
          <w:tcPr>
            <w:tcW w:w="1405" w:type="dxa"/>
          </w:tcPr>
          <w:p w14:paraId="00000F61"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Д</m:t>
                </m:r>
                <m:sSub>
                  <m:sSubPr>
                    <m:ctrlPr>
                      <w:rPr>
                        <w:rFonts w:ascii="Cambria Math" w:eastAsia="Cambria Math" w:hAnsi="Cambria Math" w:cs="Cambria Math"/>
                      </w:rPr>
                    </m:ctrlPr>
                  </m:sSubPr>
                  <m:e>
                    <m:r>
                      <w:rPr>
                        <w:rFonts w:ascii="Cambria Math" w:eastAsia="Cambria Math" w:hAnsi="Cambria Math" w:cs="Cambria Math"/>
                      </w:rPr>
                      <m:t>В</m:t>
                    </m:r>
                  </m:e>
                  <m:sub>
                    <m:r>
                      <w:rPr>
                        <w:rFonts w:ascii="Cambria Math" w:eastAsia="Cambria Math" w:hAnsi="Cambria Math" w:cs="Cambria Math"/>
                      </w:rPr>
                      <m:t>p,q</m:t>
                    </m:r>
                  </m:sub>
                </m:sSub>
              </m:oMath>
            </m:oMathPara>
          </w:p>
        </w:tc>
        <w:tc>
          <w:tcPr>
            <w:tcW w:w="9062" w:type="dxa"/>
          </w:tcPr>
          <w:p w14:paraId="00000F62" w14:textId="77777777" w:rsidR="004E331B" w:rsidRDefault="0062762D">
            <w:pPr>
              <w:spacing w:after="0" w:line="240" w:lineRule="auto"/>
              <w:rPr>
                <w:highlight w:val="yellow"/>
              </w:rPr>
            </w:pPr>
            <w:r>
              <w:t xml:space="preserve">доля времени в рамках рассматриваемого квартала </w:t>
            </w:r>
            <w:r>
              <w:rPr>
                <w:i/>
              </w:rPr>
              <w:t>q</w:t>
            </w:r>
            <w:r>
              <w:t xml:space="preserve"> в году </w:t>
            </w:r>
            <w:r>
              <w:rPr>
                <w:i/>
              </w:rPr>
              <w:t>p</w:t>
            </w:r>
            <w:r>
              <w:t>, охваченная Эксплуатационным этапом, рассчитывается по формуле «</w:t>
            </w:r>
            <w:r>
              <w:rPr>
                <w:b/>
              </w:rPr>
              <w:t>Формула 3</w:t>
            </w:r>
            <w:r>
              <w:t xml:space="preserve">»; </w:t>
            </w:r>
          </w:p>
        </w:tc>
      </w:tr>
      <w:tr w:rsidR="004E331B" w14:paraId="33D3EBDB" w14:textId="77777777">
        <w:tc>
          <w:tcPr>
            <w:tcW w:w="1405" w:type="dxa"/>
          </w:tcPr>
          <w:p w14:paraId="00000F63"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w:lastRenderedPageBreak/>
                  <m:t>НИП</m:t>
                </m:r>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Ц</m:t>
                    </m:r>
                  </m:e>
                  <m:sub>
                    <m:r>
                      <w:rPr>
                        <w:rFonts w:ascii="Cambria Math" w:eastAsia="Cambria Math" w:hAnsi="Cambria Math" w:cs="Cambria Math"/>
                        <w:vertAlign w:val="superscript"/>
                      </w:rPr>
                      <m:t>p,q</m:t>
                    </m:r>
                  </m:sub>
                </m:sSub>
              </m:oMath>
            </m:oMathPara>
          </w:p>
        </w:tc>
        <w:tc>
          <w:tcPr>
            <w:tcW w:w="9062" w:type="dxa"/>
          </w:tcPr>
          <w:p w14:paraId="00000F64" w14:textId="77777777" w:rsidR="004E331B" w:rsidRDefault="0062762D">
            <w:pPr>
              <w:spacing w:after="0" w:line="240" w:lineRule="auto"/>
              <w:rPr>
                <w:highlight w:val="yellow"/>
              </w:rPr>
            </w:pPr>
            <w:r>
              <w:t xml:space="preserve">накопленный индекс потребительских цен на товары и услуги, используемый для расчетов суммы Платежа за поддержание ТЭП за </w:t>
            </w:r>
            <w:r>
              <w:rPr>
                <w:i/>
              </w:rPr>
              <w:t>q</w:t>
            </w:r>
            <w:r>
              <w:t>-</w:t>
            </w:r>
            <w:proofErr w:type="spellStart"/>
            <w:r>
              <w:t>ый</w:t>
            </w:r>
            <w:proofErr w:type="spellEnd"/>
            <w:r>
              <w:t xml:space="preserve"> квартал </w:t>
            </w:r>
            <w:r>
              <w:rPr>
                <w:i/>
              </w:rPr>
              <w:t>р</w:t>
            </w:r>
            <w:r>
              <w:t>-го года Эксплуатационного этапа. Расчет НИПЦ производится по формулам «</w:t>
            </w:r>
            <w:r>
              <w:rPr>
                <w:b/>
              </w:rPr>
              <w:t>Формула 4» и «Формула 5»</w:t>
            </w:r>
            <w:r>
              <w:t>;</w:t>
            </w:r>
          </w:p>
        </w:tc>
      </w:tr>
    </w:tbl>
    <w:p w14:paraId="00000F65" w14:textId="77777777" w:rsidR="004E331B" w:rsidRDefault="0062762D">
      <w:pPr>
        <w:keepNext/>
        <w:pBdr>
          <w:top w:val="nil"/>
          <w:left w:val="nil"/>
          <w:bottom w:val="nil"/>
          <w:right w:val="nil"/>
          <w:between w:val="nil"/>
        </w:pBdr>
        <w:spacing w:before="200" w:line="240" w:lineRule="auto"/>
        <w:rPr>
          <w:b/>
          <w:color w:val="000000"/>
          <w:szCs w:val="24"/>
        </w:rPr>
      </w:pPr>
      <w:bookmarkStart w:id="468" w:name="_heading=h.h3xh36" w:colFirst="0" w:colLast="0"/>
      <w:bookmarkEnd w:id="468"/>
      <w:r>
        <w:rPr>
          <w:b/>
          <w:color w:val="000000"/>
          <w:szCs w:val="24"/>
        </w:rPr>
        <w:t>Формула 3</w:t>
      </w:r>
    </w:p>
    <w:p w14:paraId="00000F66" w14:textId="77777777" w:rsidR="004E331B" w:rsidRDefault="0062762D">
      <w:pPr>
        <w:jc w:val="center"/>
        <w:rPr>
          <w:rFonts w:ascii="Cambria Math" w:eastAsia="Cambria Math" w:hAnsi="Cambria Math" w:cs="Cambria Math"/>
          <w:b/>
          <w:color w:val="000000"/>
          <w:szCs w:val="24"/>
        </w:rPr>
      </w:pPr>
      <m:oMathPara>
        <m:oMath>
          <m:r>
            <m:rPr>
              <m:sty m:val="bi"/>
            </m:rPr>
            <w:rPr>
              <w:rFonts w:ascii="Cambria Math" w:eastAsia="Cambria Math" w:hAnsi="Cambria Math" w:cs="Cambria Math"/>
              <w:color w:val="000000"/>
              <w:szCs w:val="24"/>
            </w:rPr>
            <m:t>Д</m:t>
          </m:r>
          <m:sSub>
            <m:sSubPr>
              <m:ctrlPr>
                <w:rPr>
                  <w:rFonts w:ascii="Cambria Math" w:eastAsia="Cambria Math" w:hAnsi="Cambria Math" w:cs="Cambria Math"/>
                  <w:b/>
                  <w:color w:val="000000"/>
                  <w:szCs w:val="24"/>
                </w:rPr>
              </m:ctrlPr>
            </m:sSubPr>
            <m:e>
              <m:r>
                <m:rPr>
                  <m:sty m:val="bi"/>
                </m:rPr>
                <w:rPr>
                  <w:rFonts w:ascii="Cambria Math" w:eastAsia="Cambria Math" w:hAnsi="Cambria Math" w:cs="Cambria Math"/>
                  <w:color w:val="000000"/>
                  <w:szCs w:val="24"/>
                </w:rPr>
                <m:t>В</m:t>
              </m:r>
            </m:e>
            <m:sub>
              <m:r>
                <m:rPr>
                  <m:sty m:val="bi"/>
                </m:rPr>
                <w:rPr>
                  <w:rFonts w:ascii="Cambria Math" w:eastAsia="Cambria Math" w:hAnsi="Cambria Math" w:cs="Cambria Math"/>
                  <w:color w:val="000000"/>
                  <w:szCs w:val="24"/>
                </w:rPr>
                <m:t>p,q</m:t>
              </m:r>
            </m:sub>
          </m:sSub>
          <m:r>
            <m:rPr>
              <m:sty m:val="bi"/>
            </m:rPr>
            <w:rPr>
              <w:rFonts w:ascii="Cambria Math" w:eastAsia="Cambria Math" w:hAnsi="Cambria Math" w:cs="Cambria Math"/>
              <w:color w:val="000000"/>
              <w:szCs w:val="24"/>
            </w:rPr>
            <m:t>=</m:t>
          </m:r>
          <m:f>
            <m:fPr>
              <m:ctrlPr>
                <w:rPr>
                  <w:rFonts w:ascii="Cambria Math" w:eastAsia="Cambria Math" w:hAnsi="Cambria Math" w:cs="Cambria Math"/>
                  <w:b/>
                  <w:color w:val="000000"/>
                  <w:szCs w:val="24"/>
                </w:rPr>
              </m:ctrlPr>
            </m:fPr>
            <m:num>
              <m:r>
                <m:rPr>
                  <m:sty m:val="bi"/>
                </m:rPr>
                <w:rPr>
                  <w:rFonts w:ascii="Cambria Math" w:eastAsia="Cambria Math" w:hAnsi="Cambria Math" w:cs="Cambria Math"/>
                  <w:color w:val="000000"/>
                  <w:szCs w:val="24"/>
                </w:rPr>
                <m:t>Д</m:t>
              </m:r>
              <m:sSub>
                <m:sSubPr>
                  <m:ctrlPr>
                    <w:rPr>
                      <w:rFonts w:ascii="Cambria Math" w:eastAsia="Cambria Math" w:hAnsi="Cambria Math" w:cs="Cambria Math"/>
                      <w:b/>
                      <w:color w:val="000000"/>
                      <w:szCs w:val="24"/>
                    </w:rPr>
                  </m:ctrlPr>
                </m:sSubPr>
                <m:e>
                  <m:r>
                    <m:rPr>
                      <m:sty m:val="bi"/>
                    </m:rPr>
                    <w:rPr>
                      <w:rFonts w:ascii="Cambria Math" w:eastAsia="Cambria Math" w:hAnsi="Cambria Math" w:cs="Cambria Math"/>
                      <w:color w:val="000000"/>
                      <w:szCs w:val="24"/>
                    </w:rPr>
                    <m:t>Э</m:t>
                  </m:r>
                </m:e>
                <m:sub>
                  <m:r>
                    <m:rPr>
                      <m:sty m:val="bi"/>
                    </m:rPr>
                    <w:rPr>
                      <w:rFonts w:ascii="Cambria Math" w:eastAsia="Cambria Math" w:hAnsi="Cambria Math" w:cs="Cambria Math"/>
                      <w:color w:val="000000"/>
                      <w:szCs w:val="24"/>
                    </w:rPr>
                    <m:t>p,q</m:t>
                  </m:r>
                </m:sub>
              </m:sSub>
            </m:num>
            <m:den>
              <m:r>
                <m:rPr>
                  <m:sty m:val="bi"/>
                </m:rPr>
                <w:rPr>
                  <w:rFonts w:ascii="Cambria Math" w:eastAsia="Cambria Math" w:hAnsi="Cambria Math" w:cs="Cambria Math"/>
                  <w:color w:val="000000"/>
                  <w:szCs w:val="24"/>
                </w:rPr>
                <m:t>О</m:t>
              </m:r>
              <m:sSub>
                <m:sSubPr>
                  <m:ctrlPr>
                    <w:rPr>
                      <w:rFonts w:ascii="Cambria Math" w:eastAsia="Cambria Math" w:hAnsi="Cambria Math" w:cs="Cambria Math"/>
                      <w:b/>
                      <w:color w:val="000000"/>
                      <w:szCs w:val="24"/>
                    </w:rPr>
                  </m:ctrlPr>
                </m:sSubPr>
                <m:e>
                  <m:r>
                    <m:rPr>
                      <m:sty m:val="bi"/>
                    </m:rPr>
                    <w:rPr>
                      <w:rFonts w:ascii="Cambria Math" w:eastAsia="Cambria Math" w:hAnsi="Cambria Math" w:cs="Cambria Math"/>
                      <w:color w:val="000000"/>
                      <w:szCs w:val="24"/>
                    </w:rPr>
                    <m:t>Д</m:t>
                  </m:r>
                </m:e>
                <m:sub>
                  <m:r>
                    <m:rPr>
                      <m:sty m:val="bi"/>
                    </m:rPr>
                    <w:rPr>
                      <w:rFonts w:ascii="Cambria Math" w:eastAsia="Cambria Math" w:hAnsi="Cambria Math" w:cs="Cambria Math"/>
                      <w:color w:val="000000"/>
                      <w:szCs w:val="24"/>
                    </w:rPr>
                    <m:t>p,q</m:t>
                  </m:r>
                </m:sub>
              </m:sSub>
            </m:den>
          </m:f>
        </m:oMath>
      </m:oMathPara>
    </w:p>
    <w:tbl>
      <w:tblPr>
        <w:tblStyle w:val="affffffffff7"/>
        <w:tblW w:w="10467" w:type="dxa"/>
        <w:tblInd w:w="0" w:type="dxa"/>
        <w:tblLayout w:type="fixed"/>
        <w:tblLook w:val="0000" w:firstRow="0" w:lastRow="0" w:firstColumn="0" w:lastColumn="0" w:noHBand="0" w:noVBand="0"/>
      </w:tblPr>
      <w:tblGrid>
        <w:gridCol w:w="1405"/>
        <w:gridCol w:w="9062"/>
      </w:tblGrid>
      <w:tr w:rsidR="004E331B" w14:paraId="376F5F84" w14:textId="77777777">
        <w:tc>
          <w:tcPr>
            <w:tcW w:w="1405" w:type="dxa"/>
          </w:tcPr>
          <w:p w14:paraId="00000F67"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Д</m:t>
                </m:r>
                <m:sSub>
                  <m:sSubPr>
                    <m:ctrlPr>
                      <w:rPr>
                        <w:rFonts w:ascii="Cambria Math" w:eastAsia="Cambria Math" w:hAnsi="Cambria Math" w:cs="Cambria Math"/>
                      </w:rPr>
                    </m:ctrlPr>
                  </m:sSubPr>
                  <m:e>
                    <m:r>
                      <w:rPr>
                        <w:rFonts w:ascii="Cambria Math" w:eastAsia="Cambria Math" w:hAnsi="Cambria Math" w:cs="Cambria Math"/>
                      </w:rPr>
                      <m:t>В</m:t>
                    </m:r>
                  </m:e>
                  <m:sub>
                    <m:r>
                      <w:rPr>
                        <w:rFonts w:ascii="Cambria Math" w:eastAsia="Cambria Math" w:hAnsi="Cambria Math" w:cs="Cambria Math"/>
                      </w:rPr>
                      <m:t>p,q</m:t>
                    </m:r>
                  </m:sub>
                </m:sSub>
              </m:oMath>
            </m:oMathPara>
          </w:p>
        </w:tc>
        <w:tc>
          <w:tcPr>
            <w:tcW w:w="9062" w:type="dxa"/>
            <w:vAlign w:val="center"/>
          </w:tcPr>
          <w:p w14:paraId="00000F68" w14:textId="77777777" w:rsidR="004E331B" w:rsidRDefault="0062762D">
            <w:pPr>
              <w:spacing w:after="0" w:line="240" w:lineRule="auto"/>
              <w:rPr>
                <w:highlight w:val="yellow"/>
              </w:rPr>
            </w:pPr>
            <w:r>
              <w:t xml:space="preserve">доля времени в рамках рассматриваемого квартала </w:t>
            </w:r>
            <w:r>
              <w:rPr>
                <w:i/>
              </w:rPr>
              <w:t>q</w:t>
            </w:r>
            <w:r>
              <w:t xml:space="preserve"> в году </w:t>
            </w:r>
            <w:r>
              <w:rPr>
                <w:i/>
              </w:rPr>
              <w:t>p</w:t>
            </w:r>
            <w:r>
              <w:t>, охваченная Эксплуатационным этапом;</w:t>
            </w:r>
          </w:p>
        </w:tc>
      </w:tr>
      <w:tr w:rsidR="004E331B" w14:paraId="219F3E27" w14:textId="77777777">
        <w:tc>
          <w:tcPr>
            <w:tcW w:w="1405" w:type="dxa"/>
          </w:tcPr>
          <w:p w14:paraId="00000F69"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Д</m:t>
                </m:r>
                <m:sSub>
                  <m:sSubPr>
                    <m:ctrlPr>
                      <w:rPr>
                        <w:rFonts w:ascii="Cambria Math" w:eastAsia="Cambria Math" w:hAnsi="Cambria Math" w:cs="Cambria Math"/>
                      </w:rPr>
                    </m:ctrlPr>
                  </m:sSubPr>
                  <m:e>
                    <m:r>
                      <w:rPr>
                        <w:rFonts w:ascii="Cambria Math" w:eastAsia="Cambria Math" w:hAnsi="Cambria Math" w:cs="Cambria Math"/>
                      </w:rPr>
                      <m:t>Э</m:t>
                    </m:r>
                  </m:e>
                  <m:sub>
                    <m:r>
                      <w:rPr>
                        <w:rFonts w:ascii="Cambria Math" w:eastAsia="Cambria Math" w:hAnsi="Cambria Math" w:cs="Cambria Math"/>
                      </w:rPr>
                      <m:t>p,q</m:t>
                    </m:r>
                  </m:sub>
                </m:sSub>
              </m:oMath>
            </m:oMathPara>
          </w:p>
        </w:tc>
        <w:tc>
          <w:tcPr>
            <w:tcW w:w="9062" w:type="dxa"/>
          </w:tcPr>
          <w:p w14:paraId="00000F6A" w14:textId="77777777" w:rsidR="004E331B" w:rsidRDefault="0062762D">
            <w:pPr>
              <w:spacing w:after="0" w:line="240" w:lineRule="auto"/>
              <w:rPr>
                <w:highlight w:val="yellow"/>
              </w:rPr>
            </w:pPr>
            <w:r>
              <w:t xml:space="preserve">число календарных дней в рамках рассматриваемого квартала </w:t>
            </w:r>
            <w:r>
              <w:rPr>
                <w:i/>
              </w:rPr>
              <w:t>q</w:t>
            </w:r>
            <w:r>
              <w:t xml:space="preserve"> в году </w:t>
            </w:r>
            <w:r>
              <w:rPr>
                <w:i/>
              </w:rPr>
              <w:t>p</w:t>
            </w:r>
            <w:r>
              <w:t>, включенных в Эксплуатационный этап (для первого и последнего квартала Эксплуатационного этапа). Во избежание сомнений, для всех остальных кварталов каждого года Эксплуатационного этапа значение данного коэффициента равно общему количеству календарных дней в данном квартале;</w:t>
            </w:r>
          </w:p>
        </w:tc>
      </w:tr>
      <w:tr w:rsidR="004E331B" w14:paraId="1CDA338C" w14:textId="77777777">
        <w:tc>
          <w:tcPr>
            <w:tcW w:w="1405" w:type="dxa"/>
          </w:tcPr>
          <w:p w14:paraId="00000F6B"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О</m:t>
                </m:r>
                <m:sSub>
                  <m:sSubPr>
                    <m:ctrlPr>
                      <w:rPr>
                        <w:rFonts w:ascii="Cambria Math" w:eastAsia="Cambria Math" w:hAnsi="Cambria Math" w:cs="Cambria Math"/>
                      </w:rPr>
                    </m:ctrlPr>
                  </m:sSubPr>
                  <m:e>
                    <m:r>
                      <w:rPr>
                        <w:rFonts w:ascii="Cambria Math" w:eastAsia="Cambria Math" w:hAnsi="Cambria Math" w:cs="Cambria Math"/>
                      </w:rPr>
                      <m:t>Д</m:t>
                    </m:r>
                  </m:e>
                  <m:sub>
                    <m:r>
                      <w:rPr>
                        <w:rFonts w:ascii="Cambria Math" w:eastAsia="Cambria Math" w:hAnsi="Cambria Math" w:cs="Cambria Math"/>
                      </w:rPr>
                      <m:t>p,q</m:t>
                    </m:r>
                  </m:sub>
                </m:sSub>
              </m:oMath>
            </m:oMathPara>
          </w:p>
        </w:tc>
        <w:tc>
          <w:tcPr>
            <w:tcW w:w="9062" w:type="dxa"/>
          </w:tcPr>
          <w:p w14:paraId="00000F6C" w14:textId="77777777" w:rsidR="004E331B" w:rsidRDefault="0062762D">
            <w:pPr>
              <w:spacing w:after="0" w:line="240" w:lineRule="auto"/>
              <w:rPr>
                <w:highlight w:val="yellow"/>
              </w:rPr>
            </w:pPr>
            <w:r>
              <w:t xml:space="preserve">общее число календарных дней в рамках рассматриваемого квартала </w:t>
            </w:r>
            <w:r>
              <w:rPr>
                <w:i/>
              </w:rPr>
              <w:t>q</w:t>
            </w:r>
            <w:r>
              <w:t xml:space="preserve"> в году </w:t>
            </w:r>
            <w:r>
              <w:rPr>
                <w:i/>
              </w:rPr>
              <w:t>p</w:t>
            </w:r>
            <w:r>
              <w:t>.</w:t>
            </w:r>
          </w:p>
        </w:tc>
      </w:tr>
    </w:tbl>
    <w:p w14:paraId="00000F6D" w14:textId="77777777" w:rsidR="004E331B" w:rsidRDefault="0062762D">
      <w:pPr>
        <w:keepNext/>
        <w:pBdr>
          <w:top w:val="nil"/>
          <w:left w:val="nil"/>
          <w:bottom w:val="nil"/>
          <w:right w:val="nil"/>
          <w:between w:val="nil"/>
        </w:pBdr>
        <w:spacing w:before="200" w:line="240" w:lineRule="auto"/>
        <w:rPr>
          <w:b/>
          <w:color w:val="000000"/>
          <w:szCs w:val="24"/>
        </w:rPr>
      </w:pPr>
      <w:bookmarkStart w:id="469" w:name="_heading=h.313kzqz" w:colFirst="0" w:colLast="0"/>
      <w:bookmarkEnd w:id="469"/>
      <w:r>
        <w:rPr>
          <w:b/>
          <w:color w:val="000000"/>
          <w:szCs w:val="24"/>
        </w:rPr>
        <w:t>Формула 4</w:t>
      </w:r>
    </w:p>
    <w:p w14:paraId="00000F6E" w14:textId="77777777" w:rsidR="004E331B" w:rsidRDefault="0062762D">
      <w:pPr>
        <w:jc w:val="center"/>
        <w:rPr>
          <w:rFonts w:ascii="Cambria Math" w:eastAsia="Cambria Math" w:hAnsi="Cambria Math" w:cs="Cambria Math"/>
          <w:b/>
          <w:color w:val="000000"/>
          <w:szCs w:val="24"/>
        </w:rPr>
      </w:pPr>
      <m:oMathPara>
        <m:oMath>
          <m:r>
            <m:rPr>
              <m:sty m:val="bi"/>
            </m:rPr>
            <w:rPr>
              <w:rFonts w:ascii="Cambria Math" w:eastAsia="Cambria Math" w:hAnsi="Cambria Math" w:cs="Cambria Math"/>
              <w:color w:val="000000"/>
              <w:szCs w:val="24"/>
            </w:rPr>
            <m:t>НИП</m:t>
          </m:r>
          <m:sSub>
            <m:sSubPr>
              <m:ctrlPr>
                <w:rPr>
                  <w:rFonts w:ascii="Cambria Math" w:eastAsia="Cambria Math" w:hAnsi="Cambria Math" w:cs="Cambria Math"/>
                  <w:b/>
                  <w:color w:val="000000"/>
                  <w:szCs w:val="24"/>
                </w:rPr>
              </m:ctrlPr>
            </m:sSubPr>
            <m:e>
              <m:r>
                <m:rPr>
                  <m:sty m:val="bi"/>
                </m:rPr>
                <w:rPr>
                  <w:rFonts w:ascii="Cambria Math" w:eastAsia="Cambria Math" w:hAnsi="Cambria Math" w:cs="Cambria Math"/>
                  <w:color w:val="000000"/>
                  <w:szCs w:val="24"/>
                </w:rPr>
                <m:t>Ц</m:t>
              </m:r>
            </m:e>
            <m:sub>
              <m:r>
                <m:rPr>
                  <m:sty m:val="bi"/>
                </m:rPr>
                <w:rPr>
                  <w:rFonts w:ascii="Cambria Math" w:eastAsia="Cambria Math" w:hAnsi="Cambria Math" w:cs="Cambria Math"/>
                  <w:color w:val="000000"/>
                  <w:szCs w:val="24"/>
                </w:rPr>
                <m:t>p,q</m:t>
              </m:r>
            </m:sub>
          </m:sSub>
          <m:r>
            <m:rPr>
              <m:sty m:val="bi"/>
            </m:rPr>
            <w:rPr>
              <w:rFonts w:ascii="Cambria Math" w:eastAsia="Cambria Math" w:hAnsi="Cambria Math" w:cs="Cambria Math"/>
              <w:color w:val="000000"/>
              <w:szCs w:val="24"/>
            </w:rPr>
            <m:t>=</m:t>
          </m:r>
          <m:nary>
            <m:naryPr>
              <m:chr m:val="∏"/>
              <m:ctrlPr>
                <w:rPr>
                  <w:rFonts w:ascii="Cambria Math" w:eastAsia="Cambria Math" w:hAnsi="Cambria Math" w:cs="Cambria Math"/>
                  <w:b/>
                  <w:color w:val="000000"/>
                  <w:szCs w:val="24"/>
                </w:rPr>
              </m:ctrlPr>
            </m:naryPr>
            <m:sub>
              <m:r>
                <m:rPr>
                  <m:sty m:val="bi"/>
                </m:rPr>
                <w:rPr>
                  <w:rFonts w:ascii="Cambria Math" w:eastAsia="Cambria Math" w:hAnsi="Cambria Math" w:cs="Cambria Math"/>
                  <w:color w:val="000000"/>
                  <w:szCs w:val="24"/>
                </w:rPr>
                <m:t>j=1</m:t>
              </m:r>
            </m:sub>
            <m:sup>
              <m:r>
                <m:rPr>
                  <m:sty m:val="bi"/>
                </m:rPr>
                <w:rPr>
                  <w:rFonts w:ascii="Cambria Math" w:eastAsia="Cambria Math" w:hAnsi="Cambria Math" w:cs="Cambria Math"/>
                  <w:color w:val="000000"/>
                  <w:szCs w:val="24"/>
                </w:rPr>
                <m:t>3</m:t>
              </m:r>
              <m:r>
                <m:rPr>
                  <m:sty m:val="bi"/>
                </m:rPr>
                <w:rPr>
                  <w:rFonts w:ascii="Cambria Math" w:eastAsia="Cambria Math" w:hAnsi="Cambria Math" w:cs="Cambria Math"/>
                  <w:color w:val="000000"/>
                  <w:szCs w:val="24"/>
                </w:rPr>
                <m:t>q+12(p-2021)</m:t>
              </m:r>
            </m:sup>
            <m:e/>
          </m:nary>
          <m:r>
            <m:rPr>
              <m:sty m:val="bi"/>
            </m:rPr>
            <w:rPr>
              <w:rFonts w:ascii="Cambria Math" w:eastAsia="Cambria Math" w:hAnsi="Cambria Math" w:cs="Cambria Math"/>
              <w:color w:val="000000"/>
              <w:szCs w:val="24"/>
            </w:rPr>
            <m:t>(1+МИП</m:t>
          </m:r>
          <m:sSub>
            <m:sSubPr>
              <m:ctrlPr>
                <w:rPr>
                  <w:rFonts w:ascii="Cambria Math" w:eastAsia="Cambria Math" w:hAnsi="Cambria Math" w:cs="Cambria Math"/>
                  <w:b/>
                  <w:color w:val="000000"/>
                  <w:szCs w:val="24"/>
                </w:rPr>
              </m:ctrlPr>
            </m:sSubPr>
            <m:e>
              <m:r>
                <m:rPr>
                  <m:sty m:val="bi"/>
                </m:rPr>
                <w:rPr>
                  <w:rFonts w:ascii="Cambria Math" w:eastAsia="Cambria Math" w:hAnsi="Cambria Math" w:cs="Cambria Math"/>
                  <w:color w:val="000000"/>
                  <w:szCs w:val="24"/>
                </w:rPr>
                <m:t>Ц</m:t>
              </m:r>
            </m:e>
            <m:sub>
              <m:r>
                <m:rPr>
                  <m:sty m:val="bi"/>
                </m:rPr>
                <w:rPr>
                  <w:rFonts w:ascii="Cambria Math" w:eastAsia="Cambria Math" w:hAnsi="Cambria Math" w:cs="Cambria Math"/>
                  <w:color w:val="000000"/>
                  <w:szCs w:val="24"/>
                </w:rPr>
                <m:t>j</m:t>
              </m:r>
            </m:sub>
          </m:sSub>
          <m:r>
            <m:rPr>
              <m:sty m:val="bi"/>
            </m:rPr>
            <w:rPr>
              <w:rFonts w:ascii="Cambria Math" w:eastAsia="Cambria Math" w:hAnsi="Cambria Math" w:cs="Cambria Math"/>
              <w:color w:val="000000"/>
              <w:szCs w:val="24"/>
            </w:rPr>
            <m:t>)</m:t>
          </m:r>
        </m:oMath>
      </m:oMathPara>
    </w:p>
    <w:tbl>
      <w:tblPr>
        <w:tblStyle w:val="affffffffff8"/>
        <w:tblW w:w="10467" w:type="dxa"/>
        <w:tblInd w:w="0" w:type="dxa"/>
        <w:tblLayout w:type="fixed"/>
        <w:tblLook w:val="0000" w:firstRow="0" w:lastRow="0" w:firstColumn="0" w:lastColumn="0" w:noHBand="0" w:noVBand="0"/>
      </w:tblPr>
      <w:tblGrid>
        <w:gridCol w:w="1405"/>
        <w:gridCol w:w="9062"/>
      </w:tblGrid>
      <w:tr w:rsidR="004E331B" w14:paraId="361B45B3" w14:textId="77777777">
        <w:tc>
          <w:tcPr>
            <w:tcW w:w="1405" w:type="dxa"/>
          </w:tcPr>
          <w:p w14:paraId="00000F6F"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НИП</m:t>
                </m:r>
                <m:sSub>
                  <m:sSubPr>
                    <m:ctrlPr>
                      <w:rPr>
                        <w:rFonts w:ascii="Cambria Math" w:eastAsia="Cambria Math" w:hAnsi="Cambria Math" w:cs="Cambria Math"/>
                      </w:rPr>
                    </m:ctrlPr>
                  </m:sSubPr>
                  <m:e>
                    <m:r>
                      <w:rPr>
                        <w:rFonts w:ascii="Cambria Math" w:eastAsia="Cambria Math" w:hAnsi="Cambria Math" w:cs="Cambria Math"/>
                      </w:rPr>
                      <m:t>Ц</m:t>
                    </m:r>
                  </m:e>
                  <m:sub>
                    <m:r>
                      <w:rPr>
                        <w:rFonts w:ascii="Cambria Math" w:eastAsia="Cambria Math" w:hAnsi="Cambria Math" w:cs="Cambria Math"/>
                      </w:rPr>
                      <m:t>p,q</m:t>
                    </m:r>
                  </m:sub>
                </m:sSub>
              </m:oMath>
            </m:oMathPara>
          </w:p>
        </w:tc>
        <w:tc>
          <w:tcPr>
            <w:tcW w:w="9062" w:type="dxa"/>
            <w:vAlign w:val="center"/>
          </w:tcPr>
          <w:p w14:paraId="00000F70" w14:textId="77777777" w:rsidR="004E331B" w:rsidRDefault="0062762D">
            <w:pPr>
              <w:spacing w:after="0" w:line="240" w:lineRule="auto"/>
              <w:rPr>
                <w:highlight w:val="yellow"/>
              </w:rPr>
            </w:pPr>
            <w:r>
              <w:t xml:space="preserve">накопленный индекс потребительских цен на товары и услуги в Российской Федерации для пересчета из цен на Базовую дату в цены соответствующих лет для денежных средств из </w:t>
            </w:r>
            <w:r>
              <w:rPr>
                <w:i/>
              </w:rPr>
              <w:t>q</w:t>
            </w:r>
            <w:r>
              <w:t xml:space="preserve">-ого квартала </w:t>
            </w:r>
            <w:r>
              <w:rPr>
                <w:i/>
              </w:rPr>
              <w:t>p</w:t>
            </w:r>
            <w:r>
              <w:t>-ого года;</w:t>
            </w:r>
          </w:p>
        </w:tc>
      </w:tr>
      <w:tr w:rsidR="004E331B" w14:paraId="675BF48D" w14:textId="77777777">
        <w:tc>
          <w:tcPr>
            <w:tcW w:w="1405" w:type="dxa"/>
          </w:tcPr>
          <w:p w14:paraId="00000F71"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МИП</m:t>
                </m:r>
                <m:sSub>
                  <m:sSubPr>
                    <m:ctrlPr>
                      <w:rPr>
                        <w:rFonts w:ascii="Cambria Math" w:eastAsia="Cambria Math" w:hAnsi="Cambria Math" w:cs="Cambria Math"/>
                      </w:rPr>
                    </m:ctrlPr>
                  </m:sSubPr>
                  <m:e>
                    <m:r>
                      <w:rPr>
                        <w:rFonts w:ascii="Cambria Math" w:eastAsia="Cambria Math" w:hAnsi="Cambria Math" w:cs="Cambria Math"/>
                      </w:rPr>
                      <m:t>Ц</m:t>
                    </m:r>
                  </m:e>
                  <m:sub>
                    <m:r>
                      <w:rPr>
                        <w:rFonts w:ascii="Cambria Math" w:eastAsia="Cambria Math" w:hAnsi="Cambria Math" w:cs="Cambria Math"/>
                      </w:rPr>
                      <m:t>j</m:t>
                    </m:r>
                  </m:sub>
                </m:sSub>
              </m:oMath>
            </m:oMathPara>
          </w:p>
        </w:tc>
        <w:tc>
          <w:tcPr>
            <w:tcW w:w="9062" w:type="dxa"/>
          </w:tcPr>
          <w:p w14:paraId="00000F72" w14:textId="77777777" w:rsidR="004E331B" w:rsidRDefault="0062762D">
            <w:pPr>
              <w:spacing w:after="0" w:line="240" w:lineRule="auto"/>
              <w:rPr>
                <w:highlight w:val="yellow"/>
              </w:rPr>
            </w:pPr>
            <w:r>
              <w:t xml:space="preserve">значение индекса потребительских цен на товары и услуги в Российской Федерации (отражающего темп прироста) за месяц с номером </w:t>
            </w:r>
            <w:r>
              <w:rPr>
                <w:i/>
              </w:rPr>
              <w:t>j.</w:t>
            </w:r>
            <w:r>
              <w:t xml:space="preserve"> Для целей расчета используются фактические исторические значения, публикуемые Федеральной службой государственной статистики на сайте в сети Интернет http://www.gks.ru в разделе \\ Официальная статистика \\ Цены. Во избежание сомнений в случае отсутствия фактических данных применяются прогнозные данные. Для расчета прогнозных данных используется </w:t>
            </w:r>
            <w:r>
              <w:rPr>
                <w:b/>
              </w:rPr>
              <w:t>Формула 5</w:t>
            </w:r>
            <w:r>
              <w:t>;</w:t>
            </w:r>
          </w:p>
        </w:tc>
      </w:tr>
      <w:tr w:rsidR="004E331B" w14:paraId="4DC1BBE9" w14:textId="77777777">
        <w:tc>
          <w:tcPr>
            <w:tcW w:w="1405" w:type="dxa"/>
          </w:tcPr>
          <w:p w14:paraId="00000F73" w14:textId="77777777" w:rsidR="004E331B" w:rsidRDefault="0062762D">
            <w:pPr>
              <w:spacing w:after="0" w:line="240" w:lineRule="auto"/>
              <w:jc w:val="center"/>
              <w:rPr>
                <w:highlight w:val="yellow"/>
              </w:rPr>
            </w:pPr>
            <w:r>
              <w:rPr>
                <w:i/>
              </w:rPr>
              <w:t>j</w:t>
            </w:r>
          </w:p>
        </w:tc>
        <w:tc>
          <w:tcPr>
            <w:tcW w:w="9062" w:type="dxa"/>
          </w:tcPr>
          <w:p w14:paraId="00000F74" w14:textId="77777777" w:rsidR="004E331B" w:rsidRDefault="0062762D">
            <w:pPr>
              <w:spacing w:after="0" w:line="240" w:lineRule="auto"/>
              <w:rPr>
                <w:highlight w:val="yellow"/>
              </w:rPr>
            </w:pPr>
            <w:r>
              <w:t>порядковый номер месяца (с ____________ до последнего месяца последнего года Эксплуатационного этапа);</w:t>
            </w:r>
          </w:p>
        </w:tc>
      </w:tr>
      <w:tr w:rsidR="004E331B" w14:paraId="1C52A8B2" w14:textId="77777777">
        <w:tc>
          <w:tcPr>
            <w:tcW w:w="1405" w:type="dxa"/>
          </w:tcPr>
          <w:p w14:paraId="00000F75" w14:textId="77777777" w:rsidR="004E331B" w:rsidRDefault="0062762D">
            <w:pPr>
              <w:spacing w:after="0" w:line="240" w:lineRule="auto"/>
              <w:jc w:val="center"/>
              <w:rPr>
                <w:i/>
              </w:rPr>
            </w:pPr>
            <w:r>
              <w:rPr>
                <w:i/>
              </w:rPr>
              <w:t>q</w:t>
            </w:r>
          </w:p>
        </w:tc>
        <w:tc>
          <w:tcPr>
            <w:tcW w:w="9062" w:type="dxa"/>
          </w:tcPr>
          <w:p w14:paraId="00000F76" w14:textId="77777777" w:rsidR="004E331B" w:rsidRDefault="0062762D">
            <w:pPr>
              <w:spacing w:after="0" w:line="240" w:lineRule="auto"/>
              <w:rPr>
                <w:highlight w:val="yellow"/>
              </w:rPr>
            </w:pPr>
            <w:r>
              <w:t>порядковый номер квартала (принимает значения 1, 2, 3 или 4);</w:t>
            </w:r>
          </w:p>
        </w:tc>
      </w:tr>
      <w:tr w:rsidR="004E331B" w14:paraId="2A1E8058" w14:textId="77777777">
        <w:tc>
          <w:tcPr>
            <w:tcW w:w="1405" w:type="dxa"/>
          </w:tcPr>
          <w:p w14:paraId="00000F77" w14:textId="77777777" w:rsidR="004E331B" w:rsidRDefault="0062762D">
            <w:pPr>
              <w:spacing w:after="0" w:line="240" w:lineRule="auto"/>
              <w:jc w:val="center"/>
              <w:rPr>
                <w:i/>
              </w:rPr>
            </w:pPr>
            <w:r>
              <w:rPr>
                <w:i/>
              </w:rPr>
              <w:t>p</w:t>
            </w:r>
          </w:p>
        </w:tc>
        <w:tc>
          <w:tcPr>
            <w:tcW w:w="9062" w:type="dxa"/>
          </w:tcPr>
          <w:p w14:paraId="00000F78" w14:textId="77777777" w:rsidR="004E331B" w:rsidRDefault="0062762D">
            <w:pPr>
              <w:spacing w:after="0" w:line="240" w:lineRule="auto"/>
              <w:rPr>
                <w:highlight w:val="yellow"/>
              </w:rPr>
            </w:pPr>
            <w:r>
              <w:t>порядковый номер года (с ________по последний год Эксплуатационного этапа).</w:t>
            </w:r>
          </w:p>
        </w:tc>
      </w:tr>
    </w:tbl>
    <w:p w14:paraId="00000F79" w14:textId="77777777" w:rsidR="004E331B" w:rsidRDefault="0062762D">
      <w:pPr>
        <w:keepNext/>
        <w:widowControl w:val="0"/>
        <w:pBdr>
          <w:top w:val="nil"/>
          <w:left w:val="nil"/>
          <w:bottom w:val="nil"/>
          <w:right w:val="nil"/>
          <w:between w:val="nil"/>
        </w:pBdr>
        <w:spacing w:before="200" w:line="240" w:lineRule="auto"/>
        <w:rPr>
          <w:b/>
          <w:color w:val="000000"/>
          <w:szCs w:val="24"/>
        </w:rPr>
      </w:pPr>
      <w:bookmarkStart w:id="470" w:name="_heading=h.1g8v9ys" w:colFirst="0" w:colLast="0"/>
      <w:bookmarkEnd w:id="470"/>
      <w:r>
        <w:rPr>
          <w:b/>
          <w:color w:val="000000"/>
          <w:szCs w:val="24"/>
        </w:rPr>
        <w:t>Формула 5</w:t>
      </w:r>
    </w:p>
    <w:p w14:paraId="00000F7A" w14:textId="77777777" w:rsidR="004E331B" w:rsidRDefault="0062762D">
      <w:pPr>
        <w:jc w:val="center"/>
        <w:rPr>
          <w:rFonts w:ascii="Cambria Math" w:eastAsia="Cambria Math" w:hAnsi="Cambria Math" w:cs="Cambria Math"/>
          <w:color w:val="000000"/>
          <w:szCs w:val="24"/>
        </w:rPr>
      </w:pPr>
      <m:oMathPara>
        <m:oMath>
          <m:r>
            <w:rPr>
              <w:rFonts w:ascii="Cambria Math" w:eastAsia="Cambria Math" w:hAnsi="Cambria Math" w:cs="Cambria Math"/>
              <w:color w:val="000000"/>
              <w:szCs w:val="24"/>
            </w:rPr>
            <m:t>МИП</m:t>
          </m:r>
          <m:sSub>
            <m:sSubPr>
              <m:ctrlPr>
                <w:rPr>
                  <w:rFonts w:ascii="Cambria Math" w:eastAsia="Cambria Math" w:hAnsi="Cambria Math" w:cs="Cambria Math"/>
                  <w:color w:val="000000"/>
                  <w:szCs w:val="24"/>
                </w:rPr>
              </m:ctrlPr>
            </m:sSubPr>
            <m:e>
              <m:r>
                <w:rPr>
                  <w:rFonts w:ascii="Cambria Math" w:eastAsia="Cambria Math" w:hAnsi="Cambria Math" w:cs="Cambria Math"/>
                  <w:color w:val="000000"/>
                  <w:szCs w:val="24"/>
                </w:rPr>
                <m:t>Ц</m:t>
              </m:r>
            </m:e>
            <m:sub>
              <m:r>
                <w:rPr>
                  <w:rFonts w:ascii="Cambria Math" w:eastAsia="Cambria Math" w:hAnsi="Cambria Math" w:cs="Cambria Math"/>
                  <w:color w:val="000000"/>
                  <w:szCs w:val="24"/>
                </w:rPr>
                <m:t>j</m:t>
              </m:r>
            </m:sub>
          </m:sSub>
          <m:r>
            <w:rPr>
              <w:rFonts w:ascii="Cambria Math" w:eastAsia="Cambria Math" w:hAnsi="Cambria Math" w:cs="Cambria Math"/>
              <w:color w:val="000000"/>
              <w:szCs w:val="24"/>
            </w:rPr>
            <m:t>=</m:t>
          </m:r>
          <m:sSup>
            <m:sSupPr>
              <m:ctrlPr>
                <w:rPr>
                  <w:rFonts w:ascii="Cambria Math" w:eastAsia="Cambria Math" w:hAnsi="Cambria Math" w:cs="Cambria Math"/>
                  <w:color w:val="000000"/>
                  <w:szCs w:val="24"/>
                </w:rPr>
              </m:ctrlPr>
            </m:sSupPr>
            <m:e>
              <m:d>
                <m:dPr>
                  <m:ctrlPr>
                    <w:rPr>
                      <w:rFonts w:ascii="Cambria Math" w:eastAsia="Cambria Math" w:hAnsi="Cambria Math" w:cs="Cambria Math"/>
                      <w:color w:val="000000"/>
                      <w:szCs w:val="24"/>
                    </w:rPr>
                  </m:ctrlPr>
                </m:dPr>
                <m:e>
                  <m:r>
                    <w:rPr>
                      <w:rFonts w:ascii="Cambria Math" w:eastAsia="Cambria Math" w:hAnsi="Cambria Math" w:cs="Cambria Math"/>
                      <w:color w:val="000000"/>
                      <w:szCs w:val="24"/>
                    </w:rPr>
                    <m:t>1+ГИП</m:t>
                  </m:r>
                  <m:sSub>
                    <m:sSubPr>
                      <m:ctrlPr>
                        <w:rPr>
                          <w:rFonts w:ascii="Cambria Math" w:eastAsia="Cambria Math" w:hAnsi="Cambria Math" w:cs="Cambria Math"/>
                          <w:color w:val="000000"/>
                          <w:szCs w:val="24"/>
                        </w:rPr>
                      </m:ctrlPr>
                    </m:sSubPr>
                    <m:e>
                      <m:r>
                        <w:rPr>
                          <w:rFonts w:ascii="Cambria Math" w:eastAsia="Cambria Math" w:hAnsi="Cambria Math" w:cs="Cambria Math"/>
                          <w:color w:val="000000"/>
                          <w:szCs w:val="24"/>
                        </w:rPr>
                        <m:t>Ц</m:t>
                      </m:r>
                    </m:e>
                    <m:sub>
                      <m:r>
                        <w:rPr>
                          <w:rFonts w:ascii="Cambria Math" w:eastAsia="Cambria Math" w:hAnsi="Cambria Math" w:cs="Cambria Math"/>
                          <w:color w:val="000000"/>
                          <w:szCs w:val="24"/>
                        </w:rPr>
                        <m:t>p</m:t>
                      </m:r>
                      <m:d>
                        <m:dPr>
                          <m:ctrlPr>
                            <w:rPr>
                              <w:rFonts w:ascii="Cambria Math" w:eastAsia="Cambria Math" w:hAnsi="Cambria Math" w:cs="Cambria Math"/>
                              <w:color w:val="000000"/>
                              <w:szCs w:val="24"/>
                            </w:rPr>
                          </m:ctrlPr>
                        </m:dPr>
                        <m:e>
                          <m:r>
                            <w:rPr>
                              <w:rFonts w:ascii="Cambria Math" w:eastAsia="Cambria Math" w:hAnsi="Cambria Math" w:cs="Cambria Math"/>
                              <w:color w:val="000000"/>
                              <w:szCs w:val="24"/>
                            </w:rPr>
                            <m:t>j</m:t>
                          </m:r>
                        </m:e>
                      </m:d>
                    </m:sub>
                  </m:sSub>
                </m:e>
              </m:d>
            </m:e>
            <m:sup>
              <m:f>
                <m:fPr>
                  <m:ctrlPr>
                    <w:rPr>
                      <w:rFonts w:ascii="Cambria Math" w:eastAsia="Cambria Math" w:hAnsi="Cambria Math" w:cs="Cambria Math"/>
                      <w:color w:val="000000"/>
                      <w:szCs w:val="24"/>
                    </w:rPr>
                  </m:ctrlPr>
                </m:fPr>
                <m:num>
                  <m:r>
                    <w:rPr>
                      <w:rFonts w:ascii="Cambria Math" w:eastAsia="Cambria Math" w:hAnsi="Cambria Math" w:cs="Cambria Math"/>
                      <w:color w:val="000000"/>
                      <w:szCs w:val="24"/>
                    </w:rPr>
                    <m:t>1</m:t>
                  </m:r>
                </m:num>
                <m:den>
                  <m:r>
                    <w:rPr>
                      <w:rFonts w:ascii="Cambria Math" w:eastAsia="Cambria Math" w:hAnsi="Cambria Math" w:cs="Cambria Math"/>
                      <w:color w:val="000000"/>
                      <w:szCs w:val="24"/>
                    </w:rPr>
                    <m:t>12</m:t>
                  </m:r>
                </m:den>
              </m:f>
            </m:sup>
          </m:sSup>
          <m:r>
            <w:rPr>
              <w:rFonts w:ascii="Cambria Math" w:eastAsia="Cambria Math" w:hAnsi="Cambria Math" w:cs="Cambria Math"/>
              <w:color w:val="000000"/>
              <w:szCs w:val="24"/>
            </w:rPr>
            <m:t>-1</m:t>
          </m:r>
        </m:oMath>
      </m:oMathPara>
    </w:p>
    <w:p w14:paraId="00000F7B" w14:textId="77777777" w:rsidR="004E331B" w:rsidRDefault="004E331B">
      <w:pPr>
        <w:keepNext/>
        <w:widowControl w:val="0"/>
        <w:pBdr>
          <w:top w:val="nil"/>
          <w:left w:val="nil"/>
          <w:bottom w:val="nil"/>
          <w:right w:val="nil"/>
          <w:between w:val="nil"/>
        </w:pBdr>
        <w:spacing w:after="120" w:line="240" w:lineRule="auto"/>
        <w:rPr>
          <w:i/>
          <w:color w:val="000000"/>
          <w:szCs w:val="24"/>
        </w:rPr>
      </w:pPr>
    </w:p>
    <w:tbl>
      <w:tblPr>
        <w:tblStyle w:val="affffffffff9"/>
        <w:tblW w:w="10467" w:type="dxa"/>
        <w:tblInd w:w="0" w:type="dxa"/>
        <w:tblLayout w:type="fixed"/>
        <w:tblLook w:val="0000" w:firstRow="0" w:lastRow="0" w:firstColumn="0" w:lastColumn="0" w:noHBand="0" w:noVBand="0"/>
      </w:tblPr>
      <w:tblGrid>
        <w:gridCol w:w="1405"/>
        <w:gridCol w:w="9062"/>
      </w:tblGrid>
      <w:tr w:rsidR="004E331B" w14:paraId="57CFE4A1" w14:textId="77777777">
        <w:tc>
          <w:tcPr>
            <w:tcW w:w="1405" w:type="dxa"/>
          </w:tcPr>
          <w:p w14:paraId="00000F7C"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МИП</m:t>
                </m:r>
                <m:sSub>
                  <m:sSubPr>
                    <m:ctrlPr>
                      <w:rPr>
                        <w:rFonts w:ascii="Cambria Math" w:eastAsia="Cambria Math" w:hAnsi="Cambria Math" w:cs="Cambria Math"/>
                      </w:rPr>
                    </m:ctrlPr>
                  </m:sSubPr>
                  <m:e>
                    <m:r>
                      <w:rPr>
                        <w:rFonts w:ascii="Cambria Math" w:eastAsia="Cambria Math" w:hAnsi="Cambria Math" w:cs="Cambria Math"/>
                      </w:rPr>
                      <m:t>Ц</m:t>
                    </m:r>
                  </m:e>
                  <m:sub>
                    <m:r>
                      <w:rPr>
                        <w:rFonts w:ascii="Cambria Math" w:eastAsia="Cambria Math" w:hAnsi="Cambria Math" w:cs="Cambria Math"/>
                      </w:rPr>
                      <m:t>j</m:t>
                    </m:r>
                  </m:sub>
                </m:sSub>
              </m:oMath>
            </m:oMathPara>
          </w:p>
        </w:tc>
        <w:tc>
          <w:tcPr>
            <w:tcW w:w="9062" w:type="dxa"/>
            <w:vAlign w:val="center"/>
          </w:tcPr>
          <w:p w14:paraId="00000F7D" w14:textId="77777777" w:rsidR="004E331B" w:rsidRDefault="0062762D">
            <w:pPr>
              <w:keepNext/>
              <w:widowControl w:val="0"/>
              <w:spacing w:after="0" w:line="240" w:lineRule="auto"/>
              <w:rPr>
                <w:highlight w:val="yellow"/>
              </w:rPr>
            </w:pPr>
            <w:r>
              <w:t xml:space="preserve">значение индекса потребительских цен на товары и услуги в Российской Федерации (отражающего темп прироста) за месяц с номером </w:t>
            </w:r>
            <w:r>
              <w:rPr>
                <w:i/>
              </w:rPr>
              <w:t>j</w:t>
            </w:r>
            <w:r>
              <w:t>;</w:t>
            </w:r>
          </w:p>
        </w:tc>
      </w:tr>
      <w:tr w:rsidR="004E331B" w14:paraId="3315F8E8" w14:textId="77777777">
        <w:trPr>
          <w:trHeight w:val="2874"/>
        </w:trPr>
        <w:tc>
          <w:tcPr>
            <w:tcW w:w="1405" w:type="dxa"/>
          </w:tcPr>
          <w:p w14:paraId="00000F7E"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w:lastRenderedPageBreak/>
                  <m:t>ГИП</m:t>
                </m:r>
                <m:sSub>
                  <m:sSubPr>
                    <m:ctrlPr>
                      <w:rPr>
                        <w:rFonts w:ascii="Cambria Math" w:eastAsia="Cambria Math" w:hAnsi="Cambria Math" w:cs="Cambria Math"/>
                      </w:rPr>
                    </m:ctrlPr>
                  </m:sSubPr>
                  <m:e>
                    <m:r>
                      <w:rPr>
                        <w:rFonts w:ascii="Cambria Math" w:eastAsia="Cambria Math" w:hAnsi="Cambria Math" w:cs="Cambria Math"/>
                      </w:rPr>
                      <m:t>Ц</m:t>
                    </m:r>
                  </m:e>
                  <m:sub>
                    <m:r>
                      <w:rPr>
                        <w:rFonts w:ascii="Cambria Math" w:eastAsia="Cambria Math" w:hAnsi="Cambria Math" w:cs="Cambria Math"/>
                      </w:rPr>
                      <m:t>p</m:t>
                    </m:r>
                    <m:d>
                      <m:dPr>
                        <m:ctrlPr>
                          <w:rPr>
                            <w:rFonts w:ascii="Cambria Math" w:eastAsia="Cambria Math" w:hAnsi="Cambria Math" w:cs="Cambria Math"/>
                          </w:rPr>
                        </m:ctrlPr>
                      </m:dPr>
                      <m:e>
                        <m:r>
                          <w:rPr>
                            <w:rFonts w:ascii="Cambria Math" w:eastAsia="Cambria Math" w:hAnsi="Cambria Math" w:cs="Cambria Math"/>
                          </w:rPr>
                          <m:t>j</m:t>
                        </m:r>
                      </m:e>
                    </m:d>
                  </m:sub>
                </m:sSub>
              </m:oMath>
            </m:oMathPara>
          </w:p>
        </w:tc>
        <w:tc>
          <w:tcPr>
            <w:tcW w:w="9062" w:type="dxa"/>
          </w:tcPr>
          <w:p w14:paraId="00000F7F" w14:textId="77777777" w:rsidR="004E331B" w:rsidRDefault="0062762D">
            <w:pPr>
              <w:keepNext/>
              <w:widowControl w:val="0"/>
              <w:pBdr>
                <w:top w:val="nil"/>
                <w:left w:val="nil"/>
                <w:bottom w:val="nil"/>
                <w:right w:val="nil"/>
                <w:between w:val="nil"/>
              </w:pBdr>
              <w:spacing w:after="240" w:line="240" w:lineRule="auto"/>
              <w:rPr>
                <w:color w:val="000000"/>
                <w:szCs w:val="24"/>
              </w:rPr>
            </w:pPr>
            <w:r>
              <w:rPr>
                <w:color w:val="000000"/>
                <w:szCs w:val="24"/>
              </w:rPr>
              <w:t xml:space="preserve">прогнозное значение годового индекса потребительских цен на товары и услуги в Российской Федерации (отражающего темп прироста) за год </w:t>
            </w:r>
            <w:r>
              <w:rPr>
                <w:i/>
                <w:color w:val="000000"/>
                <w:szCs w:val="24"/>
              </w:rPr>
              <w:t>p</w:t>
            </w:r>
            <w:r>
              <w:rPr>
                <w:color w:val="000000"/>
                <w:szCs w:val="24"/>
              </w:rPr>
              <w:t xml:space="preserve">, в котором содержится месяц с номером </w:t>
            </w:r>
            <w:r>
              <w:rPr>
                <w:i/>
                <w:color w:val="000000"/>
                <w:szCs w:val="24"/>
              </w:rPr>
              <w:t>j</w:t>
            </w:r>
            <w:r>
              <w:rPr>
                <w:color w:val="000000"/>
                <w:szCs w:val="24"/>
              </w:rPr>
              <w:t>.</w:t>
            </w:r>
            <m:oMath>
              <m:r>
                <w:rPr>
                  <w:rFonts w:ascii="Cambria Math" w:eastAsia="Cambria Math" w:hAnsi="Cambria Math" w:cs="Cambria Math"/>
                  <w:color w:val="000000"/>
                  <w:szCs w:val="24"/>
                </w:rPr>
                <m:t xml:space="preserve"> ГИП</m:t>
              </m:r>
              <m:sSub>
                <m:sSubPr>
                  <m:ctrlPr>
                    <w:rPr>
                      <w:rFonts w:ascii="Cambria Math" w:eastAsia="Cambria Math" w:hAnsi="Cambria Math" w:cs="Cambria Math"/>
                      <w:color w:val="000000"/>
                      <w:szCs w:val="24"/>
                    </w:rPr>
                  </m:ctrlPr>
                </m:sSubPr>
                <m:e>
                  <m:r>
                    <w:rPr>
                      <w:rFonts w:ascii="Cambria Math" w:eastAsia="Cambria Math" w:hAnsi="Cambria Math" w:cs="Cambria Math"/>
                      <w:color w:val="000000"/>
                      <w:szCs w:val="24"/>
                    </w:rPr>
                    <m:t>Ц</m:t>
                  </m:r>
                </m:e>
                <m:sub>
                  <m:r>
                    <w:rPr>
                      <w:rFonts w:ascii="Cambria Math" w:eastAsia="Cambria Math" w:hAnsi="Cambria Math" w:cs="Cambria Math"/>
                      <w:color w:val="000000"/>
                      <w:szCs w:val="24"/>
                    </w:rPr>
                    <m:t>p</m:t>
                  </m:r>
                  <m:d>
                    <m:dPr>
                      <m:ctrlPr>
                        <w:rPr>
                          <w:rFonts w:ascii="Cambria Math" w:eastAsia="Cambria Math" w:hAnsi="Cambria Math" w:cs="Cambria Math"/>
                          <w:color w:val="000000"/>
                          <w:szCs w:val="24"/>
                        </w:rPr>
                      </m:ctrlPr>
                    </m:dPr>
                    <m:e>
                      <m:r>
                        <w:rPr>
                          <w:rFonts w:ascii="Cambria Math" w:eastAsia="Cambria Math" w:hAnsi="Cambria Math" w:cs="Cambria Math"/>
                          <w:color w:val="000000"/>
                          <w:szCs w:val="24"/>
                        </w:rPr>
                        <m:t>j</m:t>
                      </m:r>
                    </m:e>
                  </m:d>
                </m:sub>
              </m:sSub>
            </m:oMath>
            <w:r>
              <w:rPr>
                <w:color w:val="000000"/>
                <w:szCs w:val="24"/>
              </w:rPr>
              <w:t xml:space="preserve"> определяется в соответствии с базовым сценарием прогноза социально-экономического развития Российской Федерации Министерства экономического развития Российской Федерации на среднесрочном периоде. Источником прогнозных данных для целей расчета являются данные, публикуемые Министерством экономического развития РФ на сайте в сети Интернет http://economy.gov.ru в разделе \\ Деятельность \\ Направления \\ Макроэкономика \\ Прогнозы социально-экономического развития Российской Федерации и отдельных секторов экономики;</w:t>
            </w:r>
          </w:p>
        </w:tc>
      </w:tr>
      <w:tr w:rsidR="004E331B" w14:paraId="6CFAA915" w14:textId="77777777">
        <w:tc>
          <w:tcPr>
            <w:tcW w:w="1405" w:type="dxa"/>
          </w:tcPr>
          <w:p w14:paraId="00000F80" w14:textId="77777777" w:rsidR="004E331B" w:rsidRDefault="0062762D">
            <w:pPr>
              <w:keepNext/>
              <w:widowControl w:val="0"/>
              <w:spacing w:after="0" w:line="240" w:lineRule="auto"/>
              <w:jc w:val="center"/>
              <w:rPr>
                <w:highlight w:val="yellow"/>
              </w:rPr>
            </w:pPr>
            <w:r>
              <w:rPr>
                <w:i/>
              </w:rPr>
              <w:t>j</w:t>
            </w:r>
          </w:p>
        </w:tc>
        <w:tc>
          <w:tcPr>
            <w:tcW w:w="9062" w:type="dxa"/>
          </w:tcPr>
          <w:p w14:paraId="00000F81" w14:textId="77777777" w:rsidR="004E331B" w:rsidRDefault="0062762D">
            <w:pPr>
              <w:keepNext/>
              <w:widowControl w:val="0"/>
              <w:spacing w:after="0" w:line="240" w:lineRule="auto"/>
              <w:rPr>
                <w:highlight w:val="yellow"/>
              </w:rPr>
            </w:pPr>
            <w:r>
              <w:t>порядковый номер месяца (с ___________ до последнего месяца последнего года Эксплуатационного этапа);</w:t>
            </w:r>
          </w:p>
        </w:tc>
      </w:tr>
      <w:tr w:rsidR="004E331B" w14:paraId="67356B6F" w14:textId="77777777">
        <w:tc>
          <w:tcPr>
            <w:tcW w:w="1405" w:type="dxa"/>
          </w:tcPr>
          <w:p w14:paraId="00000F82" w14:textId="77777777" w:rsidR="004E331B" w:rsidRDefault="0062762D">
            <w:pPr>
              <w:keepNext/>
              <w:widowControl w:val="0"/>
              <w:spacing w:after="0" w:line="240" w:lineRule="auto"/>
              <w:jc w:val="center"/>
              <w:rPr>
                <w:i/>
              </w:rPr>
            </w:pPr>
            <w:r>
              <w:rPr>
                <w:i/>
              </w:rPr>
              <w:t>p</w:t>
            </w:r>
          </w:p>
        </w:tc>
        <w:tc>
          <w:tcPr>
            <w:tcW w:w="9062" w:type="dxa"/>
          </w:tcPr>
          <w:p w14:paraId="00000F83" w14:textId="77777777" w:rsidR="004E331B" w:rsidRDefault="0062762D">
            <w:pPr>
              <w:keepNext/>
              <w:widowControl w:val="0"/>
              <w:spacing w:after="0" w:line="240" w:lineRule="auto"/>
              <w:rPr>
                <w:highlight w:val="yellow"/>
              </w:rPr>
            </w:pPr>
            <w:r>
              <w:t>порядковый номер года (с _________по последний год Эксплуатационного этапа).</w:t>
            </w:r>
          </w:p>
        </w:tc>
      </w:tr>
    </w:tbl>
    <w:p w14:paraId="00000F84" w14:textId="77777777" w:rsidR="004E331B" w:rsidRDefault="004E331B">
      <w:pPr>
        <w:keepNext/>
        <w:widowControl w:val="0"/>
        <w:pBdr>
          <w:top w:val="nil"/>
          <w:left w:val="nil"/>
          <w:bottom w:val="nil"/>
          <w:right w:val="nil"/>
          <w:between w:val="nil"/>
        </w:pBdr>
        <w:spacing w:after="120" w:line="240" w:lineRule="auto"/>
        <w:rPr>
          <w:i/>
          <w:color w:val="000000"/>
          <w:szCs w:val="24"/>
        </w:rPr>
      </w:pPr>
    </w:p>
    <w:p w14:paraId="00000F85" w14:textId="77777777" w:rsidR="004E331B" w:rsidRDefault="0062762D">
      <w:pPr>
        <w:keepNext/>
        <w:widowControl w:val="0"/>
        <w:pBdr>
          <w:top w:val="nil"/>
          <w:left w:val="nil"/>
          <w:bottom w:val="nil"/>
          <w:right w:val="nil"/>
          <w:between w:val="nil"/>
        </w:pBdr>
        <w:tabs>
          <w:tab w:val="left" w:pos="567"/>
        </w:tabs>
        <w:spacing w:before="120" w:after="120" w:line="240" w:lineRule="auto"/>
        <w:rPr>
          <w:color w:val="000000"/>
          <w:szCs w:val="24"/>
        </w:rPr>
      </w:pPr>
      <w:r>
        <w:rPr>
          <w:color w:val="000000"/>
          <w:szCs w:val="24"/>
        </w:rPr>
        <w:t>Во избежание сомнений, значения индексов представляются с точностью до одной тысячной в следующем формате: 1,ХХХ.</w:t>
      </w:r>
    </w:p>
    <w:p w14:paraId="00000F86"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1" w:name="_heading=h.408isml" w:colFirst="0" w:colLast="0"/>
      <w:bookmarkEnd w:id="471"/>
      <w:r>
        <w:rPr>
          <w:color w:val="000000"/>
          <w:szCs w:val="24"/>
        </w:rPr>
        <w:t>До 15 (пятнадцатого) числа второго месяца соответствующего квартала Частный партнер осуществляет расчет суммы выплачиваемого Платежа за поддержание ТЭП за текущий квартал в соответствии с методикой расчета, приведенной в данном Приложении (далее – «</w:t>
      </w:r>
      <w:r>
        <w:rPr>
          <w:b/>
          <w:color w:val="000000"/>
          <w:szCs w:val="24"/>
        </w:rPr>
        <w:t>Расчет платежа за поддержание ТЭП</w:t>
      </w:r>
      <w:r>
        <w:rPr>
          <w:color w:val="000000"/>
          <w:szCs w:val="24"/>
        </w:rPr>
        <w:t>»), и направляет Расчет платежа за поддержание ТЭП Публичному партнеру. В случае непредоставления Частным партнером Расчета платежа за поддержание ТЭП в срок, указанный в настоящем пункте, Публичный Партнер вправе произвести такой расчет самостоятельно.</w:t>
      </w:r>
    </w:p>
    <w:p w14:paraId="00000F87" w14:textId="4ACE7686"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2" w:name="_heading=h.2fdt2ue" w:colFirst="0" w:colLast="0"/>
      <w:bookmarkEnd w:id="472"/>
      <w:r>
        <w:rPr>
          <w:color w:val="000000"/>
          <w:szCs w:val="24"/>
        </w:rPr>
        <w:t>В течение 5 (пяти) Рабочих дней с момента получения Расчета платежа за поддержание ТЭП согласно пункту 2.4</w:t>
      </w:r>
      <w:r w:rsidR="007A5CC1">
        <w:rPr>
          <w:color w:val="000000"/>
          <w:szCs w:val="24"/>
        </w:rPr>
        <w:t xml:space="preserve"> </w:t>
      </w:r>
      <w:r>
        <w:rPr>
          <w:color w:val="000000"/>
          <w:szCs w:val="24"/>
        </w:rPr>
        <w:t>Сторона, получившая Расчет платежа за поддержание ТЭП, вправе направить другой Стороне свои замечания и (или) уточнения в отношении направленного Расчета платежа за поддержание ТЭП. В случае если по истечении указанного в настоящем пункте срока Сторона, получившая Расчет платежа за поддержание ТЭП, не направит свои замечания и (или) уточнения, указанный Расчет платежа за поддержание ТЭП считается согласованным.</w:t>
      </w:r>
    </w:p>
    <w:p w14:paraId="00000F88"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3" w:name="_heading=h.uj3d27" w:colFirst="0" w:colLast="0"/>
      <w:bookmarkEnd w:id="473"/>
      <w:r>
        <w:rPr>
          <w:color w:val="000000"/>
          <w:szCs w:val="24"/>
        </w:rPr>
        <w:t>В случае если до истечения указанного в пункте 2.5 срока Сторона, получившая Расчет платежа за поддержание ТЭП, направит свои замечания и (или) уточнения в отношении направленного Расчета платежа за поддержание ТЭП, Сторона, направившая Расчет платежа за поддержание ТЭП, в течение 5 (пяти) Рабочих дней должна внести предложенные исправления в произведенный Расчет платежа за поддержание ТЭП либо выразить мотивированное несогласие с замечаниями (уточнениями).</w:t>
      </w:r>
    </w:p>
    <w:p w14:paraId="00000F89"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4" w:name="_heading=h.3eiqvq0" w:colFirst="0" w:colLast="0"/>
      <w:bookmarkEnd w:id="474"/>
      <w:r>
        <w:rPr>
          <w:color w:val="000000"/>
          <w:szCs w:val="24"/>
        </w:rPr>
        <w:t>В случае несогласия Стороны, направившей Расчет платежа за поддержание ТЭП, с поступившими в соответствии с пунктом 2.6 замечаниями (уточнениями), считается, что между Сторонами возник Спор, подлежащий урегулированию в Порядке разрешения споров. До вынесения окончательного решения по данному Спору, Публичный партнер осуществляет выплату Платежа за поддержание ТЭП на основании Расчета платежа за поддержание ТЭП, предоставленного Частным партнером в соответствии с пунктом 2.3.</w:t>
      </w:r>
    </w:p>
    <w:p w14:paraId="00000F8A"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5" w:name="_heading=h.1to15xt" w:colFirst="0" w:colLast="0"/>
      <w:bookmarkEnd w:id="475"/>
      <w:r>
        <w:rPr>
          <w:color w:val="000000"/>
          <w:szCs w:val="24"/>
        </w:rPr>
        <w:t>Частный партнер не позднее 10 (десятого) числа третьего месяца каждого квартала Эксплуатационного этапа направляет Публичному партнеру заявку на осуществление ежеквартального Платежа за поддержание ТЭП с приложением следующих документов:</w:t>
      </w:r>
    </w:p>
    <w:p w14:paraId="00000F8B" w14:textId="77777777" w:rsidR="004E331B" w:rsidRDefault="0062762D">
      <w:pPr>
        <w:keepNext/>
        <w:widowControl w:val="0"/>
        <w:numPr>
          <w:ilvl w:val="2"/>
          <w:numId w:val="7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Расчета эксплуатационного платежа, определенного в соответствии с пунктами 2.3-2.7;</w:t>
      </w:r>
    </w:p>
    <w:p w14:paraId="00000F8C" w14:textId="77777777" w:rsidR="004E331B" w:rsidRDefault="0062762D">
      <w:pPr>
        <w:keepNext/>
        <w:widowControl w:val="0"/>
        <w:numPr>
          <w:ilvl w:val="2"/>
          <w:numId w:val="71"/>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надлежащим образом оформленного и подписанного Частным партнером счета на оплату </w:t>
      </w:r>
      <w:r>
        <w:rPr>
          <w:color w:val="000000"/>
          <w:szCs w:val="24"/>
        </w:rPr>
        <w:lastRenderedPageBreak/>
        <w:t>Платежа за поддержание ТЭП.</w:t>
      </w:r>
    </w:p>
    <w:p w14:paraId="00000F8D"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Выплата Платежа за поддержание ТЭП осуществляется ежеквартально не позднее 30 (тридцатого) числа третьего месяца квартала, за который выплачивается данный платеж, на основании документов, указанных в пункте 2.8, полученных Публичным партнером в порядке, предусмотренном пунктом 2.8.</w:t>
      </w:r>
    </w:p>
    <w:p w14:paraId="00000F8E"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Значения индекса потребительских цен на товары и услуги в Российской Федерации определяются на основании данных Федеральной службы государственной статистики или Министерства экономического развития РФ. Во избежание сомнений, любые изменения (уточнения) значений индекса потребительских цен на товары и услуги в Российской Федерации, внесенные Федеральной службой государственной статистики или Министерством экономического развития РФ после даты расчета, указанной в пункте 2.4 выше, не могут являться основанием для пересчета (корректировки) суммы Платежа за поддержание ТЭП, подлежащего выплате Публичным партнером Частному партнеру в этом квартале, а также для расчета суммы выплачиваемого Платежа за поддержание ТЭП следующих периодов.</w:t>
      </w:r>
    </w:p>
    <w:p w14:paraId="00000F8F" w14:textId="77777777" w:rsidR="004E331B" w:rsidRDefault="0062762D">
      <w:pPr>
        <w:keepNext/>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Если на момент составления Расчета платежа за поддержание ТЭП в результате изменения положений Применимого права индекс потребительских цен на товары и услуги в Российской Федерации не может быть определен по причине исключения данного индекса из списка статистически определяемых индексов, то для целей индексации при расчете размера Платежа за поддержание ТЭП следует использовать иной индекс, который заменяет или отменяет указанный выше индекс в соответствии с Применимым правом, а в отсутствии такого индекса – любой иной уместный индекс, согласованный Сторонами в письменной форме.</w:t>
      </w:r>
    </w:p>
    <w:p w14:paraId="00000F90" w14:textId="77777777" w:rsidR="004E331B" w:rsidRDefault="0062762D">
      <w:pPr>
        <w:keepNext/>
        <w:numPr>
          <w:ilvl w:val="0"/>
          <w:numId w:val="6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Инвестиционный платеж</w:t>
      </w:r>
    </w:p>
    <w:p w14:paraId="00000F91" w14:textId="77777777" w:rsidR="004E331B" w:rsidRDefault="0062762D">
      <w:pPr>
        <w:keepNext/>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Выплата Инвестиционного платежа осуществляется ежеквартально на Эксплуатационном этапе.</w:t>
      </w:r>
    </w:p>
    <w:p w14:paraId="00000F92" w14:textId="77777777" w:rsidR="004E331B" w:rsidRDefault="0062762D">
      <w:pPr>
        <w:keepNext/>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Расчет размеров выплат Инвестиционных платежей производится в соответствии с исходными данными, приведенными в таблице «Таблица 2» на основе данных Финансовой модели Частного партнера:</w:t>
      </w:r>
    </w:p>
    <w:p w14:paraId="00000F93" w14:textId="77777777" w:rsidR="004E331B" w:rsidRDefault="0062762D">
      <w:pPr>
        <w:pBdr>
          <w:top w:val="nil"/>
          <w:left w:val="nil"/>
          <w:bottom w:val="nil"/>
          <w:right w:val="nil"/>
          <w:between w:val="nil"/>
        </w:pBdr>
        <w:spacing w:line="240" w:lineRule="auto"/>
        <w:rPr>
          <w:b/>
          <w:color w:val="000000"/>
          <w:szCs w:val="24"/>
        </w:rPr>
      </w:pPr>
      <w:bookmarkStart w:id="476" w:name="_heading=h.4dnoolm" w:colFirst="0" w:colLast="0"/>
      <w:bookmarkEnd w:id="476"/>
      <w:r>
        <w:rPr>
          <w:b/>
          <w:color w:val="000000"/>
          <w:szCs w:val="24"/>
        </w:rPr>
        <w:t>Таблица 2 Исходные данные для расчета выплачиваемых сумм Инвестиционных платежей (в ценах соответствующих лет)</w:t>
      </w:r>
    </w:p>
    <w:tbl>
      <w:tblPr>
        <w:tblStyle w:val="affffffffffa"/>
        <w:tblW w:w="10237"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5"/>
        <w:gridCol w:w="1454"/>
        <w:gridCol w:w="2930"/>
        <w:gridCol w:w="3978"/>
      </w:tblGrid>
      <w:tr w:rsidR="004E331B" w14:paraId="0767753E" w14:textId="77777777">
        <w:tc>
          <w:tcPr>
            <w:tcW w:w="1875" w:type="dxa"/>
            <w:shd w:val="clear" w:color="auto" w:fill="F2F2F2"/>
          </w:tcPr>
          <w:p w14:paraId="00000F94" w14:textId="77777777" w:rsidR="004E331B" w:rsidRDefault="0062762D">
            <w:pPr>
              <w:jc w:val="center"/>
              <w:rPr>
                <w:b/>
                <w:sz w:val="20"/>
                <w:szCs w:val="20"/>
              </w:rPr>
            </w:pPr>
            <w:r>
              <w:rPr>
                <w:b/>
                <w:sz w:val="20"/>
                <w:szCs w:val="20"/>
              </w:rPr>
              <w:t>Графа 1</w:t>
            </w:r>
          </w:p>
        </w:tc>
        <w:tc>
          <w:tcPr>
            <w:tcW w:w="1454" w:type="dxa"/>
            <w:shd w:val="clear" w:color="auto" w:fill="F2F2F2"/>
          </w:tcPr>
          <w:p w14:paraId="00000F95" w14:textId="77777777" w:rsidR="004E331B" w:rsidRDefault="0062762D">
            <w:pPr>
              <w:jc w:val="center"/>
              <w:rPr>
                <w:b/>
                <w:sz w:val="20"/>
                <w:szCs w:val="20"/>
              </w:rPr>
            </w:pPr>
            <w:r>
              <w:rPr>
                <w:b/>
                <w:sz w:val="20"/>
                <w:szCs w:val="20"/>
              </w:rPr>
              <w:t>Графа 2</w:t>
            </w:r>
          </w:p>
        </w:tc>
        <w:tc>
          <w:tcPr>
            <w:tcW w:w="2930" w:type="dxa"/>
            <w:shd w:val="clear" w:color="auto" w:fill="F2F2F2"/>
          </w:tcPr>
          <w:p w14:paraId="00000F96" w14:textId="77777777" w:rsidR="004E331B" w:rsidRDefault="0062762D">
            <w:pPr>
              <w:jc w:val="center"/>
              <w:rPr>
                <w:b/>
                <w:sz w:val="20"/>
                <w:szCs w:val="20"/>
              </w:rPr>
            </w:pPr>
            <w:r>
              <w:rPr>
                <w:b/>
                <w:sz w:val="20"/>
                <w:szCs w:val="20"/>
              </w:rPr>
              <w:t>Графа 3</w:t>
            </w:r>
          </w:p>
        </w:tc>
        <w:tc>
          <w:tcPr>
            <w:tcW w:w="3978" w:type="dxa"/>
            <w:shd w:val="clear" w:color="auto" w:fill="F2F2F2"/>
          </w:tcPr>
          <w:p w14:paraId="00000F97" w14:textId="77777777" w:rsidR="004E331B" w:rsidRDefault="0062762D">
            <w:pPr>
              <w:jc w:val="center"/>
              <w:rPr>
                <w:b/>
                <w:sz w:val="20"/>
                <w:szCs w:val="20"/>
              </w:rPr>
            </w:pPr>
            <w:r>
              <w:rPr>
                <w:b/>
                <w:sz w:val="20"/>
                <w:szCs w:val="20"/>
              </w:rPr>
              <w:t>Графа 4</w:t>
            </w:r>
          </w:p>
        </w:tc>
      </w:tr>
      <w:tr w:rsidR="004E331B" w14:paraId="31799D09" w14:textId="77777777">
        <w:tc>
          <w:tcPr>
            <w:tcW w:w="1875" w:type="dxa"/>
          </w:tcPr>
          <w:p w14:paraId="00000F98" w14:textId="77777777" w:rsidR="004E331B" w:rsidRDefault="0062762D">
            <w:pPr>
              <w:jc w:val="center"/>
              <w:rPr>
                <w:b/>
                <w:sz w:val="20"/>
                <w:szCs w:val="20"/>
              </w:rPr>
            </w:pPr>
            <w:r>
              <w:rPr>
                <w:b/>
                <w:sz w:val="20"/>
                <w:szCs w:val="20"/>
              </w:rPr>
              <w:t>Порядковый номер года Эксплуатационного этапа, год</w:t>
            </w:r>
          </w:p>
        </w:tc>
        <w:tc>
          <w:tcPr>
            <w:tcW w:w="1454" w:type="dxa"/>
          </w:tcPr>
          <w:p w14:paraId="00000F99" w14:textId="77777777" w:rsidR="004E331B" w:rsidRDefault="0062762D">
            <w:pPr>
              <w:jc w:val="center"/>
              <w:rPr>
                <w:b/>
                <w:sz w:val="20"/>
                <w:szCs w:val="20"/>
              </w:rPr>
            </w:pPr>
            <w:r>
              <w:rPr>
                <w:b/>
                <w:sz w:val="20"/>
                <w:szCs w:val="20"/>
              </w:rPr>
              <w:t>Порядковый номер квартала Эксплуатационного этапа, квартал</w:t>
            </w:r>
          </w:p>
        </w:tc>
        <w:tc>
          <w:tcPr>
            <w:tcW w:w="2930" w:type="dxa"/>
          </w:tcPr>
          <w:p w14:paraId="00000F9A" w14:textId="77777777" w:rsidR="004E331B" w:rsidRDefault="0062762D">
            <w:pPr>
              <w:jc w:val="center"/>
              <w:rPr>
                <w:b/>
                <w:sz w:val="20"/>
                <w:szCs w:val="20"/>
              </w:rPr>
            </w:pPr>
            <w:r>
              <w:rPr>
                <w:b/>
                <w:sz w:val="20"/>
                <w:szCs w:val="20"/>
              </w:rPr>
              <w:t>Базовый Инвестиционный Платеж за обеспечение возврата и обслуживания Заемных инвестиций и Собственных инвестиций в Дополнительное оборудование (</w:t>
            </w:r>
            <m:oMath>
              <m:r>
                <w:rPr>
                  <w:rFonts w:ascii="Cambria Math" w:eastAsia="Cambria Math" w:hAnsi="Cambria Math" w:cs="Cambria Math"/>
                  <w:sz w:val="20"/>
                  <w:szCs w:val="20"/>
                </w:rPr>
                <m:t>БИП(Д</m:t>
              </m:r>
              <m:sSub>
                <m:sSubPr>
                  <m:ctrlPr>
                    <w:rPr>
                      <w:rFonts w:ascii="Cambria Math" w:eastAsia="Cambria Math" w:hAnsi="Cambria Math" w:cs="Cambria Math"/>
                      <w:sz w:val="20"/>
                      <w:szCs w:val="20"/>
                    </w:rPr>
                  </m:ctrlPr>
                </m:sSubPr>
                <m:e>
                  <m:r>
                    <w:rPr>
                      <w:rFonts w:ascii="Cambria Math" w:eastAsia="Cambria Math" w:hAnsi="Cambria Math" w:cs="Cambria Math"/>
                      <w:sz w:val="20"/>
                      <w:szCs w:val="20"/>
                    </w:rPr>
                    <m:t>О)</m:t>
                  </m:r>
                </m:e>
                <m:sub>
                  <m:r>
                    <w:rPr>
                      <w:rFonts w:ascii="Cambria Math" w:eastAsia="Cambria Math" w:hAnsi="Cambria Math" w:cs="Cambria Math"/>
                      <w:sz w:val="20"/>
                      <w:szCs w:val="20"/>
                    </w:rPr>
                    <m:t>p,q</m:t>
                  </m:r>
                </m:sub>
              </m:sSub>
            </m:oMath>
            <w:r>
              <w:rPr>
                <w:b/>
                <w:sz w:val="20"/>
                <w:szCs w:val="20"/>
              </w:rPr>
              <w:t>), млн. рублей</w:t>
            </w:r>
          </w:p>
        </w:tc>
        <w:tc>
          <w:tcPr>
            <w:tcW w:w="3978" w:type="dxa"/>
          </w:tcPr>
          <w:p w14:paraId="00000F9B" w14:textId="77777777" w:rsidR="004E331B" w:rsidRDefault="0062762D">
            <w:pPr>
              <w:jc w:val="center"/>
              <w:rPr>
                <w:b/>
                <w:sz w:val="20"/>
                <w:szCs w:val="20"/>
              </w:rPr>
            </w:pPr>
            <w:r>
              <w:rPr>
                <w:b/>
                <w:sz w:val="20"/>
                <w:szCs w:val="20"/>
              </w:rPr>
              <w:t>Базовый Инвестиционный Платеж за обеспечение возврата и обслуживания Заемных инвестиций и Собственных инвестиций (за исключением Дополнительного оборудования) (</w:t>
            </w:r>
            <m:oMath>
              <m:r>
                <w:rPr>
                  <w:rFonts w:ascii="Cambria Math" w:eastAsia="Cambria Math" w:hAnsi="Cambria Math" w:cs="Cambria Math"/>
                  <w:sz w:val="20"/>
                  <w:szCs w:val="20"/>
                </w:rPr>
                <m:t>БИП</m:t>
              </m:r>
              <m:sSub>
                <m:sSubPr>
                  <m:ctrlPr>
                    <w:rPr>
                      <w:rFonts w:ascii="Cambria Math" w:eastAsia="Cambria Math" w:hAnsi="Cambria Math" w:cs="Cambria Math"/>
                      <w:sz w:val="20"/>
                      <w:szCs w:val="20"/>
                    </w:rPr>
                  </m:ctrlPr>
                </m:sSubPr>
                <m:e>
                  <m:d>
                    <m:dPr>
                      <m:ctrlPr>
                        <w:rPr>
                          <w:rFonts w:ascii="Cambria Math" w:eastAsia="Cambria Math" w:hAnsi="Cambria Math" w:cs="Cambria Math"/>
                          <w:sz w:val="20"/>
                          <w:szCs w:val="20"/>
                        </w:rPr>
                      </m:ctrlPr>
                    </m:dPr>
                    <m:e>
                      <m:r>
                        <w:rPr>
                          <w:rFonts w:ascii="Cambria Math" w:eastAsia="Cambria Math" w:hAnsi="Cambria Math" w:cs="Cambria Math"/>
                          <w:sz w:val="20"/>
                          <w:szCs w:val="20"/>
                        </w:rPr>
                        <m:t>ПР</m:t>
                      </m:r>
                    </m:e>
                  </m:d>
                </m:e>
                <m:sub>
                  <m:r>
                    <w:rPr>
                      <w:rFonts w:ascii="Cambria Math" w:eastAsia="Cambria Math" w:hAnsi="Cambria Math" w:cs="Cambria Math"/>
                      <w:sz w:val="20"/>
                      <w:szCs w:val="20"/>
                    </w:rPr>
                    <m:t>p,q</m:t>
                  </m:r>
                </m:sub>
              </m:sSub>
            </m:oMath>
            <w:r>
              <w:rPr>
                <w:b/>
                <w:sz w:val="20"/>
                <w:szCs w:val="20"/>
              </w:rPr>
              <w:t>), млн. рублей</w:t>
            </w:r>
          </w:p>
          <w:p w14:paraId="00000F9C" w14:textId="77777777" w:rsidR="004E331B" w:rsidRDefault="004E331B">
            <w:pPr>
              <w:jc w:val="center"/>
              <w:rPr>
                <w:b/>
                <w:sz w:val="20"/>
                <w:szCs w:val="20"/>
              </w:rPr>
            </w:pPr>
          </w:p>
          <w:p w14:paraId="00000F9D" w14:textId="77777777" w:rsidR="004E331B" w:rsidRDefault="004E331B">
            <w:pPr>
              <w:jc w:val="center"/>
              <w:rPr>
                <w:b/>
                <w:sz w:val="20"/>
                <w:szCs w:val="20"/>
              </w:rPr>
            </w:pPr>
          </w:p>
        </w:tc>
      </w:tr>
      <w:tr w:rsidR="004E331B" w14:paraId="218A2AF4" w14:textId="77777777">
        <w:trPr>
          <w:trHeight w:val="20"/>
        </w:trPr>
        <w:tc>
          <w:tcPr>
            <w:tcW w:w="1875" w:type="dxa"/>
          </w:tcPr>
          <w:p w14:paraId="00000F9E" w14:textId="77777777" w:rsidR="004E331B" w:rsidRDefault="0062762D">
            <w:pPr>
              <w:spacing w:before="60" w:after="60"/>
              <w:jc w:val="center"/>
              <w:rPr>
                <w:sz w:val="20"/>
                <w:szCs w:val="20"/>
              </w:rPr>
            </w:pPr>
            <w:r>
              <w:rPr>
                <w:sz w:val="20"/>
                <w:szCs w:val="20"/>
              </w:rPr>
              <w:t>1-й год</w:t>
            </w:r>
          </w:p>
        </w:tc>
        <w:tc>
          <w:tcPr>
            <w:tcW w:w="1454" w:type="dxa"/>
          </w:tcPr>
          <w:p w14:paraId="00000F9F" w14:textId="77777777" w:rsidR="004E331B" w:rsidRDefault="0062762D">
            <w:pPr>
              <w:spacing w:before="60" w:after="60"/>
              <w:jc w:val="center"/>
              <w:rPr>
                <w:sz w:val="20"/>
                <w:szCs w:val="20"/>
              </w:rPr>
            </w:pPr>
            <w:r>
              <w:rPr>
                <w:sz w:val="20"/>
                <w:szCs w:val="20"/>
              </w:rPr>
              <w:t>1</w:t>
            </w:r>
          </w:p>
        </w:tc>
        <w:tc>
          <w:tcPr>
            <w:tcW w:w="2930" w:type="dxa"/>
          </w:tcPr>
          <w:p w14:paraId="00000FA0" w14:textId="77777777" w:rsidR="004E331B" w:rsidRDefault="004E331B">
            <w:pPr>
              <w:spacing w:before="60" w:after="60"/>
              <w:jc w:val="center"/>
              <w:rPr>
                <w:sz w:val="20"/>
                <w:szCs w:val="20"/>
              </w:rPr>
            </w:pPr>
          </w:p>
        </w:tc>
        <w:tc>
          <w:tcPr>
            <w:tcW w:w="3978" w:type="dxa"/>
          </w:tcPr>
          <w:p w14:paraId="00000FA1" w14:textId="77777777" w:rsidR="004E331B" w:rsidRDefault="004E331B">
            <w:pPr>
              <w:spacing w:before="60" w:after="60"/>
              <w:jc w:val="center"/>
              <w:rPr>
                <w:sz w:val="20"/>
                <w:szCs w:val="20"/>
              </w:rPr>
            </w:pPr>
          </w:p>
        </w:tc>
      </w:tr>
      <w:tr w:rsidR="004E331B" w14:paraId="4C9E8D75" w14:textId="77777777">
        <w:trPr>
          <w:trHeight w:val="20"/>
        </w:trPr>
        <w:tc>
          <w:tcPr>
            <w:tcW w:w="1875" w:type="dxa"/>
          </w:tcPr>
          <w:p w14:paraId="00000FA2" w14:textId="77777777" w:rsidR="004E331B" w:rsidRDefault="0062762D">
            <w:pPr>
              <w:spacing w:before="60" w:after="60"/>
              <w:jc w:val="center"/>
              <w:rPr>
                <w:sz w:val="20"/>
                <w:szCs w:val="20"/>
              </w:rPr>
            </w:pPr>
            <w:r>
              <w:rPr>
                <w:sz w:val="20"/>
                <w:szCs w:val="20"/>
              </w:rPr>
              <w:t>1-й год</w:t>
            </w:r>
          </w:p>
        </w:tc>
        <w:tc>
          <w:tcPr>
            <w:tcW w:w="1454" w:type="dxa"/>
          </w:tcPr>
          <w:p w14:paraId="00000FA3" w14:textId="77777777" w:rsidR="004E331B" w:rsidRDefault="0062762D">
            <w:pPr>
              <w:spacing w:before="60" w:after="60"/>
              <w:jc w:val="center"/>
              <w:rPr>
                <w:sz w:val="20"/>
                <w:szCs w:val="20"/>
              </w:rPr>
            </w:pPr>
            <w:r>
              <w:rPr>
                <w:sz w:val="20"/>
                <w:szCs w:val="20"/>
              </w:rPr>
              <w:t>2</w:t>
            </w:r>
          </w:p>
        </w:tc>
        <w:tc>
          <w:tcPr>
            <w:tcW w:w="2930" w:type="dxa"/>
          </w:tcPr>
          <w:p w14:paraId="00000FA4" w14:textId="77777777" w:rsidR="004E331B" w:rsidRDefault="004E331B">
            <w:pPr>
              <w:spacing w:before="60" w:after="60"/>
              <w:jc w:val="center"/>
              <w:rPr>
                <w:sz w:val="20"/>
                <w:szCs w:val="20"/>
              </w:rPr>
            </w:pPr>
          </w:p>
        </w:tc>
        <w:tc>
          <w:tcPr>
            <w:tcW w:w="3978" w:type="dxa"/>
          </w:tcPr>
          <w:p w14:paraId="00000FA5" w14:textId="77777777" w:rsidR="004E331B" w:rsidRDefault="004E331B">
            <w:pPr>
              <w:spacing w:before="60" w:after="60"/>
              <w:jc w:val="center"/>
              <w:rPr>
                <w:sz w:val="20"/>
                <w:szCs w:val="20"/>
              </w:rPr>
            </w:pPr>
          </w:p>
        </w:tc>
      </w:tr>
      <w:tr w:rsidR="004E331B" w14:paraId="79A5B1E5" w14:textId="77777777">
        <w:trPr>
          <w:trHeight w:val="20"/>
        </w:trPr>
        <w:tc>
          <w:tcPr>
            <w:tcW w:w="1875" w:type="dxa"/>
          </w:tcPr>
          <w:p w14:paraId="00000FA6" w14:textId="77777777" w:rsidR="004E331B" w:rsidRDefault="0062762D">
            <w:pPr>
              <w:spacing w:before="60" w:after="60"/>
              <w:jc w:val="center"/>
              <w:rPr>
                <w:sz w:val="20"/>
                <w:szCs w:val="20"/>
              </w:rPr>
            </w:pPr>
            <w:r>
              <w:rPr>
                <w:sz w:val="20"/>
                <w:szCs w:val="20"/>
              </w:rPr>
              <w:t>1-й год</w:t>
            </w:r>
          </w:p>
        </w:tc>
        <w:tc>
          <w:tcPr>
            <w:tcW w:w="1454" w:type="dxa"/>
          </w:tcPr>
          <w:p w14:paraId="00000FA7" w14:textId="77777777" w:rsidR="004E331B" w:rsidRDefault="0062762D">
            <w:pPr>
              <w:spacing w:before="60" w:after="60"/>
              <w:jc w:val="center"/>
              <w:rPr>
                <w:sz w:val="20"/>
                <w:szCs w:val="20"/>
              </w:rPr>
            </w:pPr>
            <w:r>
              <w:rPr>
                <w:sz w:val="20"/>
                <w:szCs w:val="20"/>
              </w:rPr>
              <w:t>3</w:t>
            </w:r>
          </w:p>
        </w:tc>
        <w:tc>
          <w:tcPr>
            <w:tcW w:w="2930" w:type="dxa"/>
          </w:tcPr>
          <w:p w14:paraId="00000FA8" w14:textId="77777777" w:rsidR="004E331B" w:rsidRDefault="004E331B">
            <w:pPr>
              <w:spacing w:before="60" w:after="60"/>
              <w:jc w:val="center"/>
              <w:rPr>
                <w:sz w:val="20"/>
                <w:szCs w:val="20"/>
              </w:rPr>
            </w:pPr>
          </w:p>
        </w:tc>
        <w:tc>
          <w:tcPr>
            <w:tcW w:w="3978" w:type="dxa"/>
          </w:tcPr>
          <w:p w14:paraId="00000FA9" w14:textId="77777777" w:rsidR="004E331B" w:rsidRDefault="004E331B">
            <w:pPr>
              <w:spacing w:before="60" w:after="60"/>
              <w:jc w:val="center"/>
              <w:rPr>
                <w:sz w:val="20"/>
                <w:szCs w:val="20"/>
              </w:rPr>
            </w:pPr>
          </w:p>
        </w:tc>
      </w:tr>
      <w:tr w:rsidR="004E331B" w14:paraId="64A689B6" w14:textId="77777777">
        <w:trPr>
          <w:trHeight w:val="20"/>
        </w:trPr>
        <w:tc>
          <w:tcPr>
            <w:tcW w:w="1875" w:type="dxa"/>
          </w:tcPr>
          <w:p w14:paraId="00000FAA" w14:textId="77777777" w:rsidR="004E331B" w:rsidRDefault="0062762D">
            <w:pPr>
              <w:spacing w:before="60" w:after="60"/>
              <w:jc w:val="center"/>
              <w:rPr>
                <w:sz w:val="20"/>
                <w:szCs w:val="20"/>
              </w:rPr>
            </w:pPr>
            <w:r>
              <w:rPr>
                <w:sz w:val="20"/>
                <w:szCs w:val="20"/>
              </w:rPr>
              <w:t>1-й год</w:t>
            </w:r>
          </w:p>
        </w:tc>
        <w:tc>
          <w:tcPr>
            <w:tcW w:w="1454" w:type="dxa"/>
          </w:tcPr>
          <w:p w14:paraId="00000FAB" w14:textId="77777777" w:rsidR="004E331B" w:rsidRDefault="0062762D">
            <w:pPr>
              <w:spacing w:before="60" w:after="60"/>
              <w:jc w:val="center"/>
              <w:rPr>
                <w:sz w:val="20"/>
                <w:szCs w:val="20"/>
              </w:rPr>
            </w:pPr>
            <w:r>
              <w:rPr>
                <w:sz w:val="20"/>
                <w:szCs w:val="20"/>
              </w:rPr>
              <w:t>4</w:t>
            </w:r>
          </w:p>
        </w:tc>
        <w:tc>
          <w:tcPr>
            <w:tcW w:w="2930" w:type="dxa"/>
          </w:tcPr>
          <w:p w14:paraId="00000FAC" w14:textId="77777777" w:rsidR="004E331B" w:rsidRDefault="004E331B">
            <w:pPr>
              <w:spacing w:before="60" w:after="60"/>
              <w:jc w:val="center"/>
              <w:rPr>
                <w:sz w:val="20"/>
                <w:szCs w:val="20"/>
              </w:rPr>
            </w:pPr>
          </w:p>
        </w:tc>
        <w:tc>
          <w:tcPr>
            <w:tcW w:w="3978" w:type="dxa"/>
          </w:tcPr>
          <w:p w14:paraId="00000FAD" w14:textId="77777777" w:rsidR="004E331B" w:rsidRDefault="004E331B">
            <w:pPr>
              <w:spacing w:before="60" w:after="60"/>
              <w:jc w:val="center"/>
              <w:rPr>
                <w:sz w:val="20"/>
                <w:szCs w:val="20"/>
              </w:rPr>
            </w:pPr>
          </w:p>
        </w:tc>
      </w:tr>
      <w:tr w:rsidR="004E331B" w14:paraId="63FDFE21" w14:textId="77777777">
        <w:trPr>
          <w:trHeight w:val="20"/>
        </w:trPr>
        <w:tc>
          <w:tcPr>
            <w:tcW w:w="1875" w:type="dxa"/>
          </w:tcPr>
          <w:p w14:paraId="00000FAE" w14:textId="77777777" w:rsidR="004E331B" w:rsidRDefault="0062762D">
            <w:pPr>
              <w:spacing w:before="60" w:after="60"/>
              <w:jc w:val="center"/>
              <w:rPr>
                <w:sz w:val="20"/>
                <w:szCs w:val="20"/>
              </w:rPr>
            </w:pPr>
            <w:r>
              <w:rPr>
                <w:sz w:val="20"/>
                <w:szCs w:val="20"/>
              </w:rPr>
              <w:t>2-й год</w:t>
            </w:r>
          </w:p>
        </w:tc>
        <w:tc>
          <w:tcPr>
            <w:tcW w:w="1454" w:type="dxa"/>
          </w:tcPr>
          <w:p w14:paraId="00000FAF" w14:textId="77777777" w:rsidR="004E331B" w:rsidRDefault="0062762D">
            <w:pPr>
              <w:spacing w:before="60" w:after="60"/>
              <w:jc w:val="center"/>
              <w:rPr>
                <w:sz w:val="20"/>
                <w:szCs w:val="20"/>
              </w:rPr>
            </w:pPr>
            <w:r>
              <w:rPr>
                <w:sz w:val="20"/>
                <w:szCs w:val="20"/>
              </w:rPr>
              <w:t>1</w:t>
            </w:r>
          </w:p>
        </w:tc>
        <w:tc>
          <w:tcPr>
            <w:tcW w:w="2930" w:type="dxa"/>
          </w:tcPr>
          <w:p w14:paraId="00000FB0" w14:textId="77777777" w:rsidR="004E331B" w:rsidRDefault="004E331B">
            <w:pPr>
              <w:spacing w:before="60" w:after="60"/>
              <w:jc w:val="center"/>
              <w:rPr>
                <w:sz w:val="20"/>
                <w:szCs w:val="20"/>
              </w:rPr>
            </w:pPr>
          </w:p>
        </w:tc>
        <w:tc>
          <w:tcPr>
            <w:tcW w:w="3978" w:type="dxa"/>
          </w:tcPr>
          <w:p w14:paraId="00000FB1" w14:textId="77777777" w:rsidR="004E331B" w:rsidRDefault="004E331B">
            <w:pPr>
              <w:spacing w:before="60" w:after="60"/>
              <w:jc w:val="center"/>
              <w:rPr>
                <w:sz w:val="20"/>
                <w:szCs w:val="20"/>
              </w:rPr>
            </w:pPr>
          </w:p>
        </w:tc>
      </w:tr>
      <w:tr w:rsidR="004E331B" w14:paraId="220B3139" w14:textId="77777777">
        <w:trPr>
          <w:trHeight w:val="20"/>
        </w:trPr>
        <w:tc>
          <w:tcPr>
            <w:tcW w:w="1875" w:type="dxa"/>
          </w:tcPr>
          <w:p w14:paraId="00000FB2" w14:textId="77777777" w:rsidR="004E331B" w:rsidRDefault="0062762D">
            <w:pPr>
              <w:spacing w:before="60" w:after="60"/>
              <w:jc w:val="center"/>
              <w:rPr>
                <w:sz w:val="20"/>
                <w:szCs w:val="20"/>
              </w:rPr>
            </w:pPr>
            <w:r>
              <w:rPr>
                <w:sz w:val="20"/>
                <w:szCs w:val="20"/>
              </w:rPr>
              <w:t>2-й год</w:t>
            </w:r>
          </w:p>
        </w:tc>
        <w:tc>
          <w:tcPr>
            <w:tcW w:w="1454" w:type="dxa"/>
          </w:tcPr>
          <w:p w14:paraId="00000FB3" w14:textId="77777777" w:rsidR="004E331B" w:rsidRDefault="0062762D">
            <w:pPr>
              <w:spacing w:before="60" w:after="60"/>
              <w:jc w:val="center"/>
              <w:rPr>
                <w:sz w:val="20"/>
                <w:szCs w:val="20"/>
              </w:rPr>
            </w:pPr>
            <w:r>
              <w:rPr>
                <w:sz w:val="20"/>
                <w:szCs w:val="20"/>
              </w:rPr>
              <w:t>2</w:t>
            </w:r>
          </w:p>
        </w:tc>
        <w:tc>
          <w:tcPr>
            <w:tcW w:w="2930" w:type="dxa"/>
          </w:tcPr>
          <w:p w14:paraId="00000FB4" w14:textId="77777777" w:rsidR="004E331B" w:rsidRDefault="004E331B">
            <w:pPr>
              <w:spacing w:before="60" w:after="60"/>
              <w:jc w:val="center"/>
              <w:rPr>
                <w:sz w:val="20"/>
                <w:szCs w:val="20"/>
              </w:rPr>
            </w:pPr>
          </w:p>
        </w:tc>
        <w:tc>
          <w:tcPr>
            <w:tcW w:w="3978" w:type="dxa"/>
          </w:tcPr>
          <w:p w14:paraId="00000FB5" w14:textId="77777777" w:rsidR="004E331B" w:rsidRDefault="004E331B">
            <w:pPr>
              <w:spacing w:before="60" w:after="60"/>
              <w:jc w:val="center"/>
              <w:rPr>
                <w:sz w:val="20"/>
                <w:szCs w:val="20"/>
              </w:rPr>
            </w:pPr>
          </w:p>
        </w:tc>
      </w:tr>
      <w:tr w:rsidR="004E331B" w14:paraId="226C2D81" w14:textId="77777777">
        <w:trPr>
          <w:trHeight w:val="20"/>
        </w:trPr>
        <w:tc>
          <w:tcPr>
            <w:tcW w:w="1875" w:type="dxa"/>
          </w:tcPr>
          <w:p w14:paraId="00000FB6" w14:textId="77777777" w:rsidR="004E331B" w:rsidRDefault="0062762D">
            <w:pPr>
              <w:spacing w:before="60" w:after="60"/>
              <w:jc w:val="center"/>
              <w:rPr>
                <w:sz w:val="20"/>
                <w:szCs w:val="20"/>
              </w:rPr>
            </w:pPr>
            <w:r>
              <w:rPr>
                <w:sz w:val="20"/>
                <w:szCs w:val="20"/>
              </w:rPr>
              <w:lastRenderedPageBreak/>
              <w:t>2-й год</w:t>
            </w:r>
          </w:p>
        </w:tc>
        <w:tc>
          <w:tcPr>
            <w:tcW w:w="1454" w:type="dxa"/>
          </w:tcPr>
          <w:p w14:paraId="00000FB7" w14:textId="77777777" w:rsidR="004E331B" w:rsidRDefault="0062762D">
            <w:pPr>
              <w:spacing w:before="60" w:after="60"/>
              <w:jc w:val="center"/>
              <w:rPr>
                <w:sz w:val="20"/>
                <w:szCs w:val="20"/>
              </w:rPr>
            </w:pPr>
            <w:r>
              <w:rPr>
                <w:sz w:val="20"/>
                <w:szCs w:val="20"/>
              </w:rPr>
              <w:t>3</w:t>
            </w:r>
          </w:p>
        </w:tc>
        <w:tc>
          <w:tcPr>
            <w:tcW w:w="2930" w:type="dxa"/>
          </w:tcPr>
          <w:p w14:paraId="00000FB8" w14:textId="77777777" w:rsidR="004E331B" w:rsidRDefault="004E331B">
            <w:pPr>
              <w:spacing w:before="60" w:after="60"/>
              <w:jc w:val="center"/>
              <w:rPr>
                <w:sz w:val="20"/>
                <w:szCs w:val="20"/>
              </w:rPr>
            </w:pPr>
          </w:p>
        </w:tc>
        <w:tc>
          <w:tcPr>
            <w:tcW w:w="3978" w:type="dxa"/>
          </w:tcPr>
          <w:p w14:paraId="00000FB9" w14:textId="77777777" w:rsidR="004E331B" w:rsidRDefault="004E331B">
            <w:pPr>
              <w:spacing w:before="60" w:after="60"/>
              <w:jc w:val="center"/>
              <w:rPr>
                <w:sz w:val="20"/>
                <w:szCs w:val="20"/>
              </w:rPr>
            </w:pPr>
          </w:p>
        </w:tc>
      </w:tr>
      <w:tr w:rsidR="004E331B" w14:paraId="2B1A6084" w14:textId="77777777">
        <w:trPr>
          <w:trHeight w:val="20"/>
        </w:trPr>
        <w:tc>
          <w:tcPr>
            <w:tcW w:w="1875" w:type="dxa"/>
          </w:tcPr>
          <w:p w14:paraId="00000FBA" w14:textId="77777777" w:rsidR="004E331B" w:rsidRDefault="0062762D">
            <w:pPr>
              <w:spacing w:before="60" w:after="60"/>
              <w:jc w:val="center"/>
              <w:rPr>
                <w:sz w:val="20"/>
                <w:szCs w:val="20"/>
              </w:rPr>
            </w:pPr>
            <w:r>
              <w:rPr>
                <w:sz w:val="20"/>
                <w:szCs w:val="20"/>
              </w:rPr>
              <w:t>2-й год</w:t>
            </w:r>
          </w:p>
        </w:tc>
        <w:tc>
          <w:tcPr>
            <w:tcW w:w="1454" w:type="dxa"/>
          </w:tcPr>
          <w:p w14:paraId="00000FBB" w14:textId="77777777" w:rsidR="004E331B" w:rsidRDefault="0062762D">
            <w:pPr>
              <w:spacing w:before="60" w:after="60"/>
              <w:jc w:val="center"/>
              <w:rPr>
                <w:sz w:val="20"/>
                <w:szCs w:val="20"/>
              </w:rPr>
            </w:pPr>
            <w:r>
              <w:rPr>
                <w:sz w:val="20"/>
                <w:szCs w:val="20"/>
              </w:rPr>
              <w:t>4</w:t>
            </w:r>
          </w:p>
        </w:tc>
        <w:tc>
          <w:tcPr>
            <w:tcW w:w="2930" w:type="dxa"/>
          </w:tcPr>
          <w:p w14:paraId="00000FBC" w14:textId="77777777" w:rsidR="004E331B" w:rsidRDefault="004E331B">
            <w:pPr>
              <w:spacing w:before="60" w:after="60"/>
              <w:jc w:val="center"/>
              <w:rPr>
                <w:sz w:val="20"/>
                <w:szCs w:val="20"/>
              </w:rPr>
            </w:pPr>
          </w:p>
        </w:tc>
        <w:tc>
          <w:tcPr>
            <w:tcW w:w="3978" w:type="dxa"/>
          </w:tcPr>
          <w:p w14:paraId="00000FBD" w14:textId="77777777" w:rsidR="004E331B" w:rsidRDefault="004E331B">
            <w:pPr>
              <w:spacing w:before="60" w:after="60"/>
              <w:jc w:val="center"/>
              <w:rPr>
                <w:sz w:val="20"/>
                <w:szCs w:val="20"/>
              </w:rPr>
            </w:pPr>
          </w:p>
        </w:tc>
      </w:tr>
      <w:tr w:rsidR="004E331B" w14:paraId="2DF579B4" w14:textId="77777777">
        <w:trPr>
          <w:trHeight w:val="20"/>
        </w:trPr>
        <w:tc>
          <w:tcPr>
            <w:tcW w:w="1875" w:type="dxa"/>
          </w:tcPr>
          <w:p w14:paraId="00000FBE" w14:textId="77777777" w:rsidR="004E331B" w:rsidRDefault="0062762D">
            <w:pPr>
              <w:spacing w:before="60" w:after="60"/>
              <w:jc w:val="center"/>
              <w:rPr>
                <w:sz w:val="20"/>
                <w:szCs w:val="20"/>
              </w:rPr>
            </w:pPr>
            <w:r>
              <w:rPr>
                <w:sz w:val="20"/>
                <w:szCs w:val="20"/>
              </w:rPr>
              <w:t>3-й год</w:t>
            </w:r>
          </w:p>
        </w:tc>
        <w:tc>
          <w:tcPr>
            <w:tcW w:w="1454" w:type="dxa"/>
          </w:tcPr>
          <w:p w14:paraId="00000FBF" w14:textId="77777777" w:rsidR="004E331B" w:rsidRDefault="0062762D">
            <w:pPr>
              <w:spacing w:before="60" w:after="60"/>
              <w:jc w:val="center"/>
              <w:rPr>
                <w:sz w:val="20"/>
                <w:szCs w:val="20"/>
              </w:rPr>
            </w:pPr>
            <w:r>
              <w:rPr>
                <w:sz w:val="20"/>
                <w:szCs w:val="20"/>
              </w:rPr>
              <w:t>1</w:t>
            </w:r>
          </w:p>
        </w:tc>
        <w:tc>
          <w:tcPr>
            <w:tcW w:w="2930" w:type="dxa"/>
          </w:tcPr>
          <w:p w14:paraId="00000FC0" w14:textId="77777777" w:rsidR="004E331B" w:rsidRDefault="004E331B">
            <w:pPr>
              <w:spacing w:before="60" w:after="60"/>
              <w:jc w:val="center"/>
              <w:rPr>
                <w:sz w:val="20"/>
                <w:szCs w:val="20"/>
              </w:rPr>
            </w:pPr>
          </w:p>
        </w:tc>
        <w:tc>
          <w:tcPr>
            <w:tcW w:w="3978" w:type="dxa"/>
          </w:tcPr>
          <w:p w14:paraId="00000FC1" w14:textId="77777777" w:rsidR="004E331B" w:rsidRDefault="004E331B">
            <w:pPr>
              <w:spacing w:before="60" w:after="60"/>
              <w:jc w:val="center"/>
              <w:rPr>
                <w:sz w:val="20"/>
                <w:szCs w:val="20"/>
              </w:rPr>
            </w:pPr>
          </w:p>
        </w:tc>
      </w:tr>
      <w:tr w:rsidR="004E331B" w14:paraId="3D4AA863" w14:textId="77777777">
        <w:trPr>
          <w:trHeight w:val="20"/>
        </w:trPr>
        <w:tc>
          <w:tcPr>
            <w:tcW w:w="1875" w:type="dxa"/>
          </w:tcPr>
          <w:p w14:paraId="00000FC2" w14:textId="77777777" w:rsidR="004E331B" w:rsidRDefault="0062762D">
            <w:pPr>
              <w:spacing w:before="60" w:after="60"/>
              <w:jc w:val="center"/>
              <w:rPr>
                <w:sz w:val="20"/>
                <w:szCs w:val="20"/>
              </w:rPr>
            </w:pPr>
            <w:r>
              <w:rPr>
                <w:sz w:val="20"/>
                <w:szCs w:val="20"/>
              </w:rPr>
              <w:t>3-й год</w:t>
            </w:r>
          </w:p>
        </w:tc>
        <w:tc>
          <w:tcPr>
            <w:tcW w:w="1454" w:type="dxa"/>
          </w:tcPr>
          <w:p w14:paraId="00000FC3" w14:textId="77777777" w:rsidR="004E331B" w:rsidRDefault="0062762D">
            <w:pPr>
              <w:spacing w:before="60" w:after="60"/>
              <w:jc w:val="center"/>
              <w:rPr>
                <w:sz w:val="20"/>
                <w:szCs w:val="20"/>
              </w:rPr>
            </w:pPr>
            <w:r>
              <w:rPr>
                <w:sz w:val="20"/>
                <w:szCs w:val="20"/>
              </w:rPr>
              <w:t>2</w:t>
            </w:r>
          </w:p>
        </w:tc>
        <w:tc>
          <w:tcPr>
            <w:tcW w:w="2930" w:type="dxa"/>
          </w:tcPr>
          <w:p w14:paraId="00000FC4" w14:textId="77777777" w:rsidR="004E331B" w:rsidRDefault="004E331B">
            <w:pPr>
              <w:spacing w:before="60" w:after="60"/>
              <w:jc w:val="center"/>
              <w:rPr>
                <w:sz w:val="20"/>
                <w:szCs w:val="20"/>
              </w:rPr>
            </w:pPr>
          </w:p>
        </w:tc>
        <w:tc>
          <w:tcPr>
            <w:tcW w:w="3978" w:type="dxa"/>
          </w:tcPr>
          <w:p w14:paraId="00000FC5" w14:textId="77777777" w:rsidR="004E331B" w:rsidRDefault="004E331B">
            <w:pPr>
              <w:spacing w:before="60" w:after="60"/>
              <w:jc w:val="center"/>
              <w:rPr>
                <w:sz w:val="20"/>
                <w:szCs w:val="20"/>
              </w:rPr>
            </w:pPr>
          </w:p>
        </w:tc>
      </w:tr>
      <w:tr w:rsidR="004E331B" w14:paraId="742AA811" w14:textId="77777777">
        <w:trPr>
          <w:trHeight w:val="20"/>
        </w:trPr>
        <w:tc>
          <w:tcPr>
            <w:tcW w:w="1875" w:type="dxa"/>
          </w:tcPr>
          <w:p w14:paraId="00000FC6" w14:textId="77777777" w:rsidR="004E331B" w:rsidRDefault="0062762D">
            <w:pPr>
              <w:spacing w:before="60" w:after="60"/>
              <w:jc w:val="center"/>
              <w:rPr>
                <w:sz w:val="20"/>
                <w:szCs w:val="20"/>
              </w:rPr>
            </w:pPr>
            <w:r>
              <w:rPr>
                <w:sz w:val="20"/>
                <w:szCs w:val="20"/>
              </w:rPr>
              <w:t>3-й год</w:t>
            </w:r>
          </w:p>
        </w:tc>
        <w:tc>
          <w:tcPr>
            <w:tcW w:w="1454" w:type="dxa"/>
          </w:tcPr>
          <w:p w14:paraId="00000FC7" w14:textId="77777777" w:rsidR="004E331B" w:rsidRDefault="0062762D">
            <w:pPr>
              <w:spacing w:before="60" w:after="60"/>
              <w:jc w:val="center"/>
              <w:rPr>
                <w:sz w:val="20"/>
                <w:szCs w:val="20"/>
              </w:rPr>
            </w:pPr>
            <w:r>
              <w:rPr>
                <w:sz w:val="20"/>
                <w:szCs w:val="20"/>
              </w:rPr>
              <w:t>3</w:t>
            </w:r>
          </w:p>
        </w:tc>
        <w:tc>
          <w:tcPr>
            <w:tcW w:w="2930" w:type="dxa"/>
          </w:tcPr>
          <w:p w14:paraId="00000FC8" w14:textId="77777777" w:rsidR="004E331B" w:rsidRDefault="004E331B">
            <w:pPr>
              <w:spacing w:before="60" w:after="60"/>
              <w:jc w:val="center"/>
              <w:rPr>
                <w:sz w:val="20"/>
                <w:szCs w:val="20"/>
              </w:rPr>
            </w:pPr>
          </w:p>
        </w:tc>
        <w:tc>
          <w:tcPr>
            <w:tcW w:w="3978" w:type="dxa"/>
          </w:tcPr>
          <w:p w14:paraId="00000FC9" w14:textId="77777777" w:rsidR="004E331B" w:rsidRDefault="004E331B">
            <w:pPr>
              <w:spacing w:before="60" w:after="60"/>
              <w:jc w:val="center"/>
              <w:rPr>
                <w:sz w:val="20"/>
                <w:szCs w:val="20"/>
              </w:rPr>
            </w:pPr>
          </w:p>
        </w:tc>
      </w:tr>
      <w:tr w:rsidR="004E331B" w14:paraId="237E86AB" w14:textId="77777777">
        <w:trPr>
          <w:trHeight w:val="20"/>
        </w:trPr>
        <w:tc>
          <w:tcPr>
            <w:tcW w:w="1875" w:type="dxa"/>
          </w:tcPr>
          <w:p w14:paraId="00000FCA" w14:textId="77777777" w:rsidR="004E331B" w:rsidRDefault="0062762D">
            <w:pPr>
              <w:spacing w:before="60" w:after="60"/>
              <w:jc w:val="center"/>
              <w:rPr>
                <w:sz w:val="20"/>
                <w:szCs w:val="20"/>
              </w:rPr>
            </w:pPr>
            <w:r>
              <w:rPr>
                <w:sz w:val="20"/>
                <w:szCs w:val="20"/>
              </w:rPr>
              <w:t>3-й год</w:t>
            </w:r>
          </w:p>
        </w:tc>
        <w:tc>
          <w:tcPr>
            <w:tcW w:w="1454" w:type="dxa"/>
          </w:tcPr>
          <w:p w14:paraId="00000FCB" w14:textId="77777777" w:rsidR="004E331B" w:rsidRDefault="0062762D">
            <w:pPr>
              <w:spacing w:before="60" w:after="60"/>
              <w:jc w:val="center"/>
              <w:rPr>
                <w:sz w:val="20"/>
                <w:szCs w:val="20"/>
              </w:rPr>
            </w:pPr>
            <w:r>
              <w:rPr>
                <w:sz w:val="20"/>
                <w:szCs w:val="20"/>
              </w:rPr>
              <w:t>4</w:t>
            </w:r>
          </w:p>
        </w:tc>
        <w:tc>
          <w:tcPr>
            <w:tcW w:w="2930" w:type="dxa"/>
          </w:tcPr>
          <w:p w14:paraId="00000FCC" w14:textId="77777777" w:rsidR="004E331B" w:rsidRDefault="004E331B">
            <w:pPr>
              <w:spacing w:before="60" w:after="60"/>
              <w:jc w:val="center"/>
              <w:rPr>
                <w:sz w:val="20"/>
                <w:szCs w:val="20"/>
              </w:rPr>
            </w:pPr>
          </w:p>
        </w:tc>
        <w:tc>
          <w:tcPr>
            <w:tcW w:w="3978" w:type="dxa"/>
          </w:tcPr>
          <w:p w14:paraId="00000FCD" w14:textId="77777777" w:rsidR="004E331B" w:rsidRDefault="004E331B">
            <w:pPr>
              <w:spacing w:before="60" w:after="60"/>
              <w:jc w:val="center"/>
              <w:rPr>
                <w:sz w:val="20"/>
                <w:szCs w:val="20"/>
              </w:rPr>
            </w:pPr>
          </w:p>
        </w:tc>
      </w:tr>
      <w:tr w:rsidR="004E331B" w14:paraId="48011694" w14:textId="77777777">
        <w:trPr>
          <w:trHeight w:val="20"/>
        </w:trPr>
        <w:tc>
          <w:tcPr>
            <w:tcW w:w="1875" w:type="dxa"/>
          </w:tcPr>
          <w:p w14:paraId="00000FCE" w14:textId="77777777" w:rsidR="004E331B" w:rsidRDefault="0062762D">
            <w:pPr>
              <w:spacing w:before="60" w:after="60"/>
              <w:jc w:val="center"/>
              <w:rPr>
                <w:sz w:val="20"/>
                <w:szCs w:val="20"/>
              </w:rPr>
            </w:pPr>
            <w:r>
              <w:rPr>
                <w:sz w:val="20"/>
                <w:szCs w:val="20"/>
              </w:rPr>
              <w:t>4-й год</w:t>
            </w:r>
          </w:p>
        </w:tc>
        <w:tc>
          <w:tcPr>
            <w:tcW w:w="1454" w:type="dxa"/>
          </w:tcPr>
          <w:p w14:paraId="00000FCF" w14:textId="77777777" w:rsidR="004E331B" w:rsidRDefault="0062762D">
            <w:pPr>
              <w:spacing w:before="60" w:after="60"/>
              <w:jc w:val="center"/>
              <w:rPr>
                <w:sz w:val="20"/>
                <w:szCs w:val="20"/>
              </w:rPr>
            </w:pPr>
            <w:r>
              <w:rPr>
                <w:sz w:val="20"/>
                <w:szCs w:val="20"/>
              </w:rPr>
              <w:t>1</w:t>
            </w:r>
          </w:p>
        </w:tc>
        <w:tc>
          <w:tcPr>
            <w:tcW w:w="2930" w:type="dxa"/>
          </w:tcPr>
          <w:p w14:paraId="00000FD0" w14:textId="77777777" w:rsidR="004E331B" w:rsidRDefault="004E331B">
            <w:pPr>
              <w:spacing w:before="60" w:after="60"/>
              <w:jc w:val="center"/>
              <w:rPr>
                <w:sz w:val="20"/>
                <w:szCs w:val="20"/>
              </w:rPr>
            </w:pPr>
          </w:p>
        </w:tc>
        <w:tc>
          <w:tcPr>
            <w:tcW w:w="3978" w:type="dxa"/>
          </w:tcPr>
          <w:p w14:paraId="00000FD1" w14:textId="77777777" w:rsidR="004E331B" w:rsidRDefault="004E331B">
            <w:pPr>
              <w:spacing w:before="60" w:after="60"/>
              <w:jc w:val="center"/>
              <w:rPr>
                <w:sz w:val="20"/>
                <w:szCs w:val="20"/>
              </w:rPr>
            </w:pPr>
          </w:p>
        </w:tc>
      </w:tr>
      <w:tr w:rsidR="004E331B" w14:paraId="6CCBF80A" w14:textId="77777777">
        <w:trPr>
          <w:trHeight w:val="20"/>
        </w:trPr>
        <w:tc>
          <w:tcPr>
            <w:tcW w:w="1875" w:type="dxa"/>
          </w:tcPr>
          <w:p w14:paraId="00000FD2" w14:textId="77777777" w:rsidR="004E331B" w:rsidRDefault="0062762D">
            <w:pPr>
              <w:spacing w:before="60" w:after="60"/>
              <w:jc w:val="center"/>
              <w:rPr>
                <w:sz w:val="20"/>
                <w:szCs w:val="20"/>
              </w:rPr>
            </w:pPr>
            <w:r>
              <w:rPr>
                <w:sz w:val="20"/>
                <w:szCs w:val="20"/>
              </w:rPr>
              <w:t>4-й год</w:t>
            </w:r>
          </w:p>
        </w:tc>
        <w:tc>
          <w:tcPr>
            <w:tcW w:w="1454" w:type="dxa"/>
          </w:tcPr>
          <w:p w14:paraId="00000FD3" w14:textId="77777777" w:rsidR="004E331B" w:rsidRDefault="0062762D">
            <w:pPr>
              <w:spacing w:before="60" w:after="60"/>
              <w:jc w:val="center"/>
              <w:rPr>
                <w:sz w:val="20"/>
                <w:szCs w:val="20"/>
              </w:rPr>
            </w:pPr>
            <w:r>
              <w:rPr>
                <w:sz w:val="20"/>
                <w:szCs w:val="20"/>
              </w:rPr>
              <w:t>2</w:t>
            </w:r>
          </w:p>
        </w:tc>
        <w:tc>
          <w:tcPr>
            <w:tcW w:w="2930" w:type="dxa"/>
          </w:tcPr>
          <w:p w14:paraId="00000FD4" w14:textId="77777777" w:rsidR="004E331B" w:rsidRDefault="004E331B">
            <w:pPr>
              <w:spacing w:before="60" w:after="60"/>
              <w:jc w:val="center"/>
              <w:rPr>
                <w:sz w:val="20"/>
                <w:szCs w:val="20"/>
              </w:rPr>
            </w:pPr>
          </w:p>
        </w:tc>
        <w:tc>
          <w:tcPr>
            <w:tcW w:w="3978" w:type="dxa"/>
          </w:tcPr>
          <w:p w14:paraId="00000FD5" w14:textId="77777777" w:rsidR="004E331B" w:rsidRDefault="004E331B">
            <w:pPr>
              <w:spacing w:before="60" w:after="60"/>
              <w:jc w:val="center"/>
              <w:rPr>
                <w:sz w:val="20"/>
                <w:szCs w:val="20"/>
              </w:rPr>
            </w:pPr>
          </w:p>
        </w:tc>
      </w:tr>
      <w:tr w:rsidR="004E331B" w14:paraId="67F79463" w14:textId="77777777">
        <w:trPr>
          <w:trHeight w:val="20"/>
        </w:trPr>
        <w:tc>
          <w:tcPr>
            <w:tcW w:w="1875" w:type="dxa"/>
          </w:tcPr>
          <w:p w14:paraId="00000FD6" w14:textId="77777777" w:rsidR="004E331B" w:rsidRDefault="0062762D">
            <w:pPr>
              <w:spacing w:before="60" w:after="60"/>
              <w:jc w:val="center"/>
              <w:rPr>
                <w:sz w:val="20"/>
                <w:szCs w:val="20"/>
              </w:rPr>
            </w:pPr>
            <w:r>
              <w:rPr>
                <w:sz w:val="20"/>
                <w:szCs w:val="20"/>
              </w:rPr>
              <w:t>4-й год</w:t>
            </w:r>
          </w:p>
        </w:tc>
        <w:tc>
          <w:tcPr>
            <w:tcW w:w="1454" w:type="dxa"/>
          </w:tcPr>
          <w:p w14:paraId="00000FD7" w14:textId="77777777" w:rsidR="004E331B" w:rsidRDefault="0062762D">
            <w:pPr>
              <w:spacing w:before="60" w:after="60"/>
              <w:jc w:val="center"/>
              <w:rPr>
                <w:sz w:val="20"/>
                <w:szCs w:val="20"/>
              </w:rPr>
            </w:pPr>
            <w:r>
              <w:rPr>
                <w:sz w:val="20"/>
                <w:szCs w:val="20"/>
              </w:rPr>
              <w:t>3</w:t>
            </w:r>
          </w:p>
        </w:tc>
        <w:tc>
          <w:tcPr>
            <w:tcW w:w="2930" w:type="dxa"/>
          </w:tcPr>
          <w:p w14:paraId="00000FD8" w14:textId="77777777" w:rsidR="004E331B" w:rsidRDefault="004E331B">
            <w:pPr>
              <w:spacing w:before="60" w:after="60"/>
              <w:jc w:val="center"/>
              <w:rPr>
                <w:sz w:val="20"/>
                <w:szCs w:val="20"/>
              </w:rPr>
            </w:pPr>
          </w:p>
        </w:tc>
        <w:tc>
          <w:tcPr>
            <w:tcW w:w="3978" w:type="dxa"/>
          </w:tcPr>
          <w:p w14:paraId="00000FD9" w14:textId="77777777" w:rsidR="004E331B" w:rsidRDefault="004E331B">
            <w:pPr>
              <w:spacing w:before="60" w:after="60"/>
              <w:jc w:val="center"/>
              <w:rPr>
                <w:sz w:val="20"/>
                <w:szCs w:val="20"/>
              </w:rPr>
            </w:pPr>
          </w:p>
        </w:tc>
      </w:tr>
      <w:tr w:rsidR="004E331B" w14:paraId="20048471" w14:textId="77777777">
        <w:trPr>
          <w:trHeight w:val="20"/>
        </w:trPr>
        <w:tc>
          <w:tcPr>
            <w:tcW w:w="1875" w:type="dxa"/>
          </w:tcPr>
          <w:p w14:paraId="00000FDA" w14:textId="77777777" w:rsidR="004E331B" w:rsidRDefault="0062762D">
            <w:pPr>
              <w:spacing w:before="60" w:after="60"/>
              <w:jc w:val="center"/>
              <w:rPr>
                <w:sz w:val="20"/>
                <w:szCs w:val="20"/>
              </w:rPr>
            </w:pPr>
            <w:r>
              <w:rPr>
                <w:sz w:val="20"/>
                <w:szCs w:val="20"/>
              </w:rPr>
              <w:t>4-й год</w:t>
            </w:r>
          </w:p>
        </w:tc>
        <w:tc>
          <w:tcPr>
            <w:tcW w:w="1454" w:type="dxa"/>
          </w:tcPr>
          <w:p w14:paraId="00000FDB" w14:textId="77777777" w:rsidR="004E331B" w:rsidRDefault="0062762D">
            <w:pPr>
              <w:spacing w:before="60" w:after="60"/>
              <w:jc w:val="center"/>
              <w:rPr>
                <w:sz w:val="20"/>
                <w:szCs w:val="20"/>
              </w:rPr>
            </w:pPr>
            <w:r>
              <w:rPr>
                <w:sz w:val="20"/>
                <w:szCs w:val="20"/>
              </w:rPr>
              <w:t>4</w:t>
            </w:r>
          </w:p>
        </w:tc>
        <w:tc>
          <w:tcPr>
            <w:tcW w:w="2930" w:type="dxa"/>
          </w:tcPr>
          <w:p w14:paraId="00000FDC" w14:textId="77777777" w:rsidR="004E331B" w:rsidRDefault="004E331B">
            <w:pPr>
              <w:spacing w:before="60" w:after="60"/>
              <w:jc w:val="center"/>
              <w:rPr>
                <w:sz w:val="20"/>
                <w:szCs w:val="20"/>
              </w:rPr>
            </w:pPr>
          </w:p>
        </w:tc>
        <w:tc>
          <w:tcPr>
            <w:tcW w:w="3978" w:type="dxa"/>
          </w:tcPr>
          <w:p w14:paraId="00000FDD" w14:textId="77777777" w:rsidR="004E331B" w:rsidRDefault="004E331B">
            <w:pPr>
              <w:spacing w:before="60" w:after="60"/>
              <w:jc w:val="center"/>
              <w:rPr>
                <w:sz w:val="20"/>
                <w:szCs w:val="20"/>
              </w:rPr>
            </w:pPr>
          </w:p>
        </w:tc>
      </w:tr>
      <w:tr w:rsidR="004E331B" w14:paraId="68599ACC" w14:textId="77777777">
        <w:trPr>
          <w:trHeight w:val="20"/>
        </w:trPr>
        <w:tc>
          <w:tcPr>
            <w:tcW w:w="1875" w:type="dxa"/>
          </w:tcPr>
          <w:p w14:paraId="00000FDE" w14:textId="77777777" w:rsidR="004E331B" w:rsidRDefault="0062762D">
            <w:pPr>
              <w:spacing w:before="60" w:after="60"/>
              <w:jc w:val="center"/>
              <w:rPr>
                <w:sz w:val="20"/>
                <w:szCs w:val="20"/>
              </w:rPr>
            </w:pPr>
            <w:r>
              <w:rPr>
                <w:sz w:val="20"/>
                <w:szCs w:val="20"/>
              </w:rPr>
              <w:t>5-й год</w:t>
            </w:r>
          </w:p>
        </w:tc>
        <w:tc>
          <w:tcPr>
            <w:tcW w:w="1454" w:type="dxa"/>
          </w:tcPr>
          <w:p w14:paraId="00000FDF" w14:textId="77777777" w:rsidR="004E331B" w:rsidRDefault="0062762D">
            <w:pPr>
              <w:spacing w:before="60" w:after="60"/>
              <w:jc w:val="center"/>
              <w:rPr>
                <w:sz w:val="20"/>
                <w:szCs w:val="20"/>
              </w:rPr>
            </w:pPr>
            <w:r>
              <w:rPr>
                <w:sz w:val="20"/>
                <w:szCs w:val="20"/>
              </w:rPr>
              <w:t>1</w:t>
            </w:r>
          </w:p>
        </w:tc>
        <w:tc>
          <w:tcPr>
            <w:tcW w:w="2930" w:type="dxa"/>
          </w:tcPr>
          <w:p w14:paraId="00000FE0" w14:textId="77777777" w:rsidR="004E331B" w:rsidRDefault="004E331B">
            <w:pPr>
              <w:spacing w:before="60" w:after="60"/>
              <w:jc w:val="center"/>
              <w:rPr>
                <w:sz w:val="20"/>
                <w:szCs w:val="20"/>
              </w:rPr>
            </w:pPr>
          </w:p>
        </w:tc>
        <w:tc>
          <w:tcPr>
            <w:tcW w:w="3978" w:type="dxa"/>
          </w:tcPr>
          <w:p w14:paraId="00000FE1" w14:textId="77777777" w:rsidR="004E331B" w:rsidRDefault="004E331B">
            <w:pPr>
              <w:spacing w:before="60" w:after="60"/>
              <w:jc w:val="center"/>
              <w:rPr>
                <w:sz w:val="20"/>
                <w:szCs w:val="20"/>
              </w:rPr>
            </w:pPr>
          </w:p>
        </w:tc>
      </w:tr>
      <w:tr w:rsidR="004E331B" w14:paraId="50946358" w14:textId="77777777">
        <w:trPr>
          <w:trHeight w:val="20"/>
        </w:trPr>
        <w:tc>
          <w:tcPr>
            <w:tcW w:w="1875" w:type="dxa"/>
          </w:tcPr>
          <w:p w14:paraId="00000FE2" w14:textId="77777777" w:rsidR="004E331B" w:rsidRDefault="0062762D">
            <w:pPr>
              <w:spacing w:before="60" w:after="60"/>
              <w:jc w:val="center"/>
              <w:rPr>
                <w:sz w:val="20"/>
                <w:szCs w:val="20"/>
              </w:rPr>
            </w:pPr>
            <w:r>
              <w:rPr>
                <w:sz w:val="20"/>
                <w:szCs w:val="20"/>
              </w:rPr>
              <w:t>5-й год</w:t>
            </w:r>
          </w:p>
        </w:tc>
        <w:tc>
          <w:tcPr>
            <w:tcW w:w="1454" w:type="dxa"/>
          </w:tcPr>
          <w:p w14:paraId="00000FE3" w14:textId="77777777" w:rsidR="004E331B" w:rsidRDefault="0062762D">
            <w:pPr>
              <w:spacing w:before="60" w:after="60"/>
              <w:jc w:val="center"/>
              <w:rPr>
                <w:sz w:val="20"/>
                <w:szCs w:val="20"/>
              </w:rPr>
            </w:pPr>
            <w:r>
              <w:rPr>
                <w:sz w:val="20"/>
                <w:szCs w:val="20"/>
              </w:rPr>
              <w:t>2</w:t>
            </w:r>
          </w:p>
        </w:tc>
        <w:tc>
          <w:tcPr>
            <w:tcW w:w="2930" w:type="dxa"/>
          </w:tcPr>
          <w:p w14:paraId="00000FE4" w14:textId="77777777" w:rsidR="004E331B" w:rsidRDefault="004E331B">
            <w:pPr>
              <w:spacing w:before="60" w:after="60"/>
              <w:jc w:val="center"/>
              <w:rPr>
                <w:sz w:val="20"/>
                <w:szCs w:val="20"/>
              </w:rPr>
            </w:pPr>
          </w:p>
        </w:tc>
        <w:tc>
          <w:tcPr>
            <w:tcW w:w="3978" w:type="dxa"/>
          </w:tcPr>
          <w:p w14:paraId="00000FE5" w14:textId="77777777" w:rsidR="004E331B" w:rsidRDefault="004E331B">
            <w:pPr>
              <w:spacing w:before="60" w:after="60"/>
              <w:jc w:val="center"/>
              <w:rPr>
                <w:sz w:val="20"/>
                <w:szCs w:val="20"/>
              </w:rPr>
            </w:pPr>
          </w:p>
        </w:tc>
      </w:tr>
      <w:tr w:rsidR="004E331B" w14:paraId="67B3FBA3" w14:textId="77777777">
        <w:trPr>
          <w:trHeight w:val="20"/>
        </w:trPr>
        <w:tc>
          <w:tcPr>
            <w:tcW w:w="1875" w:type="dxa"/>
          </w:tcPr>
          <w:p w14:paraId="00000FE6" w14:textId="77777777" w:rsidR="004E331B" w:rsidRDefault="0062762D">
            <w:pPr>
              <w:spacing w:before="60" w:after="60"/>
              <w:jc w:val="center"/>
              <w:rPr>
                <w:sz w:val="20"/>
                <w:szCs w:val="20"/>
              </w:rPr>
            </w:pPr>
            <w:r>
              <w:rPr>
                <w:sz w:val="20"/>
                <w:szCs w:val="20"/>
              </w:rPr>
              <w:t>5-й год</w:t>
            </w:r>
          </w:p>
        </w:tc>
        <w:tc>
          <w:tcPr>
            <w:tcW w:w="1454" w:type="dxa"/>
          </w:tcPr>
          <w:p w14:paraId="00000FE7" w14:textId="77777777" w:rsidR="004E331B" w:rsidRDefault="0062762D">
            <w:pPr>
              <w:spacing w:before="60" w:after="60"/>
              <w:jc w:val="center"/>
              <w:rPr>
                <w:sz w:val="20"/>
                <w:szCs w:val="20"/>
              </w:rPr>
            </w:pPr>
            <w:r>
              <w:rPr>
                <w:sz w:val="20"/>
                <w:szCs w:val="20"/>
              </w:rPr>
              <w:t>3</w:t>
            </w:r>
          </w:p>
        </w:tc>
        <w:tc>
          <w:tcPr>
            <w:tcW w:w="2930" w:type="dxa"/>
          </w:tcPr>
          <w:p w14:paraId="00000FE8" w14:textId="77777777" w:rsidR="004E331B" w:rsidRDefault="004E331B">
            <w:pPr>
              <w:spacing w:before="60" w:after="60"/>
              <w:jc w:val="center"/>
              <w:rPr>
                <w:sz w:val="20"/>
                <w:szCs w:val="20"/>
              </w:rPr>
            </w:pPr>
          </w:p>
        </w:tc>
        <w:tc>
          <w:tcPr>
            <w:tcW w:w="3978" w:type="dxa"/>
          </w:tcPr>
          <w:p w14:paraId="00000FE9" w14:textId="77777777" w:rsidR="004E331B" w:rsidRDefault="004E331B">
            <w:pPr>
              <w:spacing w:before="60" w:after="60"/>
              <w:jc w:val="center"/>
              <w:rPr>
                <w:sz w:val="20"/>
                <w:szCs w:val="20"/>
              </w:rPr>
            </w:pPr>
          </w:p>
        </w:tc>
      </w:tr>
      <w:tr w:rsidR="004E331B" w14:paraId="7EC97FCB" w14:textId="77777777">
        <w:trPr>
          <w:trHeight w:val="20"/>
        </w:trPr>
        <w:tc>
          <w:tcPr>
            <w:tcW w:w="1875" w:type="dxa"/>
          </w:tcPr>
          <w:p w14:paraId="00000FEA" w14:textId="77777777" w:rsidR="004E331B" w:rsidRDefault="0062762D">
            <w:pPr>
              <w:spacing w:before="60" w:after="60"/>
              <w:jc w:val="center"/>
              <w:rPr>
                <w:sz w:val="20"/>
                <w:szCs w:val="20"/>
              </w:rPr>
            </w:pPr>
            <w:r>
              <w:rPr>
                <w:sz w:val="20"/>
                <w:szCs w:val="20"/>
              </w:rPr>
              <w:t>5-й год</w:t>
            </w:r>
          </w:p>
        </w:tc>
        <w:tc>
          <w:tcPr>
            <w:tcW w:w="1454" w:type="dxa"/>
          </w:tcPr>
          <w:p w14:paraId="00000FEB" w14:textId="77777777" w:rsidR="004E331B" w:rsidRDefault="0062762D">
            <w:pPr>
              <w:spacing w:before="60" w:after="60"/>
              <w:jc w:val="center"/>
              <w:rPr>
                <w:sz w:val="20"/>
                <w:szCs w:val="20"/>
              </w:rPr>
            </w:pPr>
            <w:r>
              <w:rPr>
                <w:sz w:val="20"/>
                <w:szCs w:val="20"/>
              </w:rPr>
              <w:t>4</w:t>
            </w:r>
          </w:p>
        </w:tc>
        <w:tc>
          <w:tcPr>
            <w:tcW w:w="2930" w:type="dxa"/>
          </w:tcPr>
          <w:p w14:paraId="00000FEC" w14:textId="77777777" w:rsidR="004E331B" w:rsidRDefault="004E331B">
            <w:pPr>
              <w:spacing w:before="60" w:after="60"/>
              <w:jc w:val="center"/>
              <w:rPr>
                <w:sz w:val="20"/>
                <w:szCs w:val="20"/>
              </w:rPr>
            </w:pPr>
          </w:p>
        </w:tc>
        <w:tc>
          <w:tcPr>
            <w:tcW w:w="3978" w:type="dxa"/>
          </w:tcPr>
          <w:p w14:paraId="00000FED" w14:textId="77777777" w:rsidR="004E331B" w:rsidRDefault="004E331B">
            <w:pPr>
              <w:spacing w:before="60" w:after="60"/>
              <w:jc w:val="center"/>
              <w:rPr>
                <w:sz w:val="20"/>
                <w:szCs w:val="20"/>
              </w:rPr>
            </w:pPr>
          </w:p>
        </w:tc>
      </w:tr>
      <w:tr w:rsidR="004E331B" w14:paraId="133877F3" w14:textId="77777777">
        <w:trPr>
          <w:trHeight w:val="20"/>
        </w:trPr>
        <w:tc>
          <w:tcPr>
            <w:tcW w:w="1875" w:type="dxa"/>
          </w:tcPr>
          <w:p w14:paraId="00000FEE" w14:textId="77777777" w:rsidR="004E331B" w:rsidRDefault="0062762D">
            <w:pPr>
              <w:spacing w:before="60" w:after="60"/>
              <w:jc w:val="center"/>
              <w:rPr>
                <w:sz w:val="20"/>
                <w:szCs w:val="20"/>
              </w:rPr>
            </w:pPr>
            <w:r>
              <w:rPr>
                <w:sz w:val="20"/>
                <w:szCs w:val="20"/>
              </w:rPr>
              <w:t>6-й год</w:t>
            </w:r>
          </w:p>
        </w:tc>
        <w:tc>
          <w:tcPr>
            <w:tcW w:w="1454" w:type="dxa"/>
          </w:tcPr>
          <w:p w14:paraId="00000FEF" w14:textId="77777777" w:rsidR="004E331B" w:rsidRDefault="0062762D">
            <w:pPr>
              <w:spacing w:before="60" w:after="60"/>
              <w:jc w:val="center"/>
              <w:rPr>
                <w:sz w:val="20"/>
                <w:szCs w:val="20"/>
              </w:rPr>
            </w:pPr>
            <w:r>
              <w:rPr>
                <w:sz w:val="20"/>
                <w:szCs w:val="20"/>
              </w:rPr>
              <w:t>1</w:t>
            </w:r>
          </w:p>
        </w:tc>
        <w:tc>
          <w:tcPr>
            <w:tcW w:w="2930" w:type="dxa"/>
          </w:tcPr>
          <w:p w14:paraId="00000FF0" w14:textId="77777777" w:rsidR="004E331B" w:rsidRDefault="004E331B">
            <w:pPr>
              <w:spacing w:before="60" w:after="60"/>
              <w:jc w:val="center"/>
              <w:rPr>
                <w:sz w:val="20"/>
                <w:szCs w:val="20"/>
              </w:rPr>
            </w:pPr>
          </w:p>
        </w:tc>
        <w:tc>
          <w:tcPr>
            <w:tcW w:w="3978" w:type="dxa"/>
          </w:tcPr>
          <w:p w14:paraId="00000FF1" w14:textId="77777777" w:rsidR="004E331B" w:rsidRDefault="004E331B">
            <w:pPr>
              <w:spacing w:before="60" w:after="60"/>
              <w:jc w:val="center"/>
              <w:rPr>
                <w:sz w:val="20"/>
                <w:szCs w:val="20"/>
              </w:rPr>
            </w:pPr>
          </w:p>
        </w:tc>
      </w:tr>
      <w:tr w:rsidR="004E331B" w14:paraId="785E59A6" w14:textId="77777777">
        <w:trPr>
          <w:trHeight w:val="20"/>
        </w:trPr>
        <w:tc>
          <w:tcPr>
            <w:tcW w:w="1875" w:type="dxa"/>
          </w:tcPr>
          <w:p w14:paraId="00000FF2" w14:textId="77777777" w:rsidR="004E331B" w:rsidRDefault="0062762D">
            <w:pPr>
              <w:spacing w:before="60" w:after="60"/>
              <w:jc w:val="center"/>
              <w:rPr>
                <w:sz w:val="20"/>
                <w:szCs w:val="20"/>
              </w:rPr>
            </w:pPr>
            <w:r>
              <w:rPr>
                <w:sz w:val="20"/>
                <w:szCs w:val="20"/>
              </w:rPr>
              <w:t>6-й год</w:t>
            </w:r>
          </w:p>
        </w:tc>
        <w:tc>
          <w:tcPr>
            <w:tcW w:w="1454" w:type="dxa"/>
          </w:tcPr>
          <w:p w14:paraId="00000FF3" w14:textId="77777777" w:rsidR="004E331B" w:rsidRDefault="0062762D">
            <w:pPr>
              <w:spacing w:before="60" w:after="60"/>
              <w:jc w:val="center"/>
              <w:rPr>
                <w:sz w:val="20"/>
                <w:szCs w:val="20"/>
              </w:rPr>
            </w:pPr>
            <w:r>
              <w:rPr>
                <w:sz w:val="20"/>
                <w:szCs w:val="20"/>
              </w:rPr>
              <w:t>2</w:t>
            </w:r>
          </w:p>
        </w:tc>
        <w:tc>
          <w:tcPr>
            <w:tcW w:w="2930" w:type="dxa"/>
          </w:tcPr>
          <w:p w14:paraId="00000FF4" w14:textId="77777777" w:rsidR="004E331B" w:rsidRDefault="004E331B">
            <w:pPr>
              <w:spacing w:before="60" w:after="60"/>
              <w:jc w:val="center"/>
              <w:rPr>
                <w:sz w:val="20"/>
                <w:szCs w:val="20"/>
              </w:rPr>
            </w:pPr>
          </w:p>
        </w:tc>
        <w:tc>
          <w:tcPr>
            <w:tcW w:w="3978" w:type="dxa"/>
          </w:tcPr>
          <w:p w14:paraId="00000FF5" w14:textId="77777777" w:rsidR="004E331B" w:rsidRDefault="004E331B">
            <w:pPr>
              <w:spacing w:before="60" w:after="60"/>
              <w:jc w:val="center"/>
              <w:rPr>
                <w:sz w:val="20"/>
                <w:szCs w:val="20"/>
              </w:rPr>
            </w:pPr>
          </w:p>
        </w:tc>
      </w:tr>
      <w:tr w:rsidR="004E331B" w14:paraId="56A2343B" w14:textId="77777777">
        <w:trPr>
          <w:trHeight w:val="20"/>
        </w:trPr>
        <w:tc>
          <w:tcPr>
            <w:tcW w:w="1875" w:type="dxa"/>
          </w:tcPr>
          <w:p w14:paraId="00000FF6" w14:textId="77777777" w:rsidR="004E331B" w:rsidRDefault="0062762D">
            <w:pPr>
              <w:spacing w:before="60" w:after="60"/>
              <w:jc w:val="center"/>
              <w:rPr>
                <w:sz w:val="20"/>
                <w:szCs w:val="20"/>
              </w:rPr>
            </w:pPr>
            <w:r>
              <w:rPr>
                <w:sz w:val="20"/>
                <w:szCs w:val="20"/>
              </w:rPr>
              <w:t>6-й год</w:t>
            </w:r>
          </w:p>
        </w:tc>
        <w:tc>
          <w:tcPr>
            <w:tcW w:w="1454" w:type="dxa"/>
          </w:tcPr>
          <w:p w14:paraId="00000FF7" w14:textId="77777777" w:rsidR="004E331B" w:rsidRDefault="0062762D">
            <w:pPr>
              <w:spacing w:before="60" w:after="60"/>
              <w:jc w:val="center"/>
              <w:rPr>
                <w:sz w:val="20"/>
                <w:szCs w:val="20"/>
              </w:rPr>
            </w:pPr>
            <w:r>
              <w:rPr>
                <w:sz w:val="20"/>
                <w:szCs w:val="20"/>
              </w:rPr>
              <w:t>3</w:t>
            </w:r>
          </w:p>
        </w:tc>
        <w:tc>
          <w:tcPr>
            <w:tcW w:w="2930" w:type="dxa"/>
          </w:tcPr>
          <w:p w14:paraId="00000FF8" w14:textId="77777777" w:rsidR="004E331B" w:rsidRDefault="004E331B">
            <w:pPr>
              <w:spacing w:before="60" w:after="60"/>
              <w:jc w:val="center"/>
              <w:rPr>
                <w:sz w:val="20"/>
                <w:szCs w:val="20"/>
              </w:rPr>
            </w:pPr>
          </w:p>
        </w:tc>
        <w:tc>
          <w:tcPr>
            <w:tcW w:w="3978" w:type="dxa"/>
          </w:tcPr>
          <w:p w14:paraId="00000FF9" w14:textId="77777777" w:rsidR="004E331B" w:rsidRDefault="004E331B">
            <w:pPr>
              <w:spacing w:before="60" w:after="60"/>
              <w:jc w:val="center"/>
              <w:rPr>
                <w:sz w:val="20"/>
                <w:szCs w:val="20"/>
              </w:rPr>
            </w:pPr>
          </w:p>
        </w:tc>
      </w:tr>
      <w:tr w:rsidR="004E331B" w14:paraId="27BAB040" w14:textId="77777777">
        <w:trPr>
          <w:trHeight w:val="20"/>
        </w:trPr>
        <w:tc>
          <w:tcPr>
            <w:tcW w:w="1875" w:type="dxa"/>
          </w:tcPr>
          <w:p w14:paraId="00000FFA" w14:textId="77777777" w:rsidR="004E331B" w:rsidRDefault="0062762D">
            <w:pPr>
              <w:spacing w:before="60" w:after="60"/>
              <w:jc w:val="center"/>
              <w:rPr>
                <w:sz w:val="20"/>
                <w:szCs w:val="20"/>
              </w:rPr>
            </w:pPr>
            <w:r>
              <w:rPr>
                <w:sz w:val="20"/>
                <w:szCs w:val="20"/>
              </w:rPr>
              <w:t>6-й год</w:t>
            </w:r>
          </w:p>
        </w:tc>
        <w:tc>
          <w:tcPr>
            <w:tcW w:w="1454" w:type="dxa"/>
          </w:tcPr>
          <w:p w14:paraId="00000FFB" w14:textId="77777777" w:rsidR="004E331B" w:rsidRDefault="0062762D">
            <w:pPr>
              <w:spacing w:before="60" w:after="60"/>
              <w:jc w:val="center"/>
              <w:rPr>
                <w:sz w:val="20"/>
                <w:szCs w:val="20"/>
              </w:rPr>
            </w:pPr>
            <w:r>
              <w:rPr>
                <w:sz w:val="20"/>
                <w:szCs w:val="20"/>
              </w:rPr>
              <w:t>4</w:t>
            </w:r>
          </w:p>
        </w:tc>
        <w:tc>
          <w:tcPr>
            <w:tcW w:w="2930" w:type="dxa"/>
          </w:tcPr>
          <w:p w14:paraId="00000FFC" w14:textId="77777777" w:rsidR="004E331B" w:rsidRDefault="004E331B">
            <w:pPr>
              <w:spacing w:before="60" w:after="60"/>
              <w:jc w:val="center"/>
              <w:rPr>
                <w:sz w:val="20"/>
                <w:szCs w:val="20"/>
              </w:rPr>
            </w:pPr>
          </w:p>
        </w:tc>
        <w:tc>
          <w:tcPr>
            <w:tcW w:w="3978" w:type="dxa"/>
          </w:tcPr>
          <w:p w14:paraId="00000FFD" w14:textId="77777777" w:rsidR="004E331B" w:rsidRDefault="004E331B">
            <w:pPr>
              <w:spacing w:before="60" w:after="60"/>
              <w:jc w:val="center"/>
              <w:rPr>
                <w:sz w:val="20"/>
                <w:szCs w:val="20"/>
              </w:rPr>
            </w:pPr>
          </w:p>
        </w:tc>
      </w:tr>
      <w:tr w:rsidR="004E331B" w14:paraId="4008418B" w14:textId="77777777">
        <w:trPr>
          <w:trHeight w:val="20"/>
        </w:trPr>
        <w:tc>
          <w:tcPr>
            <w:tcW w:w="1875" w:type="dxa"/>
          </w:tcPr>
          <w:p w14:paraId="00000FFE" w14:textId="77777777" w:rsidR="004E331B" w:rsidRDefault="0062762D">
            <w:pPr>
              <w:spacing w:before="60" w:after="60"/>
              <w:jc w:val="center"/>
              <w:rPr>
                <w:sz w:val="20"/>
                <w:szCs w:val="20"/>
              </w:rPr>
            </w:pPr>
            <w:r>
              <w:rPr>
                <w:sz w:val="20"/>
                <w:szCs w:val="20"/>
              </w:rPr>
              <w:t>7-й год</w:t>
            </w:r>
          </w:p>
        </w:tc>
        <w:tc>
          <w:tcPr>
            <w:tcW w:w="1454" w:type="dxa"/>
          </w:tcPr>
          <w:p w14:paraId="00000FFF" w14:textId="77777777" w:rsidR="004E331B" w:rsidRDefault="0062762D">
            <w:pPr>
              <w:spacing w:before="60" w:after="60"/>
              <w:jc w:val="center"/>
              <w:rPr>
                <w:sz w:val="20"/>
                <w:szCs w:val="20"/>
              </w:rPr>
            </w:pPr>
            <w:r>
              <w:rPr>
                <w:sz w:val="20"/>
                <w:szCs w:val="20"/>
              </w:rPr>
              <w:t>1</w:t>
            </w:r>
          </w:p>
        </w:tc>
        <w:tc>
          <w:tcPr>
            <w:tcW w:w="2930" w:type="dxa"/>
          </w:tcPr>
          <w:p w14:paraId="00001000" w14:textId="77777777" w:rsidR="004E331B" w:rsidRDefault="004E331B">
            <w:pPr>
              <w:spacing w:before="60" w:after="60"/>
              <w:jc w:val="center"/>
              <w:rPr>
                <w:sz w:val="20"/>
                <w:szCs w:val="20"/>
              </w:rPr>
            </w:pPr>
          </w:p>
        </w:tc>
        <w:tc>
          <w:tcPr>
            <w:tcW w:w="3978" w:type="dxa"/>
          </w:tcPr>
          <w:p w14:paraId="00001001" w14:textId="77777777" w:rsidR="004E331B" w:rsidRDefault="004E331B">
            <w:pPr>
              <w:spacing w:before="60" w:after="60"/>
              <w:jc w:val="center"/>
              <w:rPr>
                <w:sz w:val="20"/>
                <w:szCs w:val="20"/>
              </w:rPr>
            </w:pPr>
          </w:p>
        </w:tc>
      </w:tr>
      <w:tr w:rsidR="004E331B" w14:paraId="17C7577A" w14:textId="77777777">
        <w:trPr>
          <w:trHeight w:val="20"/>
        </w:trPr>
        <w:tc>
          <w:tcPr>
            <w:tcW w:w="1875" w:type="dxa"/>
          </w:tcPr>
          <w:p w14:paraId="00001002" w14:textId="77777777" w:rsidR="004E331B" w:rsidRDefault="0062762D">
            <w:pPr>
              <w:spacing w:before="60" w:after="60"/>
              <w:jc w:val="center"/>
              <w:rPr>
                <w:sz w:val="20"/>
                <w:szCs w:val="20"/>
              </w:rPr>
            </w:pPr>
            <w:r>
              <w:rPr>
                <w:sz w:val="20"/>
                <w:szCs w:val="20"/>
              </w:rPr>
              <w:t>7-й год</w:t>
            </w:r>
          </w:p>
        </w:tc>
        <w:tc>
          <w:tcPr>
            <w:tcW w:w="1454" w:type="dxa"/>
          </w:tcPr>
          <w:p w14:paraId="00001003" w14:textId="77777777" w:rsidR="004E331B" w:rsidRDefault="0062762D">
            <w:pPr>
              <w:spacing w:before="60" w:after="60"/>
              <w:jc w:val="center"/>
              <w:rPr>
                <w:sz w:val="20"/>
                <w:szCs w:val="20"/>
              </w:rPr>
            </w:pPr>
            <w:r>
              <w:rPr>
                <w:sz w:val="20"/>
                <w:szCs w:val="20"/>
              </w:rPr>
              <w:t>2</w:t>
            </w:r>
          </w:p>
        </w:tc>
        <w:tc>
          <w:tcPr>
            <w:tcW w:w="2930" w:type="dxa"/>
          </w:tcPr>
          <w:p w14:paraId="00001004" w14:textId="77777777" w:rsidR="004E331B" w:rsidRDefault="004E331B">
            <w:pPr>
              <w:spacing w:before="60" w:after="60"/>
              <w:jc w:val="center"/>
              <w:rPr>
                <w:sz w:val="20"/>
                <w:szCs w:val="20"/>
              </w:rPr>
            </w:pPr>
          </w:p>
        </w:tc>
        <w:tc>
          <w:tcPr>
            <w:tcW w:w="3978" w:type="dxa"/>
          </w:tcPr>
          <w:p w14:paraId="00001005" w14:textId="77777777" w:rsidR="004E331B" w:rsidRDefault="004E331B">
            <w:pPr>
              <w:spacing w:before="60" w:after="60"/>
              <w:jc w:val="center"/>
              <w:rPr>
                <w:sz w:val="20"/>
                <w:szCs w:val="20"/>
              </w:rPr>
            </w:pPr>
          </w:p>
        </w:tc>
      </w:tr>
      <w:tr w:rsidR="004E331B" w14:paraId="55739EF6" w14:textId="77777777">
        <w:trPr>
          <w:trHeight w:val="20"/>
        </w:trPr>
        <w:tc>
          <w:tcPr>
            <w:tcW w:w="1875" w:type="dxa"/>
          </w:tcPr>
          <w:p w14:paraId="00001006" w14:textId="77777777" w:rsidR="004E331B" w:rsidRDefault="0062762D">
            <w:pPr>
              <w:spacing w:before="60" w:after="60"/>
              <w:jc w:val="center"/>
              <w:rPr>
                <w:sz w:val="20"/>
                <w:szCs w:val="20"/>
              </w:rPr>
            </w:pPr>
            <w:r>
              <w:rPr>
                <w:sz w:val="20"/>
                <w:szCs w:val="20"/>
              </w:rPr>
              <w:t>7-й год</w:t>
            </w:r>
          </w:p>
        </w:tc>
        <w:tc>
          <w:tcPr>
            <w:tcW w:w="1454" w:type="dxa"/>
          </w:tcPr>
          <w:p w14:paraId="00001007" w14:textId="77777777" w:rsidR="004E331B" w:rsidRDefault="0062762D">
            <w:pPr>
              <w:spacing w:before="60" w:after="60"/>
              <w:jc w:val="center"/>
              <w:rPr>
                <w:sz w:val="20"/>
                <w:szCs w:val="20"/>
              </w:rPr>
            </w:pPr>
            <w:r>
              <w:rPr>
                <w:sz w:val="20"/>
                <w:szCs w:val="20"/>
              </w:rPr>
              <w:t>3</w:t>
            </w:r>
          </w:p>
        </w:tc>
        <w:tc>
          <w:tcPr>
            <w:tcW w:w="2930" w:type="dxa"/>
          </w:tcPr>
          <w:p w14:paraId="00001008" w14:textId="77777777" w:rsidR="004E331B" w:rsidRDefault="004E331B">
            <w:pPr>
              <w:spacing w:before="60" w:after="60"/>
              <w:jc w:val="center"/>
              <w:rPr>
                <w:sz w:val="20"/>
                <w:szCs w:val="20"/>
              </w:rPr>
            </w:pPr>
          </w:p>
        </w:tc>
        <w:tc>
          <w:tcPr>
            <w:tcW w:w="3978" w:type="dxa"/>
          </w:tcPr>
          <w:p w14:paraId="00001009" w14:textId="77777777" w:rsidR="004E331B" w:rsidRDefault="004E331B">
            <w:pPr>
              <w:spacing w:before="60" w:after="60"/>
              <w:jc w:val="center"/>
              <w:rPr>
                <w:sz w:val="20"/>
                <w:szCs w:val="20"/>
              </w:rPr>
            </w:pPr>
          </w:p>
        </w:tc>
      </w:tr>
      <w:tr w:rsidR="004E331B" w14:paraId="4FA633AF" w14:textId="77777777">
        <w:trPr>
          <w:trHeight w:val="20"/>
        </w:trPr>
        <w:tc>
          <w:tcPr>
            <w:tcW w:w="1875" w:type="dxa"/>
          </w:tcPr>
          <w:p w14:paraId="0000100A" w14:textId="77777777" w:rsidR="004E331B" w:rsidRDefault="0062762D">
            <w:pPr>
              <w:spacing w:before="60" w:after="60"/>
              <w:jc w:val="center"/>
              <w:rPr>
                <w:sz w:val="20"/>
                <w:szCs w:val="20"/>
              </w:rPr>
            </w:pPr>
            <w:r>
              <w:rPr>
                <w:sz w:val="20"/>
                <w:szCs w:val="20"/>
              </w:rPr>
              <w:t>7-й год</w:t>
            </w:r>
          </w:p>
        </w:tc>
        <w:tc>
          <w:tcPr>
            <w:tcW w:w="1454" w:type="dxa"/>
          </w:tcPr>
          <w:p w14:paraId="0000100B" w14:textId="77777777" w:rsidR="004E331B" w:rsidRDefault="0062762D">
            <w:pPr>
              <w:spacing w:before="60" w:after="60"/>
              <w:jc w:val="center"/>
              <w:rPr>
                <w:sz w:val="20"/>
                <w:szCs w:val="20"/>
              </w:rPr>
            </w:pPr>
            <w:r>
              <w:rPr>
                <w:sz w:val="20"/>
                <w:szCs w:val="20"/>
              </w:rPr>
              <w:t>4</w:t>
            </w:r>
          </w:p>
        </w:tc>
        <w:tc>
          <w:tcPr>
            <w:tcW w:w="2930" w:type="dxa"/>
          </w:tcPr>
          <w:p w14:paraId="0000100C" w14:textId="77777777" w:rsidR="004E331B" w:rsidRDefault="004E331B">
            <w:pPr>
              <w:spacing w:before="60" w:after="60"/>
              <w:jc w:val="center"/>
              <w:rPr>
                <w:sz w:val="20"/>
                <w:szCs w:val="20"/>
              </w:rPr>
            </w:pPr>
          </w:p>
        </w:tc>
        <w:tc>
          <w:tcPr>
            <w:tcW w:w="3978" w:type="dxa"/>
          </w:tcPr>
          <w:p w14:paraId="0000100D" w14:textId="77777777" w:rsidR="004E331B" w:rsidRDefault="004E331B">
            <w:pPr>
              <w:spacing w:before="60" w:after="60"/>
              <w:jc w:val="center"/>
              <w:rPr>
                <w:sz w:val="20"/>
                <w:szCs w:val="20"/>
              </w:rPr>
            </w:pPr>
          </w:p>
        </w:tc>
      </w:tr>
      <w:tr w:rsidR="004E331B" w14:paraId="3619A521" w14:textId="77777777">
        <w:trPr>
          <w:trHeight w:val="20"/>
        </w:trPr>
        <w:tc>
          <w:tcPr>
            <w:tcW w:w="1875" w:type="dxa"/>
          </w:tcPr>
          <w:p w14:paraId="0000100E" w14:textId="77777777" w:rsidR="004E331B" w:rsidRDefault="0062762D">
            <w:pPr>
              <w:spacing w:before="60" w:after="60"/>
              <w:jc w:val="center"/>
              <w:rPr>
                <w:sz w:val="20"/>
                <w:szCs w:val="20"/>
              </w:rPr>
            </w:pPr>
            <w:r>
              <w:rPr>
                <w:sz w:val="20"/>
                <w:szCs w:val="20"/>
              </w:rPr>
              <w:t>8-ой год</w:t>
            </w:r>
          </w:p>
        </w:tc>
        <w:tc>
          <w:tcPr>
            <w:tcW w:w="1454" w:type="dxa"/>
          </w:tcPr>
          <w:p w14:paraId="0000100F" w14:textId="77777777" w:rsidR="004E331B" w:rsidRDefault="0062762D">
            <w:pPr>
              <w:spacing w:before="60" w:after="60"/>
              <w:jc w:val="center"/>
              <w:rPr>
                <w:sz w:val="20"/>
                <w:szCs w:val="20"/>
              </w:rPr>
            </w:pPr>
            <w:r>
              <w:rPr>
                <w:sz w:val="20"/>
                <w:szCs w:val="20"/>
              </w:rPr>
              <w:t>1</w:t>
            </w:r>
          </w:p>
        </w:tc>
        <w:tc>
          <w:tcPr>
            <w:tcW w:w="2930" w:type="dxa"/>
          </w:tcPr>
          <w:p w14:paraId="00001010" w14:textId="77777777" w:rsidR="004E331B" w:rsidRDefault="004E331B">
            <w:pPr>
              <w:spacing w:before="60" w:after="60"/>
              <w:jc w:val="center"/>
              <w:rPr>
                <w:sz w:val="20"/>
                <w:szCs w:val="20"/>
              </w:rPr>
            </w:pPr>
          </w:p>
        </w:tc>
        <w:tc>
          <w:tcPr>
            <w:tcW w:w="3978" w:type="dxa"/>
          </w:tcPr>
          <w:p w14:paraId="00001011" w14:textId="77777777" w:rsidR="004E331B" w:rsidRDefault="004E331B">
            <w:pPr>
              <w:spacing w:before="60" w:after="60"/>
              <w:jc w:val="center"/>
              <w:rPr>
                <w:sz w:val="20"/>
                <w:szCs w:val="20"/>
              </w:rPr>
            </w:pPr>
          </w:p>
        </w:tc>
      </w:tr>
      <w:tr w:rsidR="004E331B" w14:paraId="10E0B3B0" w14:textId="77777777">
        <w:trPr>
          <w:trHeight w:val="20"/>
        </w:trPr>
        <w:tc>
          <w:tcPr>
            <w:tcW w:w="1875" w:type="dxa"/>
          </w:tcPr>
          <w:p w14:paraId="00001012" w14:textId="77777777" w:rsidR="004E331B" w:rsidRDefault="0062762D">
            <w:pPr>
              <w:spacing w:before="60" w:after="60"/>
              <w:jc w:val="center"/>
              <w:rPr>
                <w:sz w:val="20"/>
                <w:szCs w:val="20"/>
              </w:rPr>
            </w:pPr>
            <w:r>
              <w:rPr>
                <w:sz w:val="20"/>
                <w:szCs w:val="20"/>
              </w:rPr>
              <w:t>8-ой год</w:t>
            </w:r>
          </w:p>
        </w:tc>
        <w:tc>
          <w:tcPr>
            <w:tcW w:w="1454" w:type="dxa"/>
          </w:tcPr>
          <w:p w14:paraId="00001013" w14:textId="77777777" w:rsidR="004E331B" w:rsidRDefault="0062762D">
            <w:pPr>
              <w:spacing w:before="60" w:after="60"/>
              <w:jc w:val="center"/>
              <w:rPr>
                <w:sz w:val="20"/>
                <w:szCs w:val="20"/>
              </w:rPr>
            </w:pPr>
            <w:r>
              <w:rPr>
                <w:sz w:val="20"/>
                <w:szCs w:val="20"/>
              </w:rPr>
              <w:t>2</w:t>
            </w:r>
          </w:p>
        </w:tc>
        <w:tc>
          <w:tcPr>
            <w:tcW w:w="2930" w:type="dxa"/>
          </w:tcPr>
          <w:p w14:paraId="00001014" w14:textId="77777777" w:rsidR="004E331B" w:rsidRDefault="004E331B">
            <w:pPr>
              <w:spacing w:before="60" w:after="60"/>
              <w:jc w:val="center"/>
              <w:rPr>
                <w:sz w:val="20"/>
                <w:szCs w:val="20"/>
              </w:rPr>
            </w:pPr>
          </w:p>
        </w:tc>
        <w:tc>
          <w:tcPr>
            <w:tcW w:w="3978" w:type="dxa"/>
          </w:tcPr>
          <w:p w14:paraId="00001015" w14:textId="77777777" w:rsidR="004E331B" w:rsidRDefault="004E331B">
            <w:pPr>
              <w:spacing w:before="60" w:after="60"/>
              <w:jc w:val="center"/>
              <w:rPr>
                <w:sz w:val="20"/>
                <w:szCs w:val="20"/>
              </w:rPr>
            </w:pPr>
          </w:p>
        </w:tc>
      </w:tr>
      <w:tr w:rsidR="004E331B" w14:paraId="175A3278" w14:textId="77777777">
        <w:trPr>
          <w:trHeight w:val="20"/>
        </w:trPr>
        <w:tc>
          <w:tcPr>
            <w:tcW w:w="1875" w:type="dxa"/>
          </w:tcPr>
          <w:p w14:paraId="00001016" w14:textId="77777777" w:rsidR="004E331B" w:rsidRDefault="0062762D">
            <w:pPr>
              <w:spacing w:before="60" w:after="60"/>
              <w:jc w:val="center"/>
              <w:rPr>
                <w:sz w:val="20"/>
                <w:szCs w:val="20"/>
              </w:rPr>
            </w:pPr>
            <w:r>
              <w:rPr>
                <w:sz w:val="20"/>
                <w:szCs w:val="20"/>
              </w:rPr>
              <w:t>8-ой год</w:t>
            </w:r>
          </w:p>
        </w:tc>
        <w:tc>
          <w:tcPr>
            <w:tcW w:w="1454" w:type="dxa"/>
          </w:tcPr>
          <w:p w14:paraId="00001017" w14:textId="77777777" w:rsidR="004E331B" w:rsidRDefault="0062762D">
            <w:pPr>
              <w:spacing w:before="60" w:after="60"/>
              <w:jc w:val="center"/>
              <w:rPr>
                <w:sz w:val="20"/>
                <w:szCs w:val="20"/>
              </w:rPr>
            </w:pPr>
            <w:r>
              <w:rPr>
                <w:sz w:val="20"/>
                <w:szCs w:val="20"/>
              </w:rPr>
              <w:t>3</w:t>
            </w:r>
          </w:p>
        </w:tc>
        <w:tc>
          <w:tcPr>
            <w:tcW w:w="2930" w:type="dxa"/>
          </w:tcPr>
          <w:p w14:paraId="00001018" w14:textId="77777777" w:rsidR="004E331B" w:rsidRDefault="004E331B">
            <w:pPr>
              <w:spacing w:before="60" w:after="60"/>
              <w:jc w:val="center"/>
              <w:rPr>
                <w:sz w:val="20"/>
                <w:szCs w:val="20"/>
              </w:rPr>
            </w:pPr>
          </w:p>
        </w:tc>
        <w:tc>
          <w:tcPr>
            <w:tcW w:w="3978" w:type="dxa"/>
          </w:tcPr>
          <w:p w14:paraId="00001019" w14:textId="77777777" w:rsidR="004E331B" w:rsidRDefault="004E331B">
            <w:pPr>
              <w:spacing w:before="60" w:after="60"/>
              <w:jc w:val="center"/>
              <w:rPr>
                <w:sz w:val="20"/>
                <w:szCs w:val="20"/>
              </w:rPr>
            </w:pPr>
          </w:p>
        </w:tc>
      </w:tr>
      <w:tr w:rsidR="004E331B" w14:paraId="7A4EDCAA" w14:textId="77777777">
        <w:trPr>
          <w:trHeight w:val="20"/>
        </w:trPr>
        <w:tc>
          <w:tcPr>
            <w:tcW w:w="1875" w:type="dxa"/>
          </w:tcPr>
          <w:p w14:paraId="0000101A" w14:textId="77777777" w:rsidR="004E331B" w:rsidRDefault="0062762D">
            <w:pPr>
              <w:spacing w:before="60" w:after="60"/>
              <w:jc w:val="center"/>
              <w:rPr>
                <w:sz w:val="20"/>
                <w:szCs w:val="20"/>
              </w:rPr>
            </w:pPr>
            <w:r>
              <w:rPr>
                <w:sz w:val="20"/>
                <w:szCs w:val="20"/>
              </w:rPr>
              <w:t>8-ой год</w:t>
            </w:r>
          </w:p>
        </w:tc>
        <w:tc>
          <w:tcPr>
            <w:tcW w:w="1454" w:type="dxa"/>
          </w:tcPr>
          <w:p w14:paraId="0000101B" w14:textId="77777777" w:rsidR="004E331B" w:rsidRDefault="0062762D">
            <w:pPr>
              <w:spacing w:before="60" w:after="60"/>
              <w:jc w:val="center"/>
              <w:rPr>
                <w:sz w:val="20"/>
                <w:szCs w:val="20"/>
              </w:rPr>
            </w:pPr>
            <w:r>
              <w:rPr>
                <w:sz w:val="20"/>
                <w:szCs w:val="20"/>
              </w:rPr>
              <w:t>4</w:t>
            </w:r>
          </w:p>
        </w:tc>
        <w:tc>
          <w:tcPr>
            <w:tcW w:w="2930" w:type="dxa"/>
          </w:tcPr>
          <w:p w14:paraId="0000101C" w14:textId="77777777" w:rsidR="004E331B" w:rsidRDefault="004E331B">
            <w:pPr>
              <w:spacing w:before="60" w:after="60"/>
              <w:jc w:val="center"/>
              <w:rPr>
                <w:sz w:val="20"/>
                <w:szCs w:val="20"/>
              </w:rPr>
            </w:pPr>
          </w:p>
        </w:tc>
        <w:tc>
          <w:tcPr>
            <w:tcW w:w="3978" w:type="dxa"/>
          </w:tcPr>
          <w:p w14:paraId="0000101D" w14:textId="77777777" w:rsidR="004E331B" w:rsidRDefault="004E331B">
            <w:pPr>
              <w:spacing w:before="60" w:after="60"/>
              <w:jc w:val="center"/>
              <w:rPr>
                <w:sz w:val="20"/>
                <w:szCs w:val="20"/>
              </w:rPr>
            </w:pPr>
          </w:p>
        </w:tc>
      </w:tr>
    </w:tbl>
    <w:p w14:paraId="0000101E"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Фактический размер выплаты по Инвестиционному платежу в рассматриваемом квартале определяется в соответствии с формулой «</w:t>
      </w:r>
      <w:r>
        <w:rPr>
          <w:b/>
          <w:color w:val="000000"/>
          <w:szCs w:val="24"/>
        </w:rPr>
        <w:t>Формула 6</w:t>
      </w:r>
      <w:r>
        <w:rPr>
          <w:color w:val="000000"/>
          <w:szCs w:val="24"/>
        </w:rPr>
        <w:t>»:</w:t>
      </w:r>
    </w:p>
    <w:p w14:paraId="0000101F" w14:textId="77777777" w:rsidR="004E331B" w:rsidRDefault="0062762D">
      <w:pPr>
        <w:widowControl w:val="0"/>
        <w:pBdr>
          <w:top w:val="nil"/>
          <w:left w:val="nil"/>
          <w:bottom w:val="nil"/>
          <w:right w:val="nil"/>
          <w:between w:val="nil"/>
        </w:pBdr>
        <w:spacing w:line="240" w:lineRule="auto"/>
        <w:rPr>
          <w:b/>
          <w:color w:val="000000"/>
          <w:szCs w:val="24"/>
        </w:rPr>
      </w:pPr>
      <w:bookmarkStart w:id="477" w:name="_heading=h.2ssyytf" w:colFirst="0" w:colLast="0"/>
      <w:bookmarkEnd w:id="477"/>
      <w:r>
        <w:rPr>
          <w:b/>
          <w:color w:val="000000"/>
          <w:szCs w:val="24"/>
        </w:rPr>
        <w:t>Формула 6</w:t>
      </w:r>
    </w:p>
    <w:p w14:paraId="00001020" w14:textId="77777777" w:rsidR="004E331B" w:rsidRDefault="00302EDA">
      <w:pPr>
        <w:widowControl w:val="0"/>
        <w:jc w:val="center"/>
        <w:rPr>
          <w:b/>
        </w:rPr>
      </w:pPr>
      <m:oMath>
        <m:sSub>
          <m:sSubPr>
            <m:ctrlPr>
              <w:rPr>
                <w:rFonts w:ascii="Cambria Math" w:eastAsia="Cambria Math" w:hAnsi="Cambria Math" w:cs="Cambria Math"/>
              </w:rPr>
            </m:ctrlPr>
          </m:sSubPr>
          <m:e>
            <m:r>
              <w:rPr>
                <w:rFonts w:ascii="Cambria Math" w:eastAsia="Cambria Math" w:hAnsi="Cambria Math" w:cs="Cambria Math"/>
              </w:rPr>
              <m:t>ИП</m:t>
            </m:r>
          </m:e>
          <m:sub>
            <m:r>
              <w:rPr>
                <w:rFonts w:ascii="Cambria Math" w:eastAsia="Cambria Math" w:hAnsi="Cambria Math" w:cs="Cambria Math"/>
              </w:rPr>
              <m:t>p,q</m:t>
            </m:r>
          </m:sub>
        </m:sSub>
        <m:r>
          <w:rPr>
            <w:rFonts w:ascii="Cambria Math" w:eastAsia="Cambria Math" w:hAnsi="Cambria Math" w:cs="Cambria Math"/>
          </w:rPr>
          <m:t xml:space="preserve">= </m:t>
        </m:r>
        <m:d>
          <m:dPr>
            <m:ctrlPr>
              <w:rPr>
                <w:rFonts w:ascii="Cambria Math" w:eastAsia="Cambria Math" w:hAnsi="Cambria Math" w:cs="Cambria Math"/>
                <w:vertAlign w:val="superscript"/>
              </w:rPr>
            </m:ctrlPr>
          </m:dPr>
          <m:e>
            <m:d>
              <m:dPr>
                <m:ctrlPr>
                  <w:rPr>
                    <w:rFonts w:ascii="Cambria Math" w:eastAsia="Cambria Math" w:hAnsi="Cambria Math" w:cs="Cambria Math"/>
                  </w:rPr>
                </m:ctrlPr>
              </m:dPr>
              <m:e>
                <m:d>
                  <m:dPr>
                    <m:ctrlPr>
                      <w:rPr>
                        <w:rFonts w:ascii="Cambria Math" w:eastAsia="Cambria Math" w:hAnsi="Cambria Math" w:cs="Cambria Math"/>
                        <w:vertAlign w:val="superscript"/>
                      </w:rPr>
                    </m:ctrlPr>
                  </m:dPr>
                  <m:e>
                    <m:r>
                      <w:rPr>
                        <w:rFonts w:ascii="Cambria Math" w:eastAsia="Cambria Math" w:hAnsi="Cambria Math" w:cs="Cambria Math"/>
                        <w:vertAlign w:val="superscript"/>
                      </w:rPr>
                      <m:t>БИП</m:t>
                    </m:r>
                    <m:sSub>
                      <m:sSubPr>
                        <m:ctrlPr>
                          <w:rPr>
                            <w:rFonts w:ascii="Cambria Math" w:eastAsia="Cambria Math" w:hAnsi="Cambria Math" w:cs="Cambria Math"/>
                            <w:vertAlign w:val="superscript"/>
                          </w:rPr>
                        </m:ctrlPr>
                      </m:sSubPr>
                      <m:e>
                        <m:d>
                          <m:dPr>
                            <m:ctrlPr>
                              <w:rPr>
                                <w:rFonts w:ascii="Cambria Math" w:eastAsia="Cambria Math" w:hAnsi="Cambria Math" w:cs="Cambria Math"/>
                                <w:vertAlign w:val="superscript"/>
                              </w:rPr>
                            </m:ctrlPr>
                          </m:dPr>
                          <m:e>
                            <m:r>
                              <w:rPr>
                                <w:rFonts w:ascii="Cambria Math" w:eastAsia="Cambria Math" w:hAnsi="Cambria Math" w:cs="Cambria Math"/>
                                <w:vertAlign w:val="superscript"/>
                              </w:rPr>
                              <m:t>ДО</m:t>
                            </m:r>
                          </m:e>
                        </m:d>
                      </m:e>
                      <m:sub>
                        <m:r>
                          <w:rPr>
                            <w:rFonts w:ascii="Cambria Math" w:eastAsia="Cambria Math" w:hAnsi="Cambria Math" w:cs="Cambria Math"/>
                            <w:vertAlign w:val="superscript"/>
                          </w:rPr>
                          <m:t>p,q</m:t>
                        </m:r>
                      </m:sub>
                    </m:sSub>
                    <m:r>
                      <w:rPr>
                        <w:rFonts w:ascii="Cambria Math" w:eastAsia="Cambria Math" w:hAnsi="Cambria Math" w:cs="Cambria Math"/>
                        <w:vertAlign w:val="superscript"/>
                      </w:rPr>
                      <m:t>+БИП</m:t>
                    </m:r>
                    <m:sSub>
                      <m:sSubPr>
                        <m:ctrlPr>
                          <w:rPr>
                            <w:rFonts w:ascii="Cambria Math" w:eastAsia="Cambria Math" w:hAnsi="Cambria Math" w:cs="Cambria Math"/>
                          </w:rPr>
                        </m:ctrlPr>
                      </m:sSubPr>
                      <m:e>
                        <m:d>
                          <m:dPr>
                            <m:ctrlPr>
                              <w:rPr>
                                <w:rFonts w:ascii="Cambria Math" w:eastAsia="Cambria Math" w:hAnsi="Cambria Math" w:cs="Cambria Math"/>
                                <w:vertAlign w:val="superscript"/>
                              </w:rPr>
                            </m:ctrlPr>
                          </m:dPr>
                          <m:e>
                            <m:r>
                              <w:rPr>
                                <w:rFonts w:ascii="Cambria Math" w:eastAsia="Cambria Math" w:hAnsi="Cambria Math" w:cs="Cambria Math"/>
                                <w:vertAlign w:val="superscript"/>
                              </w:rPr>
                              <m:t>ПР</m:t>
                            </m:r>
                          </m:e>
                        </m:d>
                      </m:e>
                      <m:sub>
                        <m:r>
                          <w:rPr>
                            <w:rFonts w:ascii="Cambria Math" w:eastAsia="Cambria Math" w:hAnsi="Cambria Math" w:cs="Cambria Math"/>
                          </w:rPr>
                          <m:t>p,q</m:t>
                        </m:r>
                      </m:sub>
                    </m:sSub>
                  </m:e>
                </m:d>
              </m:e>
            </m:d>
            <m:r>
              <w:rPr>
                <w:rFonts w:ascii="Cambria Math" w:eastAsia="Cambria Math" w:hAnsi="Cambria Math" w:cs="Cambria Math"/>
              </w:rPr>
              <m:t>-</m:t>
            </m:r>
            <m:r>
              <w:rPr>
                <w:rFonts w:ascii="Cambria Math" w:eastAsia="Cambria Math" w:hAnsi="Cambria Math" w:cs="Cambria Math"/>
                <w:vertAlign w:val="superscript"/>
              </w:rPr>
              <m:t>ЭИ</m:t>
            </m:r>
          </m:e>
        </m:d>
        <m:r>
          <w:rPr>
            <w:rFonts w:ascii="Cambria Math" w:eastAsia="Cambria Math" w:hAnsi="Cambria Math" w:cs="Cambria Math"/>
            <w:vertAlign w:val="superscript"/>
          </w:rPr>
          <m:t>*</m:t>
        </m:r>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ДВ</m:t>
            </m:r>
          </m:e>
          <m:sub>
            <m:r>
              <w:rPr>
                <w:rFonts w:ascii="Cambria Math" w:eastAsia="Cambria Math" w:hAnsi="Cambria Math" w:cs="Cambria Math"/>
                <w:vertAlign w:val="superscript"/>
              </w:rPr>
              <m:t>p,q</m:t>
            </m:r>
          </m:sub>
        </m:sSub>
      </m:oMath>
      <w:r w:rsidR="0062762D">
        <w:t>, где</w:t>
      </w:r>
    </w:p>
    <w:tbl>
      <w:tblPr>
        <w:tblStyle w:val="affffffffffb"/>
        <w:tblW w:w="10467" w:type="dxa"/>
        <w:tblInd w:w="0" w:type="dxa"/>
        <w:tblLayout w:type="fixed"/>
        <w:tblLook w:val="0000" w:firstRow="0" w:lastRow="0" w:firstColumn="0" w:lastColumn="0" w:noHBand="0" w:noVBand="0"/>
      </w:tblPr>
      <w:tblGrid>
        <w:gridCol w:w="1416"/>
        <w:gridCol w:w="9051"/>
      </w:tblGrid>
      <w:tr w:rsidR="004E331B" w14:paraId="1E81AEDB" w14:textId="77777777">
        <w:tc>
          <w:tcPr>
            <w:tcW w:w="1416" w:type="dxa"/>
          </w:tcPr>
          <w:p w14:paraId="00001021"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m:t>БИП</m:t>
                </m:r>
                <m:sSub>
                  <m:sSubPr>
                    <m:ctrlPr>
                      <w:rPr>
                        <w:rFonts w:ascii="Cambria Math" w:eastAsia="Cambria Math" w:hAnsi="Cambria Math" w:cs="Cambria Math"/>
                      </w:rPr>
                    </m:ctrlPr>
                  </m:sSubPr>
                  <m:e>
                    <m:d>
                      <m:dPr>
                        <m:ctrlPr>
                          <w:rPr>
                            <w:rFonts w:ascii="Cambria Math" w:eastAsia="Cambria Math" w:hAnsi="Cambria Math" w:cs="Cambria Math"/>
                          </w:rPr>
                        </m:ctrlPr>
                      </m:dPr>
                      <m:e>
                        <m:r>
                          <w:rPr>
                            <w:rFonts w:ascii="Cambria Math" w:eastAsia="Cambria Math" w:hAnsi="Cambria Math" w:cs="Cambria Math"/>
                          </w:rPr>
                          <m:t>ДО</m:t>
                        </m:r>
                      </m:e>
                    </m:d>
                  </m:e>
                  <m:sub>
                    <m:r>
                      <w:rPr>
                        <w:rFonts w:ascii="Cambria Math" w:eastAsia="Cambria Math" w:hAnsi="Cambria Math" w:cs="Cambria Math"/>
                      </w:rPr>
                      <m:t>p,q</m:t>
                    </m:r>
                  </m:sub>
                </m:sSub>
              </m:oMath>
            </m:oMathPara>
          </w:p>
        </w:tc>
        <w:tc>
          <w:tcPr>
            <w:tcW w:w="9051" w:type="dxa"/>
            <w:vAlign w:val="center"/>
          </w:tcPr>
          <w:p w14:paraId="00001022" w14:textId="77777777" w:rsidR="004E331B" w:rsidRDefault="0062762D">
            <w:pPr>
              <w:widowControl w:val="0"/>
              <w:spacing w:after="0" w:line="240" w:lineRule="auto"/>
            </w:pPr>
            <w:r>
              <w:t xml:space="preserve">Базовый Инвестиционный Платеж за обеспечение возврата и обслуживания Заемных инвестиций и Собственных инвестиций в Дополнительное оборудование за </w:t>
            </w:r>
            <w:r>
              <w:rPr>
                <w:i/>
              </w:rPr>
              <w:t>q-</w:t>
            </w:r>
            <w:proofErr w:type="spellStart"/>
            <w:r>
              <w:rPr>
                <w:i/>
              </w:rPr>
              <w:t>ый</w:t>
            </w:r>
            <w:proofErr w:type="spellEnd"/>
            <w:r>
              <w:rPr>
                <w:i/>
              </w:rPr>
              <w:t xml:space="preserve"> </w:t>
            </w:r>
            <w:r>
              <w:t xml:space="preserve">квартал </w:t>
            </w:r>
            <w:r>
              <w:rPr>
                <w:i/>
              </w:rPr>
              <w:t>р-го</w:t>
            </w:r>
            <w:r>
              <w:t xml:space="preserve"> года Эксплуатационного этапа;</w:t>
            </w:r>
          </w:p>
        </w:tc>
      </w:tr>
      <w:tr w:rsidR="004E331B" w14:paraId="6B6FED15" w14:textId="77777777">
        <w:tc>
          <w:tcPr>
            <w:tcW w:w="1416" w:type="dxa"/>
          </w:tcPr>
          <w:p w14:paraId="00001023"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rPr>
                  <w:lastRenderedPageBreak/>
                  <m:t>БИП</m:t>
                </m:r>
                <m:sSub>
                  <m:sSubPr>
                    <m:ctrlPr>
                      <w:rPr>
                        <w:rFonts w:ascii="Cambria Math" w:eastAsia="Cambria Math" w:hAnsi="Cambria Math" w:cs="Cambria Math"/>
                      </w:rPr>
                    </m:ctrlPr>
                  </m:sSubPr>
                  <m:e>
                    <m:d>
                      <m:dPr>
                        <m:ctrlPr>
                          <w:rPr>
                            <w:rFonts w:ascii="Cambria Math" w:eastAsia="Cambria Math" w:hAnsi="Cambria Math" w:cs="Cambria Math"/>
                          </w:rPr>
                        </m:ctrlPr>
                      </m:dPr>
                      <m:e>
                        <m:r>
                          <w:rPr>
                            <w:rFonts w:ascii="Cambria Math" w:eastAsia="Cambria Math" w:hAnsi="Cambria Math" w:cs="Cambria Math"/>
                          </w:rPr>
                          <m:t>ПР</m:t>
                        </m:r>
                      </m:e>
                    </m:d>
                  </m:e>
                  <m:sub>
                    <m:r>
                      <w:rPr>
                        <w:rFonts w:ascii="Cambria Math" w:eastAsia="Cambria Math" w:hAnsi="Cambria Math" w:cs="Cambria Math"/>
                      </w:rPr>
                      <m:t>p,q</m:t>
                    </m:r>
                  </m:sub>
                </m:sSub>
              </m:oMath>
            </m:oMathPara>
          </w:p>
        </w:tc>
        <w:tc>
          <w:tcPr>
            <w:tcW w:w="9051" w:type="dxa"/>
            <w:vAlign w:val="center"/>
          </w:tcPr>
          <w:p w14:paraId="00001024" w14:textId="77777777" w:rsidR="004E331B" w:rsidRDefault="0062762D">
            <w:pPr>
              <w:widowControl w:val="0"/>
              <w:spacing w:after="0" w:line="240" w:lineRule="auto"/>
            </w:pPr>
            <w:r>
              <w:t xml:space="preserve">Базовый Инвестиционный Платеж за обеспечение возврата и обслуживания Заемных инвестиций и Собственных инвестиций (за исключением Дополнительного оборудования) за </w:t>
            </w:r>
            <w:r>
              <w:rPr>
                <w:i/>
              </w:rPr>
              <w:t>q-</w:t>
            </w:r>
            <w:proofErr w:type="spellStart"/>
            <w:r>
              <w:rPr>
                <w:i/>
              </w:rPr>
              <w:t>ый</w:t>
            </w:r>
            <w:proofErr w:type="spellEnd"/>
            <w:r>
              <w:t xml:space="preserve"> квартал </w:t>
            </w:r>
            <w:r>
              <w:rPr>
                <w:i/>
              </w:rPr>
              <w:t>р-го</w:t>
            </w:r>
            <w:r>
              <w:t xml:space="preserve"> года Эксплуатационного этапа;</w:t>
            </w:r>
          </w:p>
        </w:tc>
      </w:tr>
      <w:tr w:rsidR="004E331B" w14:paraId="1919622D" w14:textId="77777777">
        <w:tc>
          <w:tcPr>
            <w:tcW w:w="1416" w:type="dxa"/>
          </w:tcPr>
          <w:p w14:paraId="00001025" w14:textId="77777777" w:rsidR="004E331B" w:rsidRDefault="00302EDA">
            <w:pPr>
              <w:jc w:val="center"/>
              <w:rPr>
                <w:rFonts w:ascii="Cambria Math" w:eastAsia="Cambria Math" w:hAnsi="Cambria Math" w:cs="Cambria Math"/>
                <w:vertAlign w:val="superscript"/>
              </w:rPr>
            </w:pPr>
            <m:oMathPara>
              <m:oMath>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ДВ</m:t>
                    </m:r>
                  </m:e>
                  <m:sub>
                    <m:r>
                      <w:rPr>
                        <w:rFonts w:ascii="Cambria Math" w:eastAsia="Cambria Math" w:hAnsi="Cambria Math" w:cs="Cambria Math"/>
                        <w:vertAlign w:val="superscript"/>
                      </w:rPr>
                      <m:t>p,q</m:t>
                    </m:r>
                  </m:sub>
                </m:sSub>
              </m:oMath>
            </m:oMathPara>
          </w:p>
        </w:tc>
        <w:tc>
          <w:tcPr>
            <w:tcW w:w="9051" w:type="dxa"/>
          </w:tcPr>
          <w:p w14:paraId="00001026" w14:textId="77777777" w:rsidR="004E331B" w:rsidRDefault="0062762D">
            <w:pPr>
              <w:widowControl w:val="0"/>
              <w:spacing w:after="0" w:line="240" w:lineRule="auto"/>
              <w:rPr>
                <w:highlight w:val="yellow"/>
              </w:rPr>
            </w:pPr>
            <w:r>
              <w:t xml:space="preserve">доля времени в рамках рассматриваемого квартала </w:t>
            </w:r>
            <w:r>
              <w:rPr>
                <w:i/>
              </w:rPr>
              <w:t>q</w:t>
            </w:r>
            <w:r>
              <w:t xml:space="preserve"> в году </w:t>
            </w:r>
            <w:r>
              <w:rPr>
                <w:i/>
              </w:rPr>
              <w:t xml:space="preserve">p </w:t>
            </w:r>
            <w:r>
              <w:t>на Эксплуатационном этапе (рассчитывается по формуле «</w:t>
            </w:r>
            <w:r>
              <w:rPr>
                <w:b/>
              </w:rPr>
              <w:t>Формула 3</w:t>
            </w:r>
            <w:r>
              <w:t>»);</w:t>
            </w:r>
          </w:p>
        </w:tc>
      </w:tr>
      <w:tr w:rsidR="004E331B" w14:paraId="7DD827B1" w14:textId="77777777">
        <w:tc>
          <w:tcPr>
            <w:tcW w:w="1416" w:type="dxa"/>
          </w:tcPr>
          <w:p w14:paraId="00001027"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ЭИ</m:t>
                </m:r>
              </m:oMath>
            </m:oMathPara>
          </w:p>
        </w:tc>
        <w:tc>
          <w:tcPr>
            <w:tcW w:w="9051" w:type="dxa"/>
          </w:tcPr>
          <w:p w14:paraId="00001028" w14:textId="77777777" w:rsidR="004E331B" w:rsidRDefault="0062762D">
            <w:pPr>
              <w:widowControl w:val="0"/>
              <w:spacing w:after="0" w:line="240" w:lineRule="auto"/>
            </w:pPr>
            <w:r>
              <w:t xml:space="preserve">имеет значение и определяется в соответствии с пунктом 4 настоящего Приложения. </w:t>
            </w:r>
          </w:p>
        </w:tc>
      </w:tr>
    </w:tbl>
    <w:p w14:paraId="00001029"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8" w:name="_heading=h.17y9918" w:colFirst="0" w:colLast="0"/>
      <w:bookmarkEnd w:id="478"/>
      <w:r>
        <w:rPr>
          <w:color w:val="000000"/>
          <w:szCs w:val="24"/>
        </w:rPr>
        <w:t>До 15 (пятнадцатого) числа второго месяца соответствующего квартала Частный партнер осуществляет расчет суммы выплачиваемого Инвестиционного платежа за текущий квартал в соответствии с методикой расчета, приведенной в данном Приложении (далее – «</w:t>
      </w:r>
      <w:r>
        <w:rPr>
          <w:b/>
          <w:color w:val="000000"/>
          <w:szCs w:val="24"/>
        </w:rPr>
        <w:t>Расчет инвестиционного платежа</w:t>
      </w:r>
      <w:r>
        <w:rPr>
          <w:color w:val="000000"/>
          <w:szCs w:val="24"/>
        </w:rPr>
        <w:t>»), и направляет Расчет инвестиционного платежа Публичному партнеру. В случае непредоставления Частным партнером Расчета инвестиционного платежа в срок, указанный в настоящем пункте, Публичный партнер вправе произвести такой расчет самостоятельно.</w:t>
      </w:r>
    </w:p>
    <w:p w14:paraId="0000102A"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79" w:name="_heading=h.3rxwrp1" w:colFirst="0" w:colLast="0"/>
      <w:bookmarkEnd w:id="479"/>
      <w:r>
        <w:rPr>
          <w:color w:val="000000"/>
          <w:szCs w:val="24"/>
        </w:rPr>
        <w:t>В течение 5 (пяти) Рабочих дней с момента получения Расчета инвестиционного платежа согласно пункту 3.4 Сторона, получившая Расчет инвестиционного платежа, вправе направить другой стороне свои замечания и (или) уточнения в отношении направленного Расчета инвестиционного платежа. В случае если по истечении указанного в настоящем пункте срока Сторона, получившая Расчет инвестиционного платежа, не направит свои замечания и (или) уточнения, указанный Расчет инвестиционного платежа считается согласованным.</w:t>
      </w:r>
    </w:p>
    <w:p w14:paraId="0000102B"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80" w:name="_heading=h.27371wu" w:colFirst="0" w:colLast="0"/>
      <w:bookmarkEnd w:id="480"/>
      <w:r>
        <w:rPr>
          <w:color w:val="000000"/>
          <w:szCs w:val="24"/>
        </w:rPr>
        <w:t>В случае если до истечения указанного в пункте 3.5</w:t>
      </w:r>
      <w:r>
        <w:rPr>
          <w:b/>
          <w:smallCaps/>
          <w:color w:val="000000"/>
          <w:szCs w:val="24"/>
        </w:rPr>
        <w:t xml:space="preserve"> </w:t>
      </w:r>
      <w:r>
        <w:rPr>
          <w:color w:val="000000"/>
          <w:szCs w:val="24"/>
        </w:rPr>
        <w:t>срока Сторона, получившая Расчет инвестиционного платежа, направит свои замечания и (или) уточнения в отношении направленного Расчета инвестиционного платежа, Сторона, направившая Расчет инвестиционного платежа, в течение 5 (пяти) Рабочих дней должна внести предложенные исправления в произведенный Расчет инвестиционного платежа либо выразить мотивированное несогласие с замечаниями (уточнениями).</w:t>
      </w:r>
    </w:p>
    <w:p w14:paraId="0000102C"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bookmarkStart w:id="481" w:name="_heading=h.m8hc4n" w:colFirst="0" w:colLast="0"/>
      <w:bookmarkEnd w:id="481"/>
      <w:r>
        <w:rPr>
          <w:color w:val="000000"/>
          <w:szCs w:val="24"/>
        </w:rPr>
        <w:t>В случае несогласия стороны, направившей Расчет инвестиционного платежа, с поступившими в соответствии с пунктом 3.6 замечаниями (уточнениями), считается, что между Сторонами возник Спор, подлежащий урегулированию в Порядке разрешения споров. До вынесения окончательного решения по данному Спору, Публичный партнер осуществляет выплату Инвестиционного платежа на основании Расчета инвестиционного платежа, предоставленного Частным партнером в соответствии с формулой «</w:t>
      </w:r>
      <w:r>
        <w:rPr>
          <w:b/>
          <w:color w:val="000000"/>
          <w:szCs w:val="24"/>
        </w:rPr>
        <w:t>Формула 6</w:t>
      </w:r>
      <w:r>
        <w:rPr>
          <w:color w:val="000000"/>
          <w:szCs w:val="24"/>
        </w:rPr>
        <w:t>» настоящего Приложения.</w:t>
      </w:r>
    </w:p>
    <w:p w14:paraId="0000102D"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Частный партнер не позднее 10 (десятого) числа третьего месяца каждого квартала Эксплуатационного этапа направляет Публичному партнеру заявку на осуществление ежеквартального Инвестиционного платежа с приложением следующих документов:</w:t>
      </w:r>
    </w:p>
    <w:p w14:paraId="0000102E" w14:textId="77777777" w:rsidR="004E331B" w:rsidRDefault="0062762D">
      <w:pPr>
        <w:widowControl w:val="0"/>
        <w:numPr>
          <w:ilvl w:val="2"/>
          <w:numId w:val="69"/>
        </w:numPr>
        <w:pBdr>
          <w:top w:val="nil"/>
          <w:left w:val="nil"/>
          <w:bottom w:val="nil"/>
          <w:right w:val="nil"/>
          <w:between w:val="nil"/>
        </w:pBdr>
        <w:tabs>
          <w:tab w:val="left" w:pos="567"/>
        </w:tabs>
        <w:spacing w:before="120" w:after="120" w:line="240" w:lineRule="auto"/>
        <w:ind w:hanging="873"/>
        <w:rPr>
          <w:color w:val="000000"/>
          <w:szCs w:val="24"/>
        </w:rPr>
      </w:pPr>
      <w:r>
        <w:rPr>
          <w:color w:val="000000"/>
          <w:szCs w:val="24"/>
        </w:rPr>
        <w:t xml:space="preserve">Расчета инвестиционного платежа, определенного в соответствии с пунктами 3.4 – 3.7; </w:t>
      </w:r>
    </w:p>
    <w:p w14:paraId="0000102F" w14:textId="77777777" w:rsidR="004E331B" w:rsidRDefault="0062762D">
      <w:pPr>
        <w:widowControl w:val="0"/>
        <w:numPr>
          <w:ilvl w:val="2"/>
          <w:numId w:val="69"/>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 xml:space="preserve">надлежащим образом оформленного и подписанного Частным партнером счета на оплату Инвестиционного платежа; </w:t>
      </w:r>
    </w:p>
    <w:p w14:paraId="00001030" w14:textId="77777777" w:rsidR="004E331B" w:rsidRDefault="0062762D">
      <w:pPr>
        <w:widowControl w:val="0"/>
        <w:pBdr>
          <w:top w:val="nil"/>
          <w:left w:val="nil"/>
          <w:bottom w:val="nil"/>
          <w:right w:val="nil"/>
          <w:between w:val="nil"/>
        </w:pBdr>
        <w:tabs>
          <w:tab w:val="left" w:pos="851"/>
        </w:tabs>
        <w:spacing w:after="240" w:line="240" w:lineRule="auto"/>
        <w:ind w:left="851" w:hanging="284"/>
        <w:rPr>
          <w:color w:val="000000"/>
          <w:szCs w:val="24"/>
        </w:rPr>
      </w:pPr>
      <w:r>
        <w:rPr>
          <w:color w:val="000000"/>
          <w:szCs w:val="24"/>
        </w:rPr>
        <w:t>(далее совместно – «</w:t>
      </w:r>
      <w:r>
        <w:rPr>
          <w:b/>
          <w:i/>
          <w:color w:val="000000"/>
          <w:szCs w:val="24"/>
        </w:rPr>
        <w:t>Документация для оплаты инвестиционного платежа</w:t>
      </w:r>
      <w:r>
        <w:rPr>
          <w:color w:val="000000"/>
          <w:szCs w:val="24"/>
        </w:rPr>
        <w:t>»).</w:t>
      </w:r>
    </w:p>
    <w:p w14:paraId="00001031"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Выплата Инвестиционного платежа осуществляется ежеквартально не позднее 30 (тридцатого) числа третьего месяца квартала, за который выплачивается данный платеж, на основании Документации для оплаты инвестиционного платежа, полученной Публичным партнером не позднее чем 10 (десятого) числа третьего месяца текущего квартала платежа, в полном объеме, предусмотренном Документацией для оплаты инвестиционного платежа. Размер соответствующего платежа не подлежит уменьшению.</w:t>
      </w:r>
    </w:p>
    <w:p w14:paraId="00001032" w14:textId="77777777" w:rsidR="004E331B" w:rsidRDefault="0062762D">
      <w:pPr>
        <w:widowControl w:val="0"/>
        <w:numPr>
          <w:ilvl w:val="0"/>
          <w:numId w:val="66"/>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82" w:name="_heading=h.3684usg" w:colFirst="0" w:colLast="0"/>
      <w:bookmarkEnd w:id="482"/>
      <w:r>
        <w:rPr>
          <w:b/>
          <w:smallCaps/>
          <w:color w:val="000000"/>
          <w:szCs w:val="24"/>
        </w:rPr>
        <w:t>Расчет корректировки Инвестиционного платежа</w:t>
      </w:r>
    </w:p>
    <w:p w14:paraId="00001033"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 xml:space="preserve">В случае изменения (уменьшения или увеличения) стоимости Строительства Объекта соглашения в соответствии с пунктом 14.10 Соглашения, корректировка Инвестиционного </w:t>
      </w:r>
      <w:r>
        <w:rPr>
          <w:color w:val="000000"/>
          <w:szCs w:val="24"/>
        </w:rPr>
        <w:lastRenderedPageBreak/>
        <w:t>платежа рассчитывается по Формуле «</w:t>
      </w:r>
      <w:r>
        <w:rPr>
          <w:b/>
          <w:color w:val="000000"/>
          <w:szCs w:val="24"/>
        </w:rPr>
        <w:t>Формула 7</w:t>
      </w:r>
      <w:r>
        <w:rPr>
          <w:color w:val="000000"/>
          <w:szCs w:val="24"/>
        </w:rPr>
        <w:t xml:space="preserve">». </w:t>
      </w:r>
    </w:p>
    <w:p w14:paraId="00001034"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В случае, если изменения (уменьшения или увеличения) стоимости Строительства Объекта соглашения в результате проведения Государственной экспертизы не произошло, указанная корректировка не производится (равна нулю).</w:t>
      </w:r>
    </w:p>
    <w:p w14:paraId="00001035" w14:textId="77777777" w:rsidR="004E331B" w:rsidRDefault="0062762D">
      <w:pPr>
        <w:widowControl w:val="0"/>
        <w:pBdr>
          <w:top w:val="nil"/>
          <w:left w:val="nil"/>
          <w:bottom w:val="nil"/>
          <w:right w:val="nil"/>
          <w:between w:val="nil"/>
        </w:pBdr>
        <w:spacing w:line="240" w:lineRule="auto"/>
        <w:rPr>
          <w:b/>
          <w:color w:val="000000"/>
          <w:szCs w:val="24"/>
        </w:rPr>
      </w:pPr>
      <w:bookmarkStart w:id="483" w:name="_heading=h.1ldf509" w:colFirst="0" w:colLast="0"/>
      <w:bookmarkEnd w:id="483"/>
      <w:r>
        <w:rPr>
          <w:b/>
          <w:color w:val="000000"/>
          <w:szCs w:val="24"/>
        </w:rPr>
        <w:t>Формула 7</w:t>
      </w:r>
    </w:p>
    <w:p w14:paraId="00001036"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ЭИ=</m:t>
          </m:r>
          <m:d>
            <m:dPr>
              <m:ctrlPr>
                <w:rPr>
                  <w:rFonts w:ascii="Cambria Math" w:eastAsia="Cambria Math" w:hAnsi="Cambria Math" w:cs="Cambria Math"/>
                  <w:vertAlign w:val="superscript"/>
                </w:rPr>
              </m:ctrlPr>
            </m:dPr>
            <m:e>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СтСтр</m:t>
                  </m:r>
                </m:e>
                <m:sub>
                  <m:r>
                    <w:rPr>
                      <w:rFonts w:ascii="Cambria Math" w:eastAsia="Cambria Math" w:hAnsi="Cambria Math" w:cs="Cambria Math"/>
                      <w:vertAlign w:val="superscript"/>
                    </w:rPr>
                    <m:t>баз</m:t>
                  </m:r>
                </m:sub>
              </m:sSub>
              <m:r>
                <w:rPr>
                  <w:rFonts w:ascii="Cambria Math" w:eastAsia="Cambria Math" w:hAnsi="Cambria Math" w:cs="Cambria Math"/>
                  <w:vertAlign w:val="superscript"/>
                </w:rPr>
                <m:t>-</m:t>
              </m:r>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СтСтр</m:t>
                  </m:r>
                </m:e>
                <m:sub>
                  <m:r>
                    <w:rPr>
                      <w:rFonts w:ascii="Cambria Math" w:eastAsia="Cambria Math" w:hAnsi="Cambria Math" w:cs="Cambria Math"/>
                      <w:vertAlign w:val="superscript"/>
                    </w:rPr>
                    <m:t>изм</m:t>
                  </m:r>
                </m:sub>
              </m:sSub>
            </m:e>
          </m:d>
          <m:r>
            <w:rPr>
              <w:rFonts w:ascii="Cambria Math" w:eastAsia="Cambria Math" w:hAnsi="Cambria Math" w:cs="Cambria Math"/>
              <w:vertAlign w:val="superscript"/>
            </w:rPr>
            <m:t>×</m:t>
          </m:r>
          <m:f>
            <m:fPr>
              <m:ctrlPr>
                <w:rPr>
                  <w:rFonts w:ascii="Cambria Math" w:eastAsia="Cambria Math" w:hAnsi="Cambria Math" w:cs="Cambria Math"/>
                  <w:vertAlign w:val="superscript"/>
                </w:rPr>
              </m:ctrlPr>
            </m:fPr>
            <m:num>
              <m:r>
                <w:rPr>
                  <w:rFonts w:ascii="Cambria Math" w:eastAsia="Cambria Math" w:hAnsi="Cambria Math" w:cs="Cambria Math"/>
                  <w:vertAlign w:val="superscript"/>
                </w:rPr>
                <m:t>r</m:t>
              </m:r>
            </m:num>
            <m:den>
              <m:r>
                <w:rPr>
                  <w:rFonts w:ascii="Cambria Math" w:eastAsia="Cambria Math" w:hAnsi="Cambria Math" w:cs="Cambria Math"/>
                  <w:vertAlign w:val="superscript"/>
                </w:rPr>
                <m:t>1-</m:t>
              </m:r>
              <m:sSup>
                <m:sSupPr>
                  <m:ctrlPr>
                    <w:rPr>
                      <w:rFonts w:ascii="Cambria Math" w:eastAsia="Cambria Math" w:hAnsi="Cambria Math" w:cs="Cambria Math"/>
                      <w:vertAlign w:val="superscript"/>
                    </w:rPr>
                  </m:ctrlPr>
                </m:sSupPr>
                <m:e>
                  <m:r>
                    <w:rPr>
                      <w:rFonts w:ascii="Cambria Math" w:eastAsia="Cambria Math" w:hAnsi="Cambria Math" w:cs="Cambria Math"/>
                      <w:vertAlign w:val="superscript"/>
                    </w:rPr>
                    <m:t>(1+r)</m:t>
                  </m:r>
                </m:e>
                <m:sup>
                  <m:r>
                    <w:rPr>
                      <w:rFonts w:ascii="Cambria Math" w:eastAsia="Cambria Math" w:hAnsi="Cambria Math" w:cs="Cambria Math"/>
                      <w:vertAlign w:val="superscript"/>
                    </w:rPr>
                    <m:t>-n</m:t>
                  </m:r>
                </m:sup>
              </m:sSup>
            </m:den>
          </m:f>
        </m:oMath>
      </m:oMathPara>
    </w:p>
    <w:tbl>
      <w:tblPr>
        <w:tblStyle w:val="affffffffffc"/>
        <w:tblW w:w="10327" w:type="dxa"/>
        <w:tblInd w:w="-142" w:type="dxa"/>
        <w:tblLayout w:type="fixed"/>
        <w:tblLook w:val="0000" w:firstRow="0" w:lastRow="0" w:firstColumn="0" w:lastColumn="0" w:noHBand="0" w:noVBand="0"/>
      </w:tblPr>
      <w:tblGrid>
        <w:gridCol w:w="1404"/>
        <w:gridCol w:w="8923"/>
      </w:tblGrid>
      <w:tr w:rsidR="004E331B" w14:paraId="72F3C2F6" w14:textId="77777777">
        <w:tc>
          <w:tcPr>
            <w:tcW w:w="1404" w:type="dxa"/>
          </w:tcPr>
          <w:p w14:paraId="00001037" w14:textId="77777777" w:rsidR="004E331B" w:rsidRDefault="00302EDA">
            <w:pPr>
              <w:jc w:val="center"/>
              <w:rPr>
                <w:rFonts w:ascii="Cambria Math" w:eastAsia="Cambria Math" w:hAnsi="Cambria Math" w:cs="Cambria Math"/>
                <w:vertAlign w:val="superscript"/>
              </w:rPr>
            </w:pPr>
            <m:oMathPara>
              <m:oMath>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СтСтр</m:t>
                    </m:r>
                  </m:e>
                  <m:sub>
                    <m:r>
                      <w:rPr>
                        <w:rFonts w:ascii="Cambria Math" w:eastAsia="Cambria Math" w:hAnsi="Cambria Math" w:cs="Cambria Math"/>
                        <w:vertAlign w:val="superscript"/>
                      </w:rPr>
                      <m:t>баз</m:t>
                    </m:r>
                  </m:sub>
                </m:sSub>
              </m:oMath>
            </m:oMathPara>
          </w:p>
        </w:tc>
        <w:tc>
          <w:tcPr>
            <w:tcW w:w="8923" w:type="dxa"/>
          </w:tcPr>
          <w:p w14:paraId="00001038" w14:textId="77777777" w:rsidR="004E331B" w:rsidRDefault="0062762D">
            <w:pPr>
              <w:widowControl w:val="0"/>
              <w:spacing w:after="0" w:line="240" w:lineRule="auto"/>
            </w:pPr>
            <w:r>
              <w:t>стоимость строительства на момент подписания соглашения согласно данным Финансовой модели;</w:t>
            </w:r>
          </w:p>
        </w:tc>
      </w:tr>
      <w:tr w:rsidR="004E331B" w14:paraId="1E45ADFC" w14:textId="77777777">
        <w:tc>
          <w:tcPr>
            <w:tcW w:w="1404" w:type="dxa"/>
          </w:tcPr>
          <w:p w14:paraId="00001039" w14:textId="77777777" w:rsidR="004E331B" w:rsidRDefault="00302EDA">
            <w:pPr>
              <w:jc w:val="center"/>
              <w:rPr>
                <w:rFonts w:ascii="Cambria Math" w:eastAsia="Cambria Math" w:hAnsi="Cambria Math" w:cs="Cambria Math"/>
                <w:vertAlign w:val="superscript"/>
              </w:rPr>
            </w:pPr>
            <m:oMathPara>
              <m:oMath>
                <m:sSub>
                  <m:sSubPr>
                    <m:ctrlPr>
                      <w:rPr>
                        <w:rFonts w:ascii="Cambria Math" w:eastAsia="Cambria Math" w:hAnsi="Cambria Math" w:cs="Cambria Math"/>
                        <w:vertAlign w:val="superscript"/>
                      </w:rPr>
                    </m:ctrlPr>
                  </m:sSubPr>
                  <m:e>
                    <m:r>
                      <w:rPr>
                        <w:rFonts w:ascii="Cambria Math" w:eastAsia="Cambria Math" w:hAnsi="Cambria Math" w:cs="Cambria Math"/>
                        <w:vertAlign w:val="superscript"/>
                      </w:rPr>
                      <m:t>СтСтр</m:t>
                    </m:r>
                  </m:e>
                  <m:sub>
                    <m:r>
                      <w:rPr>
                        <w:rFonts w:ascii="Cambria Math" w:eastAsia="Cambria Math" w:hAnsi="Cambria Math" w:cs="Cambria Math"/>
                        <w:vertAlign w:val="superscript"/>
                      </w:rPr>
                      <m:t>изм</m:t>
                    </m:r>
                  </m:sub>
                </m:sSub>
              </m:oMath>
            </m:oMathPara>
          </w:p>
        </w:tc>
        <w:tc>
          <w:tcPr>
            <w:tcW w:w="8923" w:type="dxa"/>
          </w:tcPr>
          <w:p w14:paraId="0000103A" w14:textId="77777777" w:rsidR="004E331B" w:rsidRDefault="0062762D">
            <w:pPr>
              <w:widowControl w:val="0"/>
              <w:spacing w:after="0" w:line="240" w:lineRule="auto"/>
            </w:pPr>
            <w:r>
              <w:t xml:space="preserve">стоимость строительства после проведения </w:t>
            </w:r>
            <w:proofErr w:type="gramStart"/>
            <w:r>
              <w:t>Государственной экспертизы</w:t>
            </w:r>
            <w:proofErr w:type="gramEnd"/>
            <w:r>
              <w:t xml:space="preserve"> в результате которой произошло изменение стоимости Строительства;</w:t>
            </w:r>
          </w:p>
        </w:tc>
      </w:tr>
      <w:tr w:rsidR="004E331B" w14:paraId="72306274" w14:textId="77777777">
        <w:tc>
          <w:tcPr>
            <w:tcW w:w="1404" w:type="dxa"/>
          </w:tcPr>
          <w:p w14:paraId="0000103B" w14:textId="77777777" w:rsidR="004E331B" w:rsidRDefault="0062762D">
            <w:pPr>
              <w:widowControl w:val="0"/>
            </w:pPr>
            <w:r>
              <w:t>r</w:t>
            </w:r>
          </w:p>
        </w:tc>
        <w:tc>
          <w:tcPr>
            <w:tcW w:w="8923" w:type="dxa"/>
          </w:tcPr>
          <w:p w14:paraId="0000103C" w14:textId="77777777" w:rsidR="004E331B" w:rsidRDefault="0062762D">
            <w:pPr>
              <w:widowControl w:val="0"/>
              <w:spacing w:after="0" w:line="240" w:lineRule="auto"/>
            </w:pPr>
            <w:r>
              <w:t>средневзвешенная стоимость привлечения инвестиций в проект, определяется по формуле «</w:t>
            </w:r>
            <w:r>
              <w:rPr>
                <w:b/>
              </w:rPr>
              <w:t>Формула 8</w:t>
            </w:r>
            <w:r>
              <w:t>»</w:t>
            </w:r>
          </w:p>
        </w:tc>
      </w:tr>
      <w:tr w:rsidR="004E331B" w14:paraId="453DE80A" w14:textId="77777777">
        <w:tc>
          <w:tcPr>
            <w:tcW w:w="1404" w:type="dxa"/>
          </w:tcPr>
          <w:p w14:paraId="0000103D" w14:textId="77777777" w:rsidR="004E331B" w:rsidRDefault="0062762D">
            <w:pPr>
              <w:widowControl w:val="0"/>
              <w:spacing w:after="0" w:line="240" w:lineRule="auto"/>
            </w:pPr>
            <w:r>
              <w:t>n</w:t>
            </w:r>
          </w:p>
        </w:tc>
        <w:tc>
          <w:tcPr>
            <w:tcW w:w="8923" w:type="dxa"/>
          </w:tcPr>
          <w:p w14:paraId="0000103E" w14:textId="77777777" w:rsidR="004E331B" w:rsidRDefault="0062762D">
            <w:pPr>
              <w:widowControl w:val="0"/>
              <w:spacing w:after="0" w:line="240" w:lineRule="auto"/>
            </w:pPr>
            <w:r>
              <w:t>количество оставшихся кварталов выплаты Инвестиционного платежа по состоянию на момент ввода в эксплуатацию Объекта соглашения</w:t>
            </w:r>
          </w:p>
        </w:tc>
      </w:tr>
    </w:tbl>
    <w:p w14:paraId="0000103F" w14:textId="77777777" w:rsidR="004E331B" w:rsidRDefault="004E331B">
      <w:pPr>
        <w:widowControl w:val="0"/>
        <w:spacing w:after="0" w:line="240" w:lineRule="auto"/>
        <w:jc w:val="center"/>
      </w:pPr>
    </w:p>
    <w:p w14:paraId="00001040" w14:textId="77777777" w:rsidR="004E331B" w:rsidRDefault="0062762D">
      <w:pPr>
        <w:widowControl w:val="0"/>
        <w:pBdr>
          <w:top w:val="nil"/>
          <w:left w:val="nil"/>
          <w:bottom w:val="nil"/>
          <w:right w:val="nil"/>
          <w:between w:val="nil"/>
        </w:pBdr>
        <w:spacing w:line="240" w:lineRule="auto"/>
        <w:rPr>
          <w:b/>
          <w:color w:val="000000"/>
          <w:szCs w:val="24"/>
        </w:rPr>
      </w:pPr>
      <w:bookmarkStart w:id="484" w:name="_heading=h.45d2no2" w:colFirst="0" w:colLast="0"/>
      <w:bookmarkEnd w:id="484"/>
      <w:r>
        <w:rPr>
          <w:b/>
          <w:color w:val="000000"/>
          <w:szCs w:val="24"/>
        </w:rPr>
        <w:t>Формула 8</w:t>
      </w:r>
    </w:p>
    <w:p w14:paraId="00001041" w14:textId="77777777" w:rsidR="004E331B" w:rsidRDefault="0062762D">
      <w:pPr>
        <w:jc w:val="center"/>
        <w:rPr>
          <w:rFonts w:ascii="Cambria Math" w:eastAsia="Cambria Math" w:hAnsi="Cambria Math" w:cs="Cambria Math"/>
        </w:rPr>
      </w:pPr>
      <m:oMathPara>
        <m:oMath>
          <m:r>
            <w:rPr>
              <w:rFonts w:ascii="Cambria Math" w:eastAsia="Cambria Math" w:hAnsi="Cambria Math" w:cs="Cambria Math"/>
              <w:vertAlign w:val="superscript"/>
            </w:rPr>
            <m:t>r=</m:t>
          </m:r>
          <m:f>
            <m:fPr>
              <m:ctrlPr>
                <w:rPr>
                  <w:rFonts w:ascii="Cambria Math" w:eastAsia="Cambria Math" w:hAnsi="Cambria Math" w:cs="Cambria Math"/>
                </w:rPr>
              </m:ctrlPr>
            </m:fPr>
            <m:num>
              <m:r>
                <w:rPr>
                  <w:rFonts w:ascii="Cambria Math" w:eastAsia="Cambria Math" w:hAnsi="Cambria Math" w:cs="Cambria Math"/>
                  <w:vertAlign w:val="superscript"/>
                </w:rPr>
                <m:t>ЗИ×СЗИ ×</m:t>
              </m:r>
              <m:d>
                <m:dPr>
                  <m:ctrlPr>
                    <w:rPr>
                      <w:rFonts w:ascii="Cambria Math" w:eastAsia="Cambria Math" w:hAnsi="Cambria Math" w:cs="Cambria Math"/>
                    </w:rPr>
                  </m:ctrlPr>
                </m:dPr>
                <m:e>
                  <m:r>
                    <w:rPr>
                      <w:rFonts w:ascii="Cambria Math" w:eastAsia="Cambria Math" w:hAnsi="Cambria Math" w:cs="Cambria Math"/>
                    </w:rPr>
                    <m:t>1-ПР</m:t>
                  </m:r>
                </m:e>
              </m:d>
              <m:r>
                <w:rPr>
                  <w:rFonts w:ascii="Cambria Math" w:eastAsia="Cambria Math" w:hAnsi="Cambria Math" w:cs="Cambria Math"/>
                </w:rPr>
                <m:t>+ СИ ×ССИ</m:t>
              </m:r>
            </m:num>
            <m:den>
              <m:r>
                <w:rPr>
                  <w:rFonts w:ascii="Cambria Math" w:eastAsia="Cambria Math" w:hAnsi="Cambria Math" w:cs="Cambria Math"/>
                </w:rPr>
                <m:t>4</m:t>
              </m:r>
            </m:den>
          </m:f>
        </m:oMath>
      </m:oMathPara>
    </w:p>
    <w:tbl>
      <w:tblPr>
        <w:tblStyle w:val="affffffffffd"/>
        <w:tblW w:w="10327" w:type="dxa"/>
        <w:tblInd w:w="-142" w:type="dxa"/>
        <w:tblLayout w:type="fixed"/>
        <w:tblLook w:val="0000" w:firstRow="0" w:lastRow="0" w:firstColumn="0" w:lastColumn="0" w:noHBand="0" w:noVBand="0"/>
      </w:tblPr>
      <w:tblGrid>
        <w:gridCol w:w="1404"/>
        <w:gridCol w:w="8923"/>
      </w:tblGrid>
      <w:tr w:rsidR="004E331B" w14:paraId="6FFDFA5E" w14:textId="77777777">
        <w:tc>
          <w:tcPr>
            <w:tcW w:w="1404" w:type="dxa"/>
          </w:tcPr>
          <w:p w14:paraId="00001042"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ЗИ</m:t>
                </m:r>
              </m:oMath>
            </m:oMathPara>
          </w:p>
        </w:tc>
        <w:tc>
          <w:tcPr>
            <w:tcW w:w="8923" w:type="dxa"/>
            <w:vAlign w:val="center"/>
          </w:tcPr>
          <w:p w14:paraId="00001043" w14:textId="77777777" w:rsidR="004E331B" w:rsidRDefault="0062762D">
            <w:pPr>
              <w:widowControl w:val="0"/>
              <w:spacing w:after="0" w:line="240" w:lineRule="auto"/>
            </w:pPr>
            <w:r>
              <w:t>целевая доля Заемных инвестиций согласно Соглашениям о финансировании;</w:t>
            </w:r>
          </w:p>
        </w:tc>
      </w:tr>
      <w:tr w:rsidR="004E331B" w14:paraId="7D7AD71D" w14:textId="77777777">
        <w:tc>
          <w:tcPr>
            <w:tcW w:w="1404" w:type="dxa"/>
          </w:tcPr>
          <w:p w14:paraId="00001044"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СИ</m:t>
                </m:r>
              </m:oMath>
            </m:oMathPara>
          </w:p>
        </w:tc>
        <w:tc>
          <w:tcPr>
            <w:tcW w:w="8923" w:type="dxa"/>
            <w:vAlign w:val="center"/>
          </w:tcPr>
          <w:p w14:paraId="00001045" w14:textId="77777777" w:rsidR="004E331B" w:rsidRDefault="0062762D">
            <w:pPr>
              <w:widowControl w:val="0"/>
              <w:spacing w:after="0" w:line="240" w:lineRule="auto"/>
            </w:pPr>
            <w:r>
              <w:t>целевая доля Собственных инвестиций согласно соответствующим соглашениям;</w:t>
            </w:r>
          </w:p>
        </w:tc>
      </w:tr>
      <w:tr w:rsidR="004E331B" w14:paraId="6C9B742F" w14:textId="77777777">
        <w:tc>
          <w:tcPr>
            <w:tcW w:w="1404" w:type="dxa"/>
          </w:tcPr>
          <w:p w14:paraId="00001046"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СЗИ</m:t>
                </m:r>
              </m:oMath>
            </m:oMathPara>
          </w:p>
        </w:tc>
        <w:tc>
          <w:tcPr>
            <w:tcW w:w="8923" w:type="dxa"/>
            <w:vAlign w:val="center"/>
          </w:tcPr>
          <w:p w14:paraId="00001047" w14:textId="77777777" w:rsidR="004E331B" w:rsidRDefault="0062762D">
            <w:pPr>
              <w:widowControl w:val="0"/>
              <w:spacing w:after="0" w:line="240" w:lineRule="auto"/>
            </w:pPr>
            <w:r>
              <w:t>стоимость привлечения Заемных инвестиций, в качестве которой берется годовая процентная ставка по Основному долгу согласно Соглашениям о финансировании;</w:t>
            </w:r>
          </w:p>
        </w:tc>
      </w:tr>
      <w:tr w:rsidR="004E331B" w14:paraId="22C52AA2" w14:textId="77777777">
        <w:tc>
          <w:tcPr>
            <w:tcW w:w="1404" w:type="dxa"/>
          </w:tcPr>
          <w:p w14:paraId="00001048"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ССИ</m:t>
                </m:r>
              </m:oMath>
            </m:oMathPara>
          </w:p>
        </w:tc>
        <w:tc>
          <w:tcPr>
            <w:tcW w:w="8923" w:type="dxa"/>
            <w:vAlign w:val="center"/>
          </w:tcPr>
          <w:p w14:paraId="00001049" w14:textId="77777777" w:rsidR="004E331B" w:rsidRDefault="0062762D">
            <w:pPr>
              <w:widowControl w:val="0"/>
              <w:spacing w:after="0" w:line="240" w:lineRule="auto"/>
            </w:pPr>
            <w:r>
              <w:t>стоимость привлечения Собственных инвестиций, в качестве которой берется годовая процентная ставка по договорам акционерных займов в рамках предоставления Собственных инвестиций. В случае отсутствия акционерных займов, для целей расчета берется годовая стоимость привлечения Собственных инвестиций в рамках других форм, предусмотренных Соглашением;</w:t>
            </w:r>
          </w:p>
        </w:tc>
      </w:tr>
      <w:tr w:rsidR="004E331B" w14:paraId="01015090" w14:textId="77777777">
        <w:tc>
          <w:tcPr>
            <w:tcW w:w="1404" w:type="dxa"/>
          </w:tcPr>
          <w:p w14:paraId="0000104A" w14:textId="77777777" w:rsidR="004E331B" w:rsidRDefault="0062762D">
            <w:pPr>
              <w:jc w:val="center"/>
              <w:rPr>
                <w:rFonts w:ascii="Cambria Math" w:eastAsia="Cambria Math" w:hAnsi="Cambria Math" w:cs="Cambria Math"/>
                <w:vertAlign w:val="superscript"/>
              </w:rPr>
            </w:pPr>
            <m:oMathPara>
              <m:oMath>
                <m:r>
                  <w:rPr>
                    <w:rFonts w:ascii="Cambria Math" w:eastAsia="Cambria Math" w:hAnsi="Cambria Math" w:cs="Cambria Math"/>
                    <w:vertAlign w:val="superscript"/>
                  </w:rPr>
                  <m:t>ПР</m:t>
                </m:r>
              </m:oMath>
            </m:oMathPara>
          </w:p>
        </w:tc>
        <w:tc>
          <w:tcPr>
            <w:tcW w:w="8923" w:type="dxa"/>
            <w:vAlign w:val="center"/>
          </w:tcPr>
          <w:p w14:paraId="0000104B" w14:textId="77777777" w:rsidR="004E331B" w:rsidRDefault="0062762D">
            <w:pPr>
              <w:widowControl w:val="0"/>
              <w:spacing w:after="0" w:line="240" w:lineRule="auto"/>
            </w:pPr>
            <w:r>
              <w:t>ставка налога на прибыль на момент подписания Соглашения.</w:t>
            </w:r>
          </w:p>
        </w:tc>
      </w:tr>
    </w:tbl>
    <w:p w14:paraId="0000104C" w14:textId="77777777" w:rsidR="004E331B" w:rsidRDefault="0062762D">
      <w:pPr>
        <w:widowControl w:val="0"/>
        <w:numPr>
          <w:ilvl w:val="0"/>
          <w:numId w:val="66"/>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Расчет совокупного размера Возмещения</w:t>
      </w:r>
    </w:p>
    <w:p w14:paraId="0000104D" w14:textId="77777777" w:rsidR="004E331B" w:rsidRDefault="0062762D">
      <w:pPr>
        <w:widowControl w:val="0"/>
        <w:numPr>
          <w:ilvl w:val="1"/>
          <w:numId w:val="66"/>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Совокупный размер Возмещения за квартал в ценах соответствующих лет определяется как сумма фактического размера Платежа за поддержание ТЭП за рассматриваемый квартал в ценах соответствующих лет (рассчитывается по формуле «</w:t>
      </w:r>
      <w:r>
        <w:rPr>
          <w:b/>
          <w:color w:val="000000"/>
          <w:szCs w:val="24"/>
        </w:rPr>
        <w:t>Формула 2</w:t>
      </w:r>
      <w:r>
        <w:rPr>
          <w:color w:val="000000"/>
          <w:szCs w:val="24"/>
        </w:rPr>
        <w:t>») и фактического размера Инвестиционного платежа за рассматриваемый квартал в ценах соответствующих лет (рассчитывается по формуле «</w:t>
      </w:r>
      <w:r>
        <w:rPr>
          <w:b/>
          <w:color w:val="000000"/>
          <w:szCs w:val="24"/>
        </w:rPr>
        <w:t>Формула 6</w:t>
      </w:r>
      <w:r>
        <w:rPr>
          <w:color w:val="000000"/>
          <w:szCs w:val="24"/>
        </w:rPr>
        <w:t>»).</w:t>
      </w:r>
    </w:p>
    <w:p w14:paraId="0000104E" w14:textId="77777777" w:rsidR="004E331B" w:rsidRDefault="004E331B">
      <w:pPr>
        <w:widowControl w:val="0"/>
        <w:spacing w:after="0" w:line="240" w:lineRule="auto"/>
        <w:jc w:val="center"/>
      </w:pPr>
    </w:p>
    <w:p w14:paraId="0000104F" w14:textId="77777777" w:rsidR="004E331B" w:rsidRDefault="0062762D">
      <w:pPr>
        <w:jc w:val="left"/>
      </w:pPr>
      <w:r>
        <w:br w:type="page"/>
      </w:r>
    </w:p>
    <w:p w14:paraId="00001050" w14:textId="0A868B01" w:rsidR="004E331B" w:rsidRPr="00735A18" w:rsidRDefault="0062762D" w:rsidP="00735A18">
      <w:pPr>
        <w:pStyle w:val="12"/>
        <w:spacing w:after="0"/>
        <w:jc w:val="right"/>
        <w:rPr>
          <w:color w:val="000000"/>
          <w:szCs w:val="24"/>
        </w:rPr>
      </w:pPr>
      <w:bookmarkStart w:id="485" w:name="_Toc76973653"/>
      <w:r>
        <w:rPr>
          <w:color w:val="000000"/>
          <w:szCs w:val="24"/>
        </w:rPr>
        <w:lastRenderedPageBreak/>
        <w:t>Приложение 16</w:t>
      </w:r>
      <w:bookmarkEnd w:id="485"/>
    </w:p>
    <w:p w14:paraId="00001051"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1052" w14:textId="77777777" w:rsidR="004E331B" w:rsidRDefault="0062762D">
      <w:pPr>
        <w:spacing w:after="0" w:line="240" w:lineRule="auto"/>
        <w:jc w:val="right"/>
      </w:pPr>
      <w:r>
        <w:t>в отношении создания, финансирования и технического обслуживания</w:t>
      </w:r>
    </w:p>
    <w:p w14:paraId="00001053" w14:textId="77777777" w:rsidR="004E331B" w:rsidRDefault="0062762D">
      <w:pPr>
        <w:spacing w:after="0" w:line="240" w:lineRule="auto"/>
        <w:jc w:val="right"/>
      </w:pPr>
      <w:r>
        <w:t>объекта спорта в Кировском районе города Новосибирска</w:t>
      </w:r>
    </w:p>
    <w:p w14:paraId="00001054" w14:textId="77777777" w:rsidR="004E331B" w:rsidRDefault="004E331B">
      <w:pPr>
        <w:spacing w:after="0" w:line="240" w:lineRule="auto"/>
        <w:jc w:val="right"/>
      </w:pPr>
    </w:p>
    <w:p w14:paraId="00001055" w14:textId="77777777" w:rsidR="004E331B" w:rsidRDefault="004E331B">
      <w:pPr>
        <w:widowControl w:val="0"/>
        <w:spacing w:after="0" w:line="240" w:lineRule="auto"/>
        <w:jc w:val="right"/>
        <w:rPr>
          <w:b/>
        </w:rPr>
      </w:pPr>
    </w:p>
    <w:p w14:paraId="00001056" w14:textId="328F6584" w:rsidR="004E331B" w:rsidRPr="0036241F" w:rsidRDefault="0062762D" w:rsidP="0036241F">
      <w:pPr>
        <w:pStyle w:val="12"/>
        <w:spacing w:after="0"/>
        <w:rPr>
          <w:smallCaps/>
          <w:color w:val="000000"/>
          <w:szCs w:val="24"/>
        </w:rPr>
      </w:pPr>
      <w:bookmarkStart w:id="486" w:name="_Toc76973654"/>
      <w:r>
        <w:rPr>
          <w:smallCaps/>
          <w:color w:val="000000"/>
          <w:szCs w:val="24"/>
        </w:rPr>
        <w:t>ПЕРЕЧЕНЬ ОРГАНОВ ВЛАСТИ И ЮРИДИЧЕСКИХ ЛИЦ, ВЫСТУПАЮЩИХ НА СТОРОНЕ ПУБЛИЧНОГО ПАРТНЕРА, ОБЪЕМ И СОСТАВ ИСПОЛНЯЕМЫХ ИМИ ОТДЕЛЬНЫХ ОБЯЗАННОСТЕЙ ПУБЛИЧНОГО ПАРТНЕРА</w:t>
      </w:r>
      <w:bookmarkEnd w:id="486"/>
    </w:p>
    <w:p w14:paraId="00001057" w14:textId="77777777" w:rsidR="004E331B" w:rsidRDefault="004E331B">
      <w:pPr>
        <w:widowControl w:val="0"/>
        <w:spacing w:after="0" w:line="240" w:lineRule="auto"/>
        <w:jc w:val="center"/>
        <w:rPr>
          <w:b/>
        </w:rPr>
      </w:pPr>
    </w:p>
    <w:p w14:paraId="00001058" w14:textId="77777777" w:rsidR="004E331B" w:rsidRDefault="0062762D">
      <w:pPr>
        <w:widowControl w:val="0"/>
        <w:spacing w:after="0" w:line="240" w:lineRule="auto"/>
        <w:jc w:val="center"/>
        <w:rPr>
          <w:b/>
        </w:rPr>
      </w:pPr>
      <w:r>
        <w:rPr>
          <w:b/>
        </w:rPr>
        <w:t xml:space="preserve">Оператор по эксплуатации </w:t>
      </w:r>
    </w:p>
    <w:p w14:paraId="00001059" w14:textId="77777777" w:rsidR="004E331B" w:rsidRDefault="004E331B">
      <w:pPr>
        <w:widowControl w:val="0"/>
        <w:spacing w:after="0" w:line="240" w:lineRule="auto"/>
        <w:jc w:val="center"/>
      </w:pPr>
    </w:p>
    <w:tbl>
      <w:tblPr>
        <w:tblStyle w:val="affffffffffe"/>
        <w:tblW w:w="1009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6"/>
        <w:gridCol w:w="4427"/>
      </w:tblGrid>
      <w:tr w:rsidR="004E331B" w14:paraId="2A7C5145" w14:textId="77777777">
        <w:tc>
          <w:tcPr>
            <w:tcW w:w="5666" w:type="dxa"/>
            <w:shd w:val="clear" w:color="auto" w:fill="auto"/>
            <w:vAlign w:val="center"/>
          </w:tcPr>
          <w:p w14:paraId="0000105A" w14:textId="77777777" w:rsidR="004E331B" w:rsidRDefault="0062762D">
            <w:pPr>
              <w:jc w:val="center"/>
              <w:rPr>
                <w:b/>
              </w:rPr>
            </w:pPr>
            <w:r>
              <w:rPr>
                <w:b/>
              </w:rPr>
              <w:t>Наименование</w:t>
            </w:r>
          </w:p>
        </w:tc>
        <w:tc>
          <w:tcPr>
            <w:tcW w:w="4427" w:type="dxa"/>
            <w:shd w:val="clear" w:color="auto" w:fill="auto"/>
            <w:vAlign w:val="center"/>
          </w:tcPr>
          <w:p w14:paraId="0000105B" w14:textId="77777777" w:rsidR="004E331B" w:rsidRDefault="0062762D">
            <w:pPr>
              <w:jc w:val="center"/>
              <w:rPr>
                <w:b/>
              </w:rPr>
            </w:pPr>
            <w:r>
              <w:rPr>
                <w:b/>
              </w:rPr>
              <w:t>Сокращенное наименование</w:t>
            </w:r>
          </w:p>
        </w:tc>
      </w:tr>
      <w:tr w:rsidR="004E331B" w14:paraId="7E469D4E" w14:textId="77777777">
        <w:tc>
          <w:tcPr>
            <w:tcW w:w="5666" w:type="dxa"/>
            <w:shd w:val="clear" w:color="auto" w:fill="auto"/>
          </w:tcPr>
          <w:p w14:paraId="0000105C" w14:textId="77777777" w:rsidR="004E331B" w:rsidRDefault="0062762D">
            <w:r>
              <w:t>Государственное автономное учреждение Новосибирской области «Спортивная Школа Единоборств»</w:t>
            </w:r>
          </w:p>
        </w:tc>
        <w:tc>
          <w:tcPr>
            <w:tcW w:w="4427" w:type="dxa"/>
            <w:shd w:val="clear" w:color="auto" w:fill="auto"/>
            <w:vAlign w:val="center"/>
          </w:tcPr>
          <w:p w14:paraId="0000105D" w14:textId="77777777" w:rsidR="004E331B" w:rsidRDefault="0062762D">
            <w:pPr>
              <w:spacing w:after="0" w:line="240" w:lineRule="auto"/>
            </w:pPr>
            <w:r>
              <w:t>ГАУ НСО «СШЕ»</w:t>
            </w:r>
          </w:p>
        </w:tc>
      </w:tr>
    </w:tbl>
    <w:p w14:paraId="0000105E" w14:textId="77777777" w:rsidR="004E331B" w:rsidRDefault="004E331B">
      <w:pPr>
        <w:widowControl w:val="0"/>
        <w:spacing w:after="0" w:line="240" w:lineRule="auto"/>
      </w:pPr>
    </w:p>
    <w:p w14:paraId="0000105F" w14:textId="77777777" w:rsidR="004E331B" w:rsidRDefault="0062762D">
      <w:r>
        <w:t>Оператор по эксплуатации осуществляет полномочия Публичного партнера по исполнению обязательств по Эксплуатации в соответствии с условиями Соглашения.</w:t>
      </w:r>
    </w:p>
    <w:p w14:paraId="00001060" w14:textId="77777777" w:rsidR="004E331B" w:rsidRDefault="0062762D">
      <w:pPr>
        <w:jc w:val="center"/>
        <w:rPr>
          <w:b/>
        </w:rPr>
      </w:pPr>
      <w:r>
        <w:br w:type="page"/>
      </w:r>
      <w:r>
        <w:rPr>
          <w:b/>
        </w:rPr>
        <w:lastRenderedPageBreak/>
        <w:t>Иные органы и юридические лица, выступающие на стороне Публичного партнера</w:t>
      </w:r>
    </w:p>
    <w:tbl>
      <w:tblPr>
        <w:tblStyle w:val="afffffffffff"/>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397"/>
        <w:gridCol w:w="6237"/>
      </w:tblGrid>
      <w:tr w:rsidR="004E331B" w14:paraId="760DAB7C" w14:textId="77777777">
        <w:tc>
          <w:tcPr>
            <w:tcW w:w="567" w:type="dxa"/>
          </w:tcPr>
          <w:p w14:paraId="00001061" w14:textId="77777777" w:rsidR="004E331B" w:rsidRDefault="0062762D">
            <w:pPr>
              <w:widowControl w:val="0"/>
              <w:spacing w:after="0" w:line="240" w:lineRule="auto"/>
              <w:jc w:val="center"/>
              <w:rPr>
                <w:b/>
              </w:rPr>
            </w:pPr>
            <w:r>
              <w:rPr>
                <w:b/>
              </w:rPr>
              <w:t>N п/п</w:t>
            </w:r>
          </w:p>
        </w:tc>
        <w:tc>
          <w:tcPr>
            <w:tcW w:w="3397" w:type="dxa"/>
          </w:tcPr>
          <w:p w14:paraId="00001062" w14:textId="77777777" w:rsidR="004E331B" w:rsidRDefault="0062762D">
            <w:pPr>
              <w:widowControl w:val="0"/>
              <w:spacing w:after="0" w:line="240" w:lineRule="auto"/>
              <w:jc w:val="center"/>
              <w:rPr>
                <w:b/>
              </w:rPr>
            </w:pPr>
            <w:r>
              <w:rPr>
                <w:b/>
              </w:rPr>
              <w:t>Наименование органов и юридических лиц</w:t>
            </w:r>
          </w:p>
        </w:tc>
        <w:tc>
          <w:tcPr>
            <w:tcW w:w="6237" w:type="dxa"/>
          </w:tcPr>
          <w:p w14:paraId="00001063" w14:textId="77777777" w:rsidR="004E331B" w:rsidRDefault="0062762D">
            <w:pPr>
              <w:widowControl w:val="0"/>
              <w:spacing w:after="0" w:line="240" w:lineRule="auto"/>
              <w:jc w:val="center"/>
              <w:rPr>
                <w:b/>
              </w:rPr>
            </w:pPr>
            <w:r>
              <w:rPr>
                <w:b/>
              </w:rPr>
              <w:t>Объем и состав исполняемых отдельных обязанностей Публичного партнера</w:t>
            </w:r>
          </w:p>
        </w:tc>
      </w:tr>
      <w:tr w:rsidR="004E331B" w14:paraId="0578BD18" w14:textId="77777777">
        <w:tc>
          <w:tcPr>
            <w:tcW w:w="567" w:type="dxa"/>
          </w:tcPr>
          <w:p w14:paraId="00001064" w14:textId="77777777" w:rsidR="004E331B" w:rsidRDefault="0062762D">
            <w:pPr>
              <w:widowControl w:val="0"/>
              <w:spacing w:after="0" w:line="240" w:lineRule="auto"/>
              <w:jc w:val="left"/>
            </w:pPr>
            <w:r>
              <w:t>1</w:t>
            </w:r>
          </w:p>
        </w:tc>
        <w:tc>
          <w:tcPr>
            <w:tcW w:w="3397" w:type="dxa"/>
          </w:tcPr>
          <w:p w14:paraId="00001065" w14:textId="77777777" w:rsidR="004E331B" w:rsidRDefault="0062762D">
            <w:pPr>
              <w:widowControl w:val="0"/>
              <w:spacing w:after="0" w:line="240" w:lineRule="auto"/>
              <w:jc w:val="left"/>
            </w:pPr>
            <w:r>
              <w:t>Министерство  физической культуры и спорта Новосибирской области</w:t>
            </w:r>
          </w:p>
        </w:tc>
        <w:tc>
          <w:tcPr>
            <w:tcW w:w="6237" w:type="dxa"/>
          </w:tcPr>
          <w:p w14:paraId="00001066"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подписание Соглашения от имени Новосибирской области;</w:t>
            </w:r>
          </w:p>
          <w:p w14:paraId="00001067"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осуществление полномочий Публичного партнера по Соглашению;</w:t>
            </w:r>
          </w:p>
          <w:p w14:paraId="00001068"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осуществление приемки Объекта соглашения после окончания его строительства, а также при передаче Объекта соглашения Публичному партнеру по окончании срока действия Соглашения на условиях и в порядке, которые определены в Соглашении;</w:t>
            </w:r>
          </w:p>
          <w:p w14:paraId="00001069"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принятие в собственность Объекта соглашения по истечении определенного Соглашением срока в порядке и на условиях, которые предусмотрены Соглашением, и (или) осуществление необходимых действий для обеспечения возникновения права собственности Публичного партнера на Объект соглашения;</w:t>
            </w:r>
          </w:p>
          <w:p w14:paraId="0000106A"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осуществление Контроля по Соглашению в пределах своих полномочий;</w:t>
            </w:r>
          </w:p>
          <w:p w14:paraId="0000106B" w14:textId="77777777" w:rsidR="004E331B" w:rsidRDefault="0062762D">
            <w:pPr>
              <w:widowControl w:val="0"/>
              <w:numPr>
                <w:ilvl w:val="1"/>
                <w:numId w:val="74"/>
              </w:numPr>
              <w:pBdr>
                <w:top w:val="nil"/>
                <w:left w:val="nil"/>
                <w:bottom w:val="nil"/>
                <w:right w:val="nil"/>
                <w:between w:val="nil"/>
              </w:pBdr>
              <w:spacing w:after="0" w:line="240" w:lineRule="auto"/>
              <w:ind w:left="505" w:hanging="425"/>
              <w:rPr>
                <w:color w:val="000000"/>
                <w:szCs w:val="24"/>
              </w:rPr>
            </w:pPr>
            <w:r>
              <w:rPr>
                <w:color w:val="000000"/>
                <w:szCs w:val="24"/>
              </w:rPr>
              <w:t>оказание содействия в получении обязательных для достижения целей Соглашения разрешений и (или) согласований федеральных органов исполнительной власти, органов исполнительной власти субъектов Российской Федерации и (или) органов местного самоуправления.</w:t>
            </w:r>
          </w:p>
        </w:tc>
      </w:tr>
      <w:tr w:rsidR="004E331B" w14:paraId="03FAFDBE" w14:textId="77777777">
        <w:tc>
          <w:tcPr>
            <w:tcW w:w="567" w:type="dxa"/>
          </w:tcPr>
          <w:p w14:paraId="0000106C" w14:textId="77777777" w:rsidR="004E331B" w:rsidRDefault="0062762D">
            <w:pPr>
              <w:widowControl w:val="0"/>
              <w:spacing w:after="0" w:line="240" w:lineRule="auto"/>
              <w:jc w:val="left"/>
            </w:pPr>
            <w:r>
              <w:t>2</w:t>
            </w:r>
          </w:p>
        </w:tc>
        <w:tc>
          <w:tcPr>
            <w:tcW w:w="3397" w:type="dxa"/>
          </w:tcPr>
          <w:p w14:paraId="0000106D" w14:textId="77777777" w:rsidR="004E331B" w:rsidRDefault="0062762D">
            <w:pPr>
              <w:widowControl w:val="0"/>
              <w:spacing w:after="0" w:line="240" w:lineRule="auto"/>
              <w:jc w:val="left"/>
            </w:pPr>
            <w:r>
              <w:t>Департамент имущества и земельных отношений Новосибирской области</w:t>
            </w:r>
          </w:p>
        </w:tc>
        <w:tc>
          <w:tcPr>
            <w:tcW w:w="6237" w:type="dxa"/>
          </w:tcPr>
          <w:p w14:paraId="0000106E" w14:textId="77777777" w:rsidR="004E331B" w:rsidRDefault="0062762D">
            <w:pPr>
              <w:widowControl w:val="0"/>
              <w:numPr>
                <w:ilvl w:val="0"/>
                <w:numId w:val="31"/>
              </w:numPr>
              <w:pBdr>
                <w:top w:val="nil"/>
                <w:left w:val="nil"/>
                <w:bottom w:val="nil"/>
                <w:right w:val="nil"/>
                <w:between w:val="nil"/>
              </w:pBdr>
              <w:spacing w:after="0" w:line="240" w:lineRule="auto"/>
              <w:ind w:left="505" w:hanging="425"/>
              <w:rPr>
                <w:color w:val="000000"/>
                <w:szCs w:val="24"/>
              </w:rPr>
            </w:pPr>
            <w:r>
              <w:rPr>
                <w:color w:val="000000"/>
                <w:szCs w:val="24"/>
              </w:rPr>
              <w:t>предоставление Частному партнеру на праве аренды Земельного участка, предназначенного для осуществления деятельности, предусмотренной Соглашением, а также осуществление необходимых действий для обеспечения возникновения у Частного партнера права владения и пользования Земельным участком;</w:t>
            </w:r>
          </w:p>
          <w:p w14:paraId="0000106F" w14:textId="77777777" w:rsidR="004E331B" w:rsidRDefault="0062762D">
            <w:pPr>
              <w:widowControl w:val="0"/>
              <w:numPr>
                <w:ilvl w:val="0"/>
                <w:numId w:val="31"/>
              </w:numPr>
              <w:pBdr>
                <w:top w:val="nil"/>
                <w:left w:val="nil"/>
                <w:bottom w:val="nil"/>
                <w:right w:val="nil"/>
                <w:between w:val="nil"/>
              </w:pBdr>
              <w:spacing w:after="0" w:line="240" w:lineRule="auto"/>
              <w:ind w:left="505" w:hanging="425"/>
              <w:rPr>
                <w:color w:val="000000"/>
                <w:szCs w:val="24"/>
              </w:rPr>
            </w:pPr>
            <w:r>
              <w:rPr>
                <w:color w:val="000000"/>
                <w:szCs w:val="24"/>
              </w:rPr>
              <w:t>осуществление необходимых действий для обеспечения возникновения права собственности Публичного партнера на Объект соглашения;</w:t>
            </w:r>
          </w:p>
          <w:p w14:paraId="00001070" w14:textId="77777777" w:rsidR="004E331B" w:rsidRDefault="0062762D">
            <w:pPr>
              <w:numPr>
                <w:ilvl w:val="0"/>
                <w:numId w:val="31"/>
              </w:numPr>
              <w:pBdr>
                <w:top w:val="nil"/>
                <w:left w:val="nil"/>
                <w:bottom w:val="nil"/>
                <w:right w:val="nil"/>
                <w:between w:val="nil"/>
              </w:pBdr>
              <w:ind w:left="505" w:hanging="425"/>
              <w:rPr>
                <w:color w:val="000000"/>
                <w:szCs w:val="24"/>
              </w:rPr>
            </w:pPr>
            <w:r>
              <w:rPr>
                <w:color w:val="000000"/>
                <w:szCs w:val="24"/>
              </w:rPr>
              <w:t>оказание в пределах своих полномочий содействия Частному партнеру в получении обязательных для достижения целей соглашения Разрешений, включая согласования федеральных органов исполнительной власти, органов исполнительной власти субъектов Российской Федерации и (или) органов местного самоуправления.</w:t>
            </w:r>
          </w:p>
        </w:tc>
      </w:tr>
      <w:tr w:rsidR="004E331B" w14:paraId="4EE50218" w14:textId="77777777">
        <w:tc>
          <w:tcPr>
            <w:tcW w:w="567" w:type="dxa"/>
          </w:tcPr>
          <w:p w14:paraId="00001071" w14:textId="77777777" w:rsidR="004E331B" w:rsidRDefault="0062762D">
            <w:pPr>
              <w:widowControl w:val="0"/>
              <w:spacing w:after="0" w:line="240" w:lineRule="auto"/>
              <w:jc w:val="left"/>
            </w:pPr>
            <w:r>
              <w:t>3</w:t>
            </w:r>
          </w:p>
        </w:tc>
        <w:tc>
          <w:tcPr>
            <w:tcW w:w="3397" w:type="dxa"/>
          </w:tcPr>
          <w:p w14:paraId="00001072" w14:textId="77777777" w:rsidR="004E331B" w:rsidRDefault="0062762D">
            <w:pPr>
              <w:widowControl w:val="0"/>
              <w:spacing w:after="0" w:line="240" w:lineRule="auto"/>
              <w:jc w:val="left"/>
            </w:pPr>
            <w:r>
              <w:t>Министерство строительства Новосибирской области</w:t>
            </w:r>
          </w:p>
        </w:tc>
        <w:tc>
          <w:tcPr>
            <w:tcW w:w="6237" w:type="dxa"/>
          </w:tcPr>
          <w:p w14:paraId="00001073" w14:textId="22C809F3" w:rsidR="004E331B" w:rsidRDefault="0062762D">
            <w:pPr>
              <w:widowControl w:val="0"/>
              <w:numPr>
                <w:ilvl w:val="1"/>
                <w:numId w:val="77"/>
              </w:numPr>
              <w:pBdr>
                <w:top w:val="nil"/>
                <w:left w:val="nil"/>
                <w:bottom w:val="nil"/>
                <w:right w:val="nil"/>
                <w:between w:val="nil"/>
              </w:pBdr>
              <w:spacing w:after="0" w:line="240" w:lineRule="auto"/>
              <w:ind w:left="505" w:hanging="425"/>
              <w:rPr>
                <w:color w:val="000000"/>
                <w:szCs w:val="24"/>
              </w:rPr>
            </w:pPr>
            <w:r>
              <w:rPr>
                <w:color w:val="000000"/>
                <w:szCs w:val="24"/>
              </w:rPr>
              <w:t>участие в рассмотрении и согласовании технического задания на</w:t>
            </w:r>
            <w:r w:rsidR="007A5CC1">
              <w:rPr>
                <w:color w:val="000000"/>
                <w:szCs w:val="24"/>
              </w:rPr>
              <w:t xml:space="preserve"> изменение </w:t>
            </w:r>
            <w:r>
              <w:rPr>
                <w:color w:val="000000"/>
                <w:szCs w:val="24"/>
              </w:rPr>
              <w:t xml:space="preserve">Рабочей документации и разработанной Частным партнером оптимизированной Проектной документации в порядке, определенном </w:t>
            </w:r>
            <w:r>
              <w:rPr>
                <w:color w:val="000000"/>
                <w:szCs w:val="24"/>
              </w:rPr>
              <w:lastRenderedPageBreak/>
              <w:t>Соглашением, а также иных документов и материалов, подлежащих согласованию в соответствии с Соглашением, на Инвестиционном этапе;</w:t>
            </w:r>
          </w:p>
          <w:p w14:paraId="00001074" w14:textId="77777777" w:rsidR="004E331B" w:rsidRDefault="0062762D">
            <w:pPr>
              <w:widowControl w:val="0"/>
              <w:numPr>
                <w:ilvl w:val="1"/>
                <w:numId w:val="77"/>
              </w:numPr>
              <w:pBdr>
                <w:top w:val="nil"/>
                <w:left w:val="nil"/>
                <w:bottom w:val="nil"/>
                <w:right w:val="nil"/>
                <w:between w:val="nil"/>
              </w:pBdr>
              <w:spacing w:after="0" w:line="240" w:lineRule="auto"/>
              <w:ind w:left="505" w:hanging="425"/>
              <w:rPr>
                <w:color w:val="000000"/>
                <w:szCs w:val="24"/>
              </w:rPr>
            </w:pPr>
            <w:r>
              <w:rPr>
                <w:color w:val="000000"/>
                <w:szCs w:val="24"/>
              </w:rPr>
              <w:t>участие в приемке Объекта соглашения после окончания его строительства, в том числе в приемке Объекта соглашения в эксплуатацию, а также при передаче Объекта соглашения Публичному партнеру по окончании срока действия Соглашения, на условиях и в порядке, которые определены в Соглашении;</w:t>
            </w:r>
          </w:p>
          <w:p w14:paraId="00001075" w14:textId="77777777" w:rsidR="004E331B" w:rsidRDefault="0062762D">
            <w:pPr>
              <w:widowControl w:val="0"/>
              <w:numPr>
                <w:ilvl w:val="1"/>
                <w:numId w:val="77"/>
              </w:numPr>
              <w:pBdr>
                <w:top w:val="nil"/>
                <w:left w:val="nil"/>
                <w:bottom w:val="nil"/>
                <w:right w:val="nil"/>
                <w:between w:val="nil"/>
              </w:pBdr>
              <w:spacing w:after="0" w:line="240" w:lineRule="auto"/>
              <w:ind w:left="505" w:hanging="425"/>
              <w:rPr>
                <w:color w:val="000000"/>
                <w:szCs w:val="24"/>
              </w:rPr>
            </w:pPr>
            <w:r>
              <w:rPr>
                <w:color w:val="000000"/>
                <w:szCs w:val="24"/>
              </w:rPr>
              <w:t>участие в принятии в собственность Объекта соглашения по истечении определенного Соглашением срока в порядке и на условиях, которые предусмотрены Соглашением, и (или) осуществление необходимых действий для обеспечения возникновения права собственности Публичного партнера на Объект соглашения;</w:t>
            </w:r>
          </w:p>
          <w:p w14:paraId="00001076" w14:textId="77777777" w:rsidR="004E331B" w:rsidRDefault="0062762D">
            <w:pPr>
              <w:widowControl w:val="0"/>
              <w:numPr>
                <w:ilvl w:val="1"/>
                <w:numId w:val="77"/>
              </w:numPr>
              <w:pBdr>
                <w:top w:val="nil"/>
                <w:left w:val="nil"/>
                <w:bottom w:val="nil"/>
                <w:right w:val="nil"/>
                <w:between w:val="nil"/>
              </w:pBdr>
              <w:spacing w:after="0" w:line="240" w:lineRule="auto"/>
              <w:ind w:left="505" w:hanging="425"/>
              <w:rPr>
                <w:color w:val="000000"/>
                <w:szCs w:val="24"/>
              </w:rPr>
            </w:pPr>
            <w:r>
              <w:rPr>
                <w:color w:val="000000"/>
                <w:szCs w:val="24"/>
              </w:rPr>
              <w:t>взаимодействие с Частным партнером по иным техническим вопросам, связанным с исполнением условий Соглашения на Инвестиционном этапе, участие в совещаниях, подготовка проектов запросов и иных документов, направляемых в адрес Частного партнера;</w:t>
            </w:r>
          </w:p>
          <w:p w14:paraId="00001077" w14:textId="77777777" w:rsidR="004E331B" w:rsidRDefault="0062762D">
            <w:pPr>
              <w:widowControl w:val="0"/>
              <w:numPr>
                <w:ilvl w:val="1"/>
                <w:numId w:val="77"/>
              </w:numPr>
              <w:pBdr>
                <w:top w:val="nil"/>
                <w:left w:val="nil"/>
                <w:bottom w:val="nil"/>
                <w:right w:val="nil"/>
                <w:between w:val="nil"/>
              </w:pBdr>
              <w:spacing w:after="0" w:line="240" w:lineRule="auto"/>
              <w:ind w:left="505" w:hanging="425"/>
              <w:rPr>
                <w:color w:val="000000"/>
                <w:szCs w:val="24"/>
              </w:rPr>
            </w:pPr>
            <w:r>
              <w:rPr>
                <w:color w:val="000000"/>
                <w:szCs w:val="24"/>
              </w:rPr>
              <w:t>оказание в пределах своих полномочий содействия Частному партнеру в получении обязательных для достижения целей соглашения Разрешений, включая согласования федеральных органов исполнительной власти, органов исполнительной власти субъектов Российской Федерации и (или) органов местного самоуправления.</w:t>
            </w:r>
          </w:p>
        </w:tc>
      </w:tr>
      <w:tr w:rsidR="004E331B" w14:paraId="428E22AB" w14:textId="77777777">
        <w:tc>
          <w:tcPr>
            <w:tcW w:w="567" w:type="dxa"/>
          </w:tcPr>
          <w:p w14:paraId="00001078" w14:textId="77777777" w:rsidR="004E331B" w:rsidRDefault="0062762D">
            <w:pPr>
              <w:widowControl w:val="0"/>
              <w:spacing w:after="0" w:line="240" w:lineRule="auto"/>
              <w:jc w:val="left"/>
            </w:pPr>
            <w:r>
              <w:lastRenderedPageBreak/>
              <w:t>4</w:t>
            </w:r>
          </w:p>
        </w:tc>
        <w:tc>
          <w:tcPr>
            <w:tcW w:w="3397" w:type="dxa"/>
          </w:tcPr>
          <w:p w14:paraId="00001079" w14:textId="77777777" w:rsidR="004E331B" w:rsidRDefault="0062762D">
            <w:pPr>
              <w:widowControl w:val="0"/>
              <w:spacing w:after="0" w:line="240" w:lineRule="auto"/>
              <w:jc w:val="left"/>
            </w:pPr>
            <w:r>
              <w:t>Министерство жилищно-коммунального хозяйства и энергетики Новосибирской области</w:t>
            </w:r>
          </w:p>
        </w:tc>
        <w:tc>
          <w:tcPr>
            <w:tcW w:w="6237" w:type="dxa"/>
          </w:tcPr>
          <w:p w14:paraId="0000107A" w14:textId="77777777" w:rsidR="004E331B" w:rsidRDefault="0062762D">
            <w:pPr>
              <w:widowControl w:val="0"/>
              <w:numPr>
                <w:ilvl w:val="1"/>
                <w:numId w:val="57"/>
              </w:numPr>
              <w:pBdr>
                <w:top w:val="nil"/>
                <w:left w:val="nil"/>
                <w:bottom w:val="nil"/>
                <w:right w:val="nil"/>
                <w:between w:val="nil"/>
              </w:pBdr>
              <w:spacing w:after="0" w:line="240" w:lineRule="auto"/>
              <w:ind w:left="505" w:hanging="505"/>
              <w:rPr>
                <w:color w:val="000000"/>
                <w:szCs w:val="24"/>
              </w:rPr>
            </w:pPr>
            <w:r>
              <w:rPr>
                <w:color w:val="000000"/>
                <w:szCs w:val="24"/>
              </w:rPr>
              <w:t>участие в рассмотрении и согласовании  разработанной Частным партнером оптимизированной Проектной документации в порядке, определенном Соглашением, а также иных документов и материалов, подлежащих согласованию в соответствии с Соглашением, на Инвестиционном этапе;</w:t>
            </w:r>
          </w:p>
          <w:p w14:paraId="0000107B" w14:textId="77777777" w:rsidR="004E331B" w:rsidRDefault="0062762D">
            <w:pPr>
              <w:widowControl w:val="0"/>
              <w:numPr>
                <w:ilvl w:val="1"/>
                <w:numId w:val="57"/>
              </w:numPr>
              <w:pBdr>
                <w:top w:val="nil"/>
                <w:left w:val="nil"/>
                <w:bottom w:val="nil"/>
                <w:right w:val="nil"/>
                <w:between w:val="nil"/>
              </w:pBdr>
              <w:spacing w:after="0" w:line="240" w:lineRule="auto"/>
              <w:ind w:left="505" w:hanging="505"/>
              <w:rPr>
                <w:color w:val="000000"/>
                <w:szCs w:val="24"/>
              </w:rPr>
            </w:pPr>
            <w:r>
              <w:rPr>
                <w:color w:val="000000"/>
                <w:szCs w:val="24"/>
              </w:rPr>
              <w:t>участие в приемке Объекта соглашения после окончания его строительства, в том числе в приемке Объекта соглашения в эксплуатацию, а также при передаче Объекта соглашения Публичному партнеру по окончании Срока действия, на условиях и в порядке, которые определены в Соглашении;</w:t>
            </w:r>
          </w:p>
          <w:p w14:paraId="0000107C" w14:textId="77777777" w:rsidR="004E331B" w:rsidRDefault="0062762D">
            <w:pPr>
              <w:widowControl w:val="0"/>
              <w:numPr>
                <w:ilvl w:val="1"/>
                <w:numId w:val="57"/>
              </w:numPr>
              <w:pBdr>
                <w:top w:val="nil"/>
                <w:left w:val="nil"/>
                <w:bottom w:val="nil"/>
                <w:right w:val="nil"/>
                <w:between w:val="nil"/>
              </w:pBdr>
              <w:spacing w:after="0" w:line="240" w:lineRule="auto"/>
              <w:ind w:left="505" w:hanging="505"/>
              <w:rPr>
                <w:color w:val="000000"/>
                <w:szCs w:val="24"/>
              </w:rPr>
            </w:pPr>
            <w:r>
              <w:rPr>
                <w:color w:val="000000"/>
                <w:szCs w:val="24"/>
              </w:rPr>
              <w:t>участие в принятии в собственность Объекта соглашения по истечении определенного Соглашением срока в порядке и на условиях, которые предусмотрены Соглашением, и (или) осуществление необходимых действий для обеспечения возникновения права собственности Публичного партнера на Объект соглашения;</w:t>
            </w:r>
          </w:p>
          <w:p w14:paraId="0000107D" w14:textId="77777777" w:rsidR="004E331B" w:rsidRDefault="0062762D">
            <w:pPr>
              <w:widowControl w:val="0"/>
              <w:numPr>
                <w:ilvl w:val="1"/>
                <w:numId w:val="57"/>
              </w:numPr>
              <w:pBdr>
                <w:top w:val="nil"/>
                <w:left w:val="nil"/>
                <w:bottom w:val="nil"/>
                <w:right w:val="nil"/>
                <w:between w:val="nil"/>
              </w:pBdr>
              <w:spacing w:after="0" w:line="240" w:lineRule="auto"/>
              <w:ind w:left="505" w:hanging="505"/>
              <w:rPr>
                <w:color w:val="000000"/>
                <w:szCs w:val="24"/>
              </w:rPr>
            </w:pPr>
            <w:r>
              <w:rPr>
                <w:color w:val="000000"/>
                <w:szCs w:val="24"/>
              </w:rPr>
              <w:t xml:space="preserve">взаимодействие с Частным партнером по иным техническим вопросам, связанным с исполнением условий Соглашения на Инвестиционном этапе, участие в совещаниях, подготовка проектов запросов и </w:t>
            </w:r>
            <w:r>
              <w:rPr>
                <w:color w:val="000000"/>
                <w:szCs w:val="24"/>
              </w:rPr>
              <w:lastRenderedPageBreak/>
              <w:t>иных документов, направляемых в адрес Частного партнера;</w:t>
            </w:r>
          </w:p>
          <w:p w14:paraId="0000107E" w14:textId="77777777" w:rsidR="004E331B" w:rsidRDefault="0062762D">
            <w:pPr>
              <w:widowControl w:val="0"/>
              <w:numPr>
                <w:ilvl w:val="1"/>
                <w:numId w:val="57"/>
              </w:numPr>
              <w:pBdr>
                <w:top w:val="nil"/>
                <w:left w:val="nil"/>
                <w:bottom w:val="nil"/>
                <w:right w:val="nil"/>
                <w:between w:val="nil"/>
              </w:pBdr>
              <w:spacing w:after="0" w:line="240" w:lineRule="auto"/>
              <w:ind w:left="505" w:hanging="505"/>
              <w:rPr>
                <w:rFonts w:ascii="Arial" w:eastAsia="Arial" w:hAnsi="Arial" w:cs="Arial"/>
                <w:color w:val="000000"/>
                <w:sz w:val="22"/>
              </w:rPr>
            </w:pPr>
            <w:r>
              <w:rPr>
                <w:color w:val="000000"/>
                <w:szCs w:val="24"/>
              </w:rPr>
              <w:t>оказание в пределах своих полномочий содействия Частному партнеру в получении обязательных для достижения целей соглашения разрешений и (или) согласований федеральных органов исполнительной власти, органов исполнительной власти субъектов Российской Федерации и (или) органов местного самоуправления</w:t>
            </w:r>
            <w:r>
              <w:rPr>
                <w:rFonts w:ascii="Arial" w:eastAsia="Arial" w:hAnsi="Arial" w:cs="Arial"/>
                <w:color w:val="000000"/>
                <w:sz w:val="22"/>
              </w:rPr>
              <w:t>.</w:t>
            </w:r>
          </w:p>
        </w:tc>
      </w:tr>
      <w:tr w:rsidR="004E331B" w14:paraId="61D4CCB1" w14:textId="77777777">
        <w:tc>
          <w:tcPr>
            <w:tcW w:w="567" w:type="dxa"/>
          </w:tcPr>
          <w:p w14:paraId="0000107F" w14:textId="77777777" w:rsidR="004E331B" w:rsidRDefault="0062762D">
            <w:pPr>
              <w:widowControl w:val="0"/>
              <w:spacing w:after="0" w:line="240" w:lineRule="auto"/>
              <w:jc w:val="left"/>
            </w:pPr>
            <w:r>
              <w:lastRenderedPageBreak/>
              <w:t>5</w:t>
            </w:r>
          </w:p>
        </w:tc>
        <w:tc>
          <w:tcPr>
            <w:tcW w:w="3397" w:type="dxa"/>
          </w:tcPr>
          <w:p w14:paraId="00001080" w14:textId="77777777" w:rsidR="004E331B" w:rsidRDefault="0062762D">
            <w:pPr>
              <w:widowControl w:val="0"/>
              <w:spacing w:after="0" w:line="240" w:lineRule="auto"/>
              <w:jc w:val="left"/>
            </w:pPr>
            <w:r>
              <w:t>Инспекция государственного строительного надзора Новосибирской области</w:t>
            </w:r>
          </w:p>
        </w:tc>
        <w:tc>
          <w:tcPr>
            <w:tcW w:w="6237" w:type="dxa"/>
          </w:tcPr>
          <w:p w14:paraId="00001081" w14:textId="77777777" w:rsidR="004E331B" w:rsidRDefault="0062762D">
            <w:pPr>
              <w:widowControl w:val="0"/>
              <w:numPr>
                <w:ilvl w:val="0"/>
                <w:numId w:val="19"/>
              </w:numPr>
              <w:pBdr>
                <w:top w:val="nil"/>
                <w:left w:val="nil"/>
                <w:bottom w:val="nil"/>
                <w:right w:val="nil"/>
                <w:between w:val="nil"/>
              </w:pBdr>
              <w:spacing w:after="0" w:line="240" w:lineRule="auto"/>
              <w:ind w:left="505" w:hanging="505"/>
              <w:rPr>
                <w:rFonts w:ascii="Arial" w:eastAsia="Arial" w:hAnsi="Arial" w:cs="Arial"/>
                <w:color w:val="000000"/>
                <w:sz w:val="22"/>
              </w:rPr>
            </w:pPr>
            <w:r>
              <w:rPr>
                <w:color w:val="000000"/>
                <w:szCs w:val="24"/>
              </w:rPr>
              <w:t>осуществление</w:t>
            </w:r>
            <w:r>
              <w:rPr>
                <w:color w:val="000000"/>
                <w:sz w:val="22"/>
              </w:rPr>
              <w:t xml:space="preserve"> государственного строительного надзора на Инвестиционном этапе.</w:t>
            </w:r>
          </w:p>
        </w:tc>
      </w:tr>
      <w:tr w:rsidR="004E331B" w14:paraId="3BBD8296" w14:textId="77777777">
        <w:tc>
          <w:tcPr>
            <w:tcW w:w="567" w:type="dxa"/>
          </w:tcPr>
          <w:p w14:paraId="00001082" w14:textId="77777777" w:rsidR="004E331B" w:rsidRDefault="0062762D">
            <w:pPr>
              <w:widowControl w:val="0"/>
              <w:spacing w:after="0" w:line="240" w:lineRule="auto"/>
              <w:jc w:val="left"/>
            </w:pPr>
            <w:r>
              <w:t>6</w:t>
            </w:r>
          </w:p>
        </w:tc>
        <w:tc>
          <w:tcPr>
            <w:tcW w:w="3397" w:type="dxa"/>
          </w:tcPr>
          <w:p w14:paraId="00001083" w14:textId="77777777" w:rsidR="004E331B" w:rsidRDefault="0062762D">
            <w:pPr>
              <w:widowControl w:val="0"/>
              <w:spacing w:after="0" w:line="240" w:lineRule="auto"/>
              <w:jc w:val="left"/>
            </w:pPr>
            <w:r>
              <w:t>Министерство экономического развития Новосибирской области</w:t>
            </w:r>
          </w:p>
        </w:tc>
        <w:tc>
          <w:tcPr>
            <w:tcW w:w="6237" w:type="dxa"/>
          </w:tcPr>
          <w:p w14:paraId="00001084" w14:textId="77777777" w:rsidR="004E331B" w:rsidRDefault="0062762D">
            <w:pPr>
              <w:widowControl w:val="0"/>
              <w:numPr>
                <w:ilvl w:val="0"/>
                <w:numId w:val="18"/>
              </w:numPr>
              <w:pBdr>
                <w:top w:val="nil"/>
                <w:left w:val="nil"/>
                <w:bottom w:val="nil"/>
                <w:right w:val="nil"/>
                <w:between w:val="nil"/>
              </w:pBdr>
              <w:spacing w:after="0" w:line="240" w:lineRule="auto"/>
              <w:ind w:left="505" w:hanging="425"/>
              <w:rPr>
                <w:color w:val="000000"/>
                <w:szCs w:val="24"/>
              </w:rPr>
            </w:pPr>
            <w:r>
              <w:rPr>
                <w:color w:val="000000"/>
                <w:szCs w:val="24"/>
              </w:rPr>
              <w:t>контроль достижения значений критериев эффективности Проекта и значений показателей его сравнительного преимущества, на основании которых получено положительное заключение уполномоченного органа;</w:t>
            </w:r>
          </w:p>
          <w:p w14:paraId="00001085" w14:textId="77777777" w:rsidR="004E331B" w:rsidRDefault="0062762D">
            <w:pPr>
              <w:widowControl w:val="0"/>
              <w:numPr>
                <w:ilvl w:val="0"/>
                <w:numId w:val="18"/>
              </w:numPr>
              <w:pBdr>
                <w:top w:val="nil"/>
                <w:left w:val="nil"/>
                <w:bottom w:val="nil"/>
                <w:right w:val="nil"/>
                <w:between w:val="nil"/>
              </w:pBdr>
              <w:spacing w:after="0" w:line="240" w:lineRule="auto"/>
              <w:ind w:left="505" w:hanging="425"/>
              <w:rPr>
                <w:color w:val="000000"/>
                <w:szCs w:val="24"/>
              </w:rPr>
            </w:pPr>
            <w:r>
              <w:rPr>
                <w:color w:val="000000"/>
                <w:szCs w:val="24"/>
              </w:rPr>
              <w:t>осуществление мониторинга реализации Соглашения;</w:t>
            </w:r>
          </w:p>
          <w:p w14:paraId="00001086" w14:textId="77777777" w:rsidR="004E331B" w:rsidRDefault="0062762D">
            <w:pPr>
              <w:widowControl w:val="0"/>
              <w:numPr>
                <w:ilvl w:val="0"/>
                <w:numId w:val="18"/>
              </w:numPr>
              <w:pBdr>
                <w:top w:val="nil"/>
                <w:left w:val="nil"/>
                <w:bottom w:val="nil"/>
                <w:right w:val="nil"/>
                <w:between w:val="nil"/>
              </w:pBdr>
              <w:spacing w:after="0" w:line="240" w:lineRule="auto"/>
              <w:ind w:left="505" w:hanging="425"/>
              <w:rPr>
                <w:color w:val="000000"/>
                <w:szCs w:val="24"/>
              </w:rPr>
            </w:pPr>
            <w:r>
              <w:rPr>
                <w:color w:val="000000"/>
                <w:szCs w:val="24"/>
              </w:rPr>
              <w:t>информационное, организационное и иное содействие областных исполнительных органов государственной власти Новосибирской области при разработке, рассмотрении и реализации Проекта;</w:t>
            </w:r>
          </w:p>
          <w:p w14:paraId="00001087" w14:textId="77777777" w:rsidR="004E331B" w:rsidRDefault="0062762D">
            <w:pPr>
              <w:numPr>
                <w:ilvl w:val="0"/>
                <w:numId w:val="18"/>
              </w:numPr>
              <w:pBdr>
                <w:top w:val="nil"/>
                <w:left w:val="nil"/>
                <w:bottom w:val="nil"/>
                <w:right w:val="nil"/>
                <w:between w:val="nil"/>
              </w:pBdr>
              <w:ind w:left="505" w:hanging="425"/>
              <w:rPr>
                <w:color w:val="000000"/>
                <w:szCs w:val="24"/>
              </w:rPr>
            </w:pPr>
            <w:r>
              <w:rPr>
                <w:color w:val="000000"/>
                <w:szCs w:val="24"/>
              </w:rPr>
              <w:t>обеспечение межведомственной координации деятельности областных исполнительных органов государственной власти Новосибирской области при реализации Соглашения.</w:t>
            </w:r>
          </w:p>
        </w:tc>
      </w:tr>
      <w:tr w:rsidR="004E331B" w14:paraId="704777A0" w14:textId="77777777">
        <w:tc>
          <w:tcPr>
            <w:tcW w:w="567" w:type="dxa"/>
          </w:tcPr>
          <w:p w14:paraId="00001088" w14:textId="77777777" w:rsidR="004E331B" w:rsidRDefault="0062762D">
            <w:pPr>
              <w:widowControl w:val="0"/>
              <w:spacing w:after="0" w:line="240" w:lineRule="auto"/>
              <w:jc w:val="left"/>
            </w:pPr>
            <w:r>
              <w:t>7</w:t>
            </w:r>
          </w:p>
        </w:tc>
        <w:tc>
          <w:tcPr>
            <w:tcW w:w="3397" w:type="dxa"/>
          </w:tcPr>
          <w:p w14:paraId="00001089" w14:textId="77777777" w:rsidR="004E331B" w:rsidRDefault="0062762D">
            <w:pPr>
              <w:widowControl w:val="0"/>
              <w:spacing w:after="0" w:line="240" w:lineRule="auto"/>
              <w:jc w:val="left"/>
            </w:pPr>
            <w:r>
              <w:t>Управление капитального строительства Новосибирской области</w:t>
            </w:r>
          </w:p>
        </w:tc>
        <w:tc>
          <w:tcPr>
            <w:tcW w:w="6237" w:type="dxa"/>
          </w:tcPr>
          <w:p w14:paraId="0000108A" w14:textId="77777777" w:rsidR="004E331B" w:rsidRDefault="0062762D">
            <w:pPr>
              <w:widowControl w:val="0"/>
              <w:numPr>
                <w:ilvl w:val="0"/>
                <w:numId w:val="91"/>
              </w:numPr>
              <w:pBdr>
                <w:top w:val="nil"/>
                <w:left w:val="nil"/>
                <w:bottom w:val="nil"/>
                <w:right w:val="nil"/>
                <w:between w:val="nil"/>
              </w:pBdr>
              <w:spacing w:after="0" w:line="240" w:lineRule="auto"/>
              <w:ind w:left="435" w:hanging="435"/>
              <w:rPr>
                <w:color w:val="000000"/>
                <w:szCs w:val="24"/>
              </w:rPr>
            </w:pPr>
            <w:r>
              <w:rPr>
                <w:color w:val="000000"/>
                <w:szCs w:val="24"/>
              </w:rPr>
              <w:t>передача Проектной документации от имени Новосибирской области</w:t>
            </w:r>
          </w:p>
        </w:tc>
      </w:tr>
    </w:tbl>
    <w:p w14:paraId="0000108B" w14:textId="77777777" w:rsidR="004E331B" w:rsidRDefault="0062762D">
      <w:pPr>
        <w:jc w:val="center"/>
        <w:rPr>
          <w:b/>
        </w:rPr>
      </w:pPr>
      <w:r>
        <w:br w:type="page"/>
      </w:r>
    </w:p>
    <w:p w14:paraId="0000108C" w14:textId="77777777" w:rsidR="004E331B" w:rsidRDefault="004E331B">
      <w:pPr>
        <w:jc w:val="center"/>
        <w:rPr>
          <w:b/>
        </w:rPr>
      </w:pPr>
    </w:p>
    <w:p w14:paraId="0000108D" w14:textId="3C7DD806" w:rsidR="004E331B" w:rsidRPr="00735A18" w:rsidRDefault="0062762D" w:rsidP="00735A18">
      <w:pPr>
        <w:pStyle w:val="12"/>
        <w:spacing w:after="0"/>
        <w:jc w:val="right"/>
        <w:rPr>
          <w:color w:val="000000"/>
          <w:szCs w:val="24"/>
        </w:rPr>
      </w:pPr>
      <w:bookmarkStart w:id="487" w:name="_Toc76973655"/>
      <w:r>
        <w:rPr>
          <w:color w:val="000000"/>
          <w:szCs w:val="24"/>
        </w:rPr>
        <w:t>Приложение 17</w:t>
      </w:r>
      <w:bookmarkEnd w:id="487"/>
    </w:p>
    <w:p w14:paraId="0000108E"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108F" w14:textId="77777777" w:rsidR="004E331B" w:rsidRDefault="0062762D">
      <w:pPr>
        <w:spacing w:after="0" w:line="240" w:lineRule="auto"/>
        <w:jc w:val="right"/>
      </w:pPr>
      <w:r>
        <w:t>в отношении создания, финансирования и технического обслуживания</w:t>
      </w:r>
    </w:p>
    <w:p w14:paraId="00001090" w14:textId="77777777" w:rsidR="004E331B" w:rsidRDefault="0062762D">
      <w:pPr>
        <w:spacing w:after="0" w:line="240" w:lineRule="auto"/>
        <w:jc w:val="right"/>
      </w:pPr>
      <w:r>
        <w:t>объекта спорта в Кировском районе города Новосибирска</w:t>
      </w:r>
    </w:p>
    <w:p w14:paraId="00001091" w14:textId="77777777" w:rsidR="004E331B" w:rsidRDefault="004E331B">
      <w:pPr>
        <w:widowControl w:val="0"/>
        <w:spacing w:after="0" w:line="240" w:lineRule="auto"/>
        <w:jc w:val="right"/>
        <w:rPr>
          <w:b/>
        </w:rPr>
      </w:pPr>
    </w:p>
    <w:p w14:paraId="00001093" w14:textId="141FAC96" w:rsidR="004E331B" w:rsidRPr="0036241F" w:rsidRDefault="0062762D" w:rsidP="0036241F">
      <w:pPr>
        <w:pStyle w:val="12"/>
        <w:spacing w:after="0"/>
        <w:rPr>
          <w:smallCaps/>
          <w:color w:val="000000"/>
          <w:szCs w:val="24"/>
        </w:rPr>
      </w:pPr>
      <w:bookmarkStart w:id="488" w:name="_Toc76973656"/>
      <w:r w:rsidRPr="0036241F">
        <w:rPr>
          <w:smallCaps/>
          <w:color w:val="000000"/>
          <w:szCs w:val="24"/>
        </w:rPr>
        <w:t>ПЕРЕЧЕНЬ ЭКСПЕРТНЫХ ОРГАНИЗАЦИЙ</w:t>
      </w:r>
      <w:bookmarkEnd w:id="488"/>
    </w:p>
    <w:p w14:paraId="00001094" w14:textId="77777777" w:rsidR="004E331B" w:rsidRDefault="0062762D">
      <w:pPr>
        <w:spacing w:before="120" w:after="120" w:line="240" w:lineRule="auto"/>
      </w:pPr>
      <w:r>
        <w:t>Для целей Соглашения следующие экспертные организации считаются предварительно одобренными Сторонами для выполнения функций Технического эксперта:</w:t>
      </w:r>
    </w:p>
    <w:tbl>
      <w:tblPr>
        <w:tblStyle w:val="afffffffffff0"/>
        <w:tblW w:w="106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
        <w:gridCol w:w="3402"/>
        <w:gridCol w:w="2977"/>
        <w:gridCol w:w="3827"/>
      </w:tblGrid>
      <w:tr w:rsidR="004E331B" w14:paraId="00C52BBE" w14:textId="77777777">
        <w:tc>
          <w:tcPr>
            <w:tcW w:w="454" w:type="dxa"/>
            <w:shd w:val="clear" w:color="auto" w:fill="auto"/>
            <w:vAlign w:val="center"/>
          </w:tcPr>
          <w:p w14:paraId="00001095" w14:textId="77777777" w:rsidR="004E331B" w:rsidRDefault="0062762D">
            <w:pPr>
              <w:spacing w:before="120" w:after="120" w:line="240" w:lineRule="auto"/>
              <w:jc w:val="center"/>
              <w:rPr>
                <w:b/>
              </w:rPr>
            </w:pPr>
            <w:r>
              <w:rPr>
                <w:b/>
              </w:rPr>
              <w:t>№</w:t>
            </w:r>
          </w:p>
        </w:tc>
        <w:tc>
          <w:tcPr>
            <w:tcW w:w="3402" w:type="dxa"/>
            <w:shd w:val="clear" w:color="auto" w:fill="auto"/>
            <w:vAlign w:val="center"/>
          </w:tcPr>
          <w:p w14:paraId="00001096" w14:textId="77777777" w:rsidR="004E331B" w:rsidRDefault="0062762D">
            <w:pPr>
              <w:spacing w:before="120" w:after="120" w:line="240" w:lineRule="auto"/>
              <w:jc w:val="center"/>
              <w:rPr>
                <w:b/>
              </w:rPr>
            </w:pPr>
            <w:r>
              <w:rPr>
                <w:b/>
              </w:rPr>
              <w:t>Наименование</w:t>
            </w:r>
          </w:p>
        </w:tc>
        <w:tc>
          <w:tcPr>
            <w:tcW w:w="2977" w:type="dxa"/>
            <w:shd w:val="clear" w:color="auto" w:fill="auto"/>
            <w:vAlign w:val="center"/>
          </w:tcPr>
          <w:p w14:paraId="00001097" w14:textId="77777777" w:rsidR="004E331B" w:rsidRDefault="0062762D">
            <w:pPr>
              <w:spacing w:before="120" w:after="120" w:line="240" w:lineRule="auto"/>
              <w:jc w:val="center"/>
              <w:rPr>
                <w:b/>
              </w:rPr>
            </w:pPr>
            <w:r>
              <w:rPr>
                <w:b/>
              </w:rPr>
              <w:t>ИНН/ОГРН</w:t>
            </w:r>
          </w:p>
          <w:p w14:paraId="00001098" w14:textId="77777777" w:rsidR="004E331B" w:rsidRDefault="0062762D">
            <w:pPr>
              <w:spacing w:before="120" w:after="120" w:line="240" w:lineRule="auto"/>
              <w:jc w:val="center"/>
              <w:rPr>
                <w:b/>
              </w:rPr>
            </w:pPr>
            <w:r>
              <w:rPr>
                <w:b/>
              </w:rPr>
              <w:t>аналогичные сведения, применяемые в государстве регистрации</w:t>
            </w:r>
          </w:p>
        </w:tc>
        <w:tc>
          <w:tcPr>
            <w:tcW w:w="3827" w:type="dxa"/>
            <w:shd w:val="clear" w:color="auto" w:fill="auto"/>
            <w:vAlign w:val="center"/>
          </w:tcPr>
          <w:p w14:paraId="00001099" w14:textId="77777777" w:rsidR="004E331B" w:rsidRDefault="0062762D">
            <w:pPr>
              <w:spacing w:before="120" w:after="120" w:line="240" w:lineRule="auto"/>
              <w:jc w:val="center"/>
              <w:rPr>
                <w:b/>
              </w:rPr>
            </w:pPr>
            <w:r>
              <w:rPr>
                <w:b/>
              </w:rPr>
              <w:t>Адрес регистрации</w:t>
            </w:r>
          </w:p>
        </w:tc>
      </w:tr>
      <w:tr w:rsidR="004E331B" w14:paraId="272BB9D1" w14:textId="77777777">
        <w:tc>
          <w:tcPr>
            <w:tcW w:w="454" w:type="dxa"/>
            <w:shd w:val="clear" w:color="auto" w:fill="auto"/>
            <w:vAlign w:val="center"/>
          </w:tcPr>
          <w:p w14:paraId="0000109A"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9B" w14:textId="77777777" w:rsidR="004E331B" w:rsidRDefault="0062762D">
            <w:pPr>
              <w:spacing w:before="120" w:after="120" w:line="240" w:lineRule="auto"/>
            </w:pPr>
            <w:r>
              <w:t>Филиал компании с ограниченной ответственностью «</w:t>
            </w:r>
            <w:proofErr w:type="spellStart"/>
            <w:r>
              <w:t>Ове</w:t>
            </w:r>
            <w:proofErr w:type="spellEnd"/>
            <w:r>
              <w:t xml:space="preserve"> </w:t>
            </w:r>
            <w:proofErr w:type="spellStart"/>
            <w:r>
              <w:t>Аруп</w:t>
            </w:r>
            <w:proofErr w:type="spellEnd"/>
            <w:r>
              <w:t xml:space="preserve"> энд </w:t>
            </w:r>
            <w:proofErr w:type="spellStart"/>
            <w:r>
              <w:t>Партнерз</w:t>
            </w:r>
            <w:proofErr w:type="spellEnd"/>
            <w:r>
              <w:t xml:space="preserve"> Лимитед» (Великобритания)</w:t>
            </w:r>
          </w:p>
        </w:tc>
        <w:tc>
          <w:tcPr>
            <w:tcW w:w="2977" w:type="dxa"/>
            <w:shd w:val="clear" w:color="auto" w:fill="auto"/>
            <w:vAlign w:val="center"/>
          </w:tcPr>
          <w:p w14:paraId="0000109C" w14:textId="77777777" w:rsidR="004E331B" w:rsidRDefault="0062762D">
            <w:pPr>
              <w:spacing w:before="120" w:after="120" w:line="240" w:lineRule="auto"/>
            </w:pPr>
            <w:r>
              <w:t>ИНН 9909066830</w:t>
            </w:r>
          </w:p>
          <w:p w14:paraId="0000109D" w14:textId="77777777" w:rsidR="004E331B" w:rsidRDefault="0062762D">
            <w:pPr>
              <w:spacing w:before="120" w:after="120" w:line="240" w:lineRule="auto"/>
            </w:pPr>
            <w:r>
              <w:t>НЗА 10150000212</w:t>
            </w:r>
          </w:p>
        </w:tc>
        <w:tc>
          <w:tcPr>
            <w:tcW w:w="3827" w:type="dxa"/>
            <w:shd w:val="clear" w:color="auto" w:fill="auto"/>
            <w:vAlign w:val="center"/>
          </w:tcPr>
          <w:p w14:paraId="0000109E" w14:textId="77777777" w:rsidR="004E331B" w:rsidRDefault="0062762D">
            <w:pPr>
              <w:spacing w:before="120" w:after="120" w:line="240" w:lineRule="auto"/>
            </w:pPr>
            <w:r>
              <w:t xml:space="preserve">127473, Москва, ул. </w:t>
            </w:r>
            <w:proofErr w:type="spellStart"/>
            <w:r>
              <w:t>Краснопролетарская</w:t>
            </w:r>
            <w:proofErr w:type="spellEnd"/>
            <w:r>
              <w:t>, д 36, 4 этаж</w:t>
            </w:r>
          </w:p>
        </w:tc>
      </w:tr>
      <w:tr w:rsidR="004E331B" w:rsidRPr="00190D6A" w14:paraId="53845DB1" w14:textId="77777777">
        <w:tc>
          <w:tcPr>
            <w:tcW w:w="454" w:type="dxa"/>
            <w:shd w:val="clear" w:color="auto" w:fill="auto"/>
            <w:vAlign w:val="center"/>
          </w:tcPr>
          <w:p w14:paraId="0000109F"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A0" w14:textId="77777777" w:rsidR="004E331B" w:rsidRDefault="0062762D">
            <w:pPr>
              <w:spacing w:before="120" w:after="120" w:line="240" w:lineRule="auto"/>
            </w:pPr>
            <w:r>
              <w:t>Jacobs Engineering Group Inc.</w:t>
            </w:r>
          </w:p>
        </w:tc>
        <w:tc>
          <w:tcPr>
            <w:tcW w:w="2977" w:type="dxa"/>
            <w:shd w:val="clear" w:color="auto" w:fill="auto"/>
            <w:vAlign w:val="center"/>
          </w:tcPr>
          <w:p w14:paraId="000010A1" w14:textId="77777777" w:rsidR="004E331B" w:rsidRDefault="0062762D">
            <w:pPr>
              <w:spacing w:before="120" w:after="120" w:line="240" w:lineRule="auto"/>
            </w:pPr>
            <w:r>
              <w:t>CIK 0000052988</w:t>
            </w:r>
          </w:p>
        </w:tc>
        <w:tc>
          <w:tcPr>
            <w:tcW w:w="3827" w:type="dxa"/>
            <w:shd w:val="clear" w:color="auto" w:fill="auto"/>
            <w:vAlign w:val="center"/>
          </w:tcPr>
          <w:p w14:paraId="000010A2" w14:textId="77777777" w:rsidR="004E331B" w:rsidRPr="00166043" w:rsidRDefault="0062762D">
            <w:pPr>
              <w:spacing w:before="120" w:after="120" w:line="240" w:lineRule="auto"/>
              <w:rPr>
                <w:lang w:val="en-US"/>
              </w:rPr>
            </w:pPr>
            <w:r w:rsidRPr="00166043">
              <w:rPr>
                <w:lang w:val="en-US"/>
              </w:rPr>
              <w:t>1999 Bryan Street, Suite 1200, Dallas, Texas 75201, USA</w:t>
            </w:r>
          </w:p>
        </w:tc>
      </w:tr>
      <w:tr w:rsidR="004E331B" w14:paraId="180B41AE" w14:textId="77777777">
        <w:tc>
          <w:tcPr>
            <w:tcW w:w="454" w:type="dxa"/>
            <w:shd w:val="clear" w:color="auto" w:fill="auto"/>
            <w:vAlign w:val="center"/>
          </w:tcPr>
          <w:p w14:paraId="000010A3" w14:textId="77777777" w:rsidR="004E331B" w:rsidRPr="00166043" w:rsidRDefault="004E331B">
            <w:pPr>
              <w:numPr>
                <w:ilvl w:val="0"/>
                <w:numId w:val="46"/>
              </w:numPr>
              <w:spacing w:before="120" w:after="120" w:line="240" w:lineRule="auto"/>
              <w:ind w:left="346" w:hanging="283"/>
              <w:rPr>
                <w:lang w:val="en-US"/>
              </w:rPr>
            </w:pPr>
          </w:p>
        </w:tc>
        <w:tc>
          <w:tcPr>
            <w:tcW w:w="3402" w:type="dxa"/>
            <w:shd w:val="clear" w:color="auto" w:fill="auto"/>
            <w:vAlign w:val="center"/>
          </w:tcPr>
          <w:p w14:paraId="000010A4" w14:textId="77777777" w:rsidR="004E331B" w:rsidRDefault="0062762D">
            <w:pPr>
              <w:spacing w:before="120" w:after="120" w:line="240" w:lineRule="auto"/>
            </w:pPr>
            <w:r>
              <w:t>АО «НЭО Центр»</w:t>
            </w:r>
          </w:p>
        </w:tc>
        <w:tc>
          <w:tcPr>
            <w:tcW w:w="2977" w:type="dxa"/>
            <w:shd w:val="clear" w:color="auto" w:fill="auto"/>
            <w:vAlign w:val="center"/>
          </w:tcPr>
          <w:p w14:paraId="000010A5" w14:textId="77777777" w:rsidR="004E331B" w:rsidRDefault="0062762D">
            <w:pPr>
              <w:spacing w:before="120" w:after="120" w:line="240" w:lineRule="auto"/>
            </w:pPr>
            <w:r>
              <w:t>ИНН 7706793139;</w:t>
            </w:r>
          </w:p>
          <w:p w14:paraId="000010A6" w14:textId="77777777" w:rsidR="004E331B" w:rsidRDefault="0062762D">
            <w:pPr>
              <w:spacing w:before="120" w:after="120" w:line="240" w:lineRule="auto"/>
            </w:pPr>
            <w:r>
              <w:t>ОГРН 1137746344933</w:t>
            </w:r>
          </w:p>
        </w:tc>
        <w:tc>
          <w:tcPr>
            <w:tcW w:w="3827" w:type="dxa"/>
            <w:shd w:val="clear" w:color="auto" w:fill="auto"/>
            <w:vAlign w:val="center"/>
          </w:tcPr>
          <w:p w14:paraId="000010A7" w14:textId="77777777" w:rsidR="004E331B" w:rsidRDefault="0062762D">
            <w:pPr>
              <w:spacing w:before="120" w:after="120" w:line="240" w:lineRule="auto"/>
            </w:pPr>
            <w:r>
              <w:t xml:space="preserve">119017, город Москва, </w:t>
            </w:r>
            <w:proofErr w:type="spellStart"/>
            <w:r>
              <w:t>Пыжевский</w:t>
            </w:r>
            <w:proofErr w:type="spellEnd"/>
            <w:r>
              <w:t xml:space="preserve"> пер, д. 5, стр. 1, оф. 160</w:t>
            </w:r>
          </w:p>
        </w:tc>
      </w:tr>
      <w:tr w:rsidR="004E331B" w:rsidRPr="00190D6A" w14:paraId="02E38170" w14:textId="77777777">
        <w:tc>
          <w:tcPr>
            <w:tcW w:w="454" w:type="dxa"/>
            <w:shd w:val="clear" w:color="auto" w:fill="auto"/>
            <w:vAlign w:val="center"/>
          </w:tcPr>
          <w:p w14:paraId="000010A8"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A9" w14:textId="77777777" w:rsidR="004E331B" w:rsidRDefault="0062762D">
            <w:pPr>
              <w:spacing w:before="120" w:after="120" w:line="240" w:lineRule="auto"/>
            </w:pPr>
            <w:proofErr w:type="spellStart"/>
            <w:r>
              <w:t>Infrata</w:t>
            </w:r>
            <w:proofErr w:type="spellEnd"/>
            <w:r>
              <w:t xml:space="preserve"> Limited</w:t>
            </w:r>
          </w:p>
        </w:tc>
        <w:tc>
          <w:tcPr>
            <w:tcW w:w="2977" w:type="dxa"/>
            <w:shd w:val="clear" w:color="auto" w:fill="auto"/>
            <w:vAlign w:val="center"/>
          </w:tcPr>
          <w:p w14:paraId="000010AA" w14:textId="77777777" w:rsidR="004E331B" w:rsidRDefault="0062762D">
            <w:pPr>
              <w:spacing w:before="120" w:after="120" w:line="240" w:lineRule="auto"/>
            </w:pPr>
            <w:r>
              <w:t xml:space="preserve">Company </w:t>
            </w:r>
            <w:proofErr w:type="spellStart"/>
            <w:r>
              <w:t>number</w:t>
            </w:r>
            <w:proofErr w:type="spellEnd"/>
            <w:r>
              <w:t xml:space="preserve"> 07616088</w:t>
            </w:r>
          </w:p>
        </w:tc>
        <w:tc>
          <w:tcPr>
            <w:tcW w:w="3827" w:type="dxa"/>
            <w:shd w:val="clear" w:color="auto" w:fill="auto"/>
            <w:vAlign w:val="center"/>
          </w:tcPr>
          <w:p w14:paraId="000010AB" w14:textId="77777777" w:rsidR="004E331B" w:rsidRPr="00166043" w:rsidRDefault="0062762D">
            <w:pPr>
              <w:spacing w:before="120" w:after="120" w:line="240" w:lineRule="auto"/>
              <w:rPr>
                <w:lang w:val="en-US"/>
              </w:rPr>
            </w:pPr>
            <w:r w:rsidRPr="00166043">
              <w:rPr>
                <w:lang w:val="en-US"/>
              </w:rPr>
              <w:t>5 Chancery Ln, Holborn, London</w:t>
            </w:r>
          </w:p>
          <w:p w14:paraId="000010AC" w14:textId="77777777" w:rsidR="004E331B" w:rsidRPr="00166043" w:rsidRDefault="0062762D">
            <w:pPr>
              <w:spacing w:before="120" w:after="120" w:line="240" w:lineRule="auto"/>
              <w:rPr>
                <w:lang w:val="en-US"/>
              </w:rPr>
            </w:pPr>
            <w:r w:rsidRPr="00166043">
              <w:rPr>
                <w:lang w:val="en-US"/>
              </w:rPr>
              <w:t>EC4A 1BL</w:t>
            </w:r>
          </w:p>
        </w:tc>
      </w:tr>
      <w:tr w:rsidR="004E331B" w14:paraId="6CE95544" w14:textId="77777777">
        <w:tc>
          <w:tcPr>
            <w:tcW w:w="454" w:type="dxa"/>
            <w:shd w:val="clear" w:color="auto" w:fill="auto"/>
            <w:vAlign w:val="center"/>
          </w:tcPr>
          <w:p w14:paraId="000010AD" w14:textId="77777777" w:rsidR="004E331B" w:rsidRPr="00166043" w:rsidRDefault="004E331B">
            <w:pPr>
              <w:numPr>
                <w:ilvl w:val="0"/>
                <w:numId w:val="46"/>
              </w:numPr>
              <w:spacing w:before="120" w:after="120" w:line="240" w:lineRule="auto"/>
              <w:ind w:left="346" w:hanging="283"/>
              <w:rPr>
                <w:lang w:val="en-US"/>
              </w:rPr>
            </w:pPr>
          </w:p>
        </w:tc>
        <w:tc>
          <w:tcPr>
            <w:tcW w:w="3402" w:type="dxa"/>
            <w:shd w:val="clear" w:color="auto" w:fill="auto"/>
            <w:vAlign w:val="center"/>
          </w:tcPr>
          <w:p w14:paraId="000010AE" w14:textId="77777777" w:rsidR="004E331B" w:rsidRDefault="0062762D">
            <w:pPr>
              <w:spacing w:before="120" w:after="120" w:line="240" w:lineRule="auto"/>
            </w:pPr>
            <w:r>
              <w:t>ООО «ОБЕРМАЙЕР КОНСУЛЬТ»</w:t>
            </w:r>
          </w:p>
        </w:tc>
        <w:tc>
          <w:tcPr>
            <w:tcW w:w="2977" w:type="dxa"/>
            <w:shd w:val="clear" w:color="auto" w:fill="auto"/>
            <w:vAlign w:val="center"/>
          </w:tcPr>
          <w:p w14:paraId="000010AF" w14:textId="77777777" w:rsidR="004E331B" w:rsidRDefault="0062762D">
            <w:pPr>
              <w:spacing w:before="120" w:after="120" w:line="240" w:lineRule="auto"/>
            </w:pPr>
            <w:r>
              <w:t>ИНН 7705458642</w:t>
            </w:r>
          </w:p>
          <w:p w14:paraId="000010B0" w14:textId="77777777" w:rsidR="004E331B" w:rsidRDefault="0062762D">
            <w:pPr>
              <w:spacing w:before="120" w:after="120" w:line="240" w:lineRule="auto"/>
            </w:pPr>
            <w:r>
              <w:t>ОГРН 1027705000070</w:t>
            </w:r>
          </w:p>
        </w:tc>
        <w:tc>
          <w:tcPr>
            <w:tcW w:w="3827" w:type="dxa"/>
            <w:shd w:val="clear" w:color="auto" w:fill="auto"/>
            <w:vAlign w:val="center"/>
          </w:tcPr>
          <w:p w14:paraId="000010B1" w14:textId="77777777" w:rsidR="004E331B" w:rsidRDefault="0062762D">
            <w:pPr>
              <w:spacing w:before="120" w:after="120" w:line="240" w:lineRule="auto"/>
            </w:pPr>
            <w:r>
              <w:t>115093, город Москва, Люсиновская ул., дом 36</w:t>
            </w:r>
          </w:p>
        </w:tc>
      </w:tr>
      <w:tr w:rsidR="004E331B" w14:paraId="4E78F8A8" w14:textId="77777777">
        <w:tc>
          <w:tcPr>
            <w:tcW w:w="454" w:type="dxa"/>
            <w:shd w:val="clear" w:color="auto" w:fill="auto"/>
            <w:vAlign w:val="center"/>
          </w:tcPr>
          <w:p w14:paraId="000010B2"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B3" w14:textId="77777777" w:rsidR="004E331B" w:rsidRDefault="0062762D">
            <w:pPr>
              <w:spacing w:before="120" w:after="120" w:line="240" w:lineRule="auto"/>
            </w:pPr>
            <w:r>
              <w:t>ООО «</w:t>
            </w:r>
            <w:proofErr w:type="spellStart"/>
            <w:r>
              <w:t>Аиком</w:t>
            </w:r>
            <w:proofErr w:type="spellEnd"/>
            <w:r>
              <w:t>»</w:t>
            </w:r>
          </w:p>
        </w:tc>
        <w:tc>
          <w:tcPr>
            <w:tcW w:w="2977" w:type="dxa"/>
            <w:shd w:val="clear" w:color="auto" w:fill="auto"/>
            <w:vAlign w:val="center"/>
          </w:tcPr>
          <w:p w14:paraId="000010B4" w14:textId="77777777" w:rsidR="004E331B" w:rsidRDefault="0062762D">
            <w:pPr>
              <w:spacing w:before="120" w:after="120" w:line="240" w:lineRule="auto"/>
            </w:pPr>
            <w:r>
              <w:t>ИНН 7722227613;</w:t>
            </w:r>
          </w:p>
          <w:p w14:paraId="000010B5" w14:textId="77777777" w:rsidR="004E331B" w:rsidRDefault="0062762D">
            <w:pPr>
              <w:spacing w:before="120" w:after="120" w:line="240" w:lineRule="auto"/>
            </w:pPr>
            <w:r>
              <w:t>ОГРН 1037700232129</w:t>
            </w:r>
          </w:p>
        </w:tc>
        <w:tc>
          <w:tcPr>
            <w:tcW w:w="3827" w:type="dxa"/>
            <w:shd w:val="clear" w:color="auto" w:fill="auto"/>
            <w:vAlign w:val="center"/>
          </w:tcPr>
          <w:p w14:paraId="000010B6" w14:textId="77777777" w:rsidR="004E331B" w:rsidRDefault="0062762D">
            <w:pPr>
              <w:spacing w:before="120" w:after="120" w:line="240" w:lineRule="auto"/>
            </w:pPr>
            <w:r>
              <w:t xml:space="preserve">109028, город Москва, </w:t>
            </w:r>
            <w:proofErr w:type="spellStart"/>
            <w:r>
              <w:t>Серебряническая</w:t>
            </w:r>
            <w:proofErr w:type="spellEnd"/>
            <w:r>
              <w:t xml:space="preserve"> наб., дом 29, пом. 1, </w:t>
            </w:r>
            <w:proofErr w:type="spellStart"/>
            <w:r>
              <w:t>эт</w:t>
            </w:r>
            <w:proofErr w:type="spellEnd"/>
            <w:r>
              <w:t>. 2, ком. 1</w:t>
            </w:r>
          </w:p>
        </w:tc>
      </w:tr>
      <w:tr w:rsidR="004E331B" w14:paraId="11E8259E" w14:textId="77777777">
        <w:tc>
          <w:tcPr>
            <w:tcW w:w="454" w:type="dxa"/>
            <w:shd w:val="clear" w:color="auto" w:fill="auto"/>
            <w:vAlign w:val="center"/>
          </w:tcPr>
          <w:p w14:paraId="000010B7"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B8" w14:textId="77777777" w:rsidR="004E331B" w:rsidRDefault="0062762D">
            <w:pPr>
              <w:spacing w:before="120" w:after="120" w:line="240" w:lineRule="auto"/>
            </w:pPr>
            <w:r>
              <w:t>ООО «Сев. Р. Девелопмент»</w:t>
            </w:r>
          </w:p>
        </w:tc>
        <w:tc>
          <w:tcPr>
            <w:tcW w:w="2977" w:type="dxa"/>
            <w:shd w:val="clear" w:color="auto" w:fill="auto"/>
            <w:vAlign w:val="center"/>
          </w:tcPr>
          <w:p w14:paraId="000010B9" w14:textId="77777777" w:rsidR="004E331B" w:rsidRDefault="0062762D">
            <w:pPr>
              <w:spacing w:before="120" w:after="120" w:line="240" w:lineRule="auto"/>
            </w:pPr>
            <w:r>
              <w:t>ИНН 7702536109;</w:t>
            </w:r>
          </w:p>
          <w:p w14:paraId="000010BA" w14:textId="77777777" w:rsidR="004E331B" w:rsidRDefault="0062762D">
            <w:pPr>
              <w:spacing w:before="120" w:after="120" w:line="240" w:lineRule="auto"/>
            </w:pPr>
            <w:r>
              <w:t>ОГРН 1047796639043</w:t>
            </w:r>
          </w:p>
        </w:tc>
        <w:tc>
          <w:tcPr>
            <w:tcW w:w="3827" w:type="dxa"/>
            <w:shd w:val="clear" w:color="auto" w:fill="auto"/>
            <w:vAlign w:val="center"/>
          </w:tcPr>
          <w:p w14:paraId="000010BB" w14:textId="77777777" w:rsidR="004E331B" w:rsidRDefault="0062762D">
            <w:pPr>
              <w:spacing w:before="120" w:after="120" w:line="240" w:lineRule="auto"/>
            </w:pPr>
            <w:r>
              <w:t>105120, город Москва, ул. Нижняя</w:t>
            </w:r>
            <w:r>
              <w:br/>
            </w:r>
            <w:proofErr w:type="spellStart"/>
            <w:r>
              <w:t>Сыромятническая</w:t>
            </w:r>
            <w:proofErr w:type="spellEnd"/>
            <w:r>
              <w:t>, д. 10, стр. 2</w:t>
            </w:r>
          </w:p>
        </w:tc>
      </w:tr>
      <w:tr w:rsidR="004E331B" w14:paraId="11F7D70C" w14:textId="77777777">
        <w:tc>
          <w:tcPr>
            <w:tcW w:w="454" w:type="dxa"/>
            <w:shd w:val="clear" w:color="auto" w:fill="auto"/>
            <w:vAlign w:val="center"/>
          </w:tcPr>
          <w:p w14:paraId="000010BC"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BD" w14:textId="77777777" w:rsidR="004E331B" w:rsidRDefault="0062762D">
            <w:pPr>
              <w:spacing w:before="120" w:after="120" w:line="240" w:lineRule="auto"/>
            </w:pPr>
            <w:r>
              <w:t>ГК «Спектрум» (ООО «Спектрум-Холдинг»)</w:t>
            </w:r>
          </w:p>
        </w:tc>
        <w:tc>
          <w:tcPr>
            <w:tcW w:w="2977" w:type="dxa"/>
            <w:shd w:val="clear" w:color="auto" w:fill="auto"/>
            <w:vAlign w:val="center"/>
          </w:tcPr>
          <w:p w14:paraId="000010BE" w14:textId="77777777" w:rsidR="004E331B" w:rsidRDefault="0062762D">
            <w:pPr>
              <w:spacing w:before="120" w:after="120" w:line="240" w:lineRule="auto"/>
            </w:pPr>
            <w:r>
              <w:t>ИНН 7708196924;</w:t>
            </w:r>
          </w:p>
          <w:p w14:paraId="000010BF" w14:textId="77777777" w:rsidR="004E331B" w:rsidRDefault="0062762D">
            <w:pPr>
              <w:spacing w:before="120" w:after="120" w:line="240" w:lineRule="auto"/>
            </w:pPr>
            <w:r>
              <w:t>ОГРН 1027739331399</w:t>
            </w:r>
          </w:p>
        </w:tc>
        <w:tc>
          <w:tcPr>
            <w:tcW w:w="3827" w:type="dxa"/>
            <w:shd w:val="clear" w:color="auto" w:fill="auto"/>
            <w:vAlign w:val="center"/>
          </w:tcPr>
          <w:p w14:paraId="000010C0" w14:textId="77777777" w:rsidR="004E331B" w:rsidRDefault="0062762D">
            <w:pPr>
              <w:spacing w:before="120" w:after="120" w:line="240" w:lineRule="auto"/>
            </w:pPr>
            <w:r>
              <w:t xml:space="preserve">109089, город Москва, ул. </w:t>
            </w:r>
            <w:proofErr w:type="spellStart"/>
            <w:r>
              <w:t>Угрешская</w:t>
            </w:r>
            <w:proofErr w:type="spellEnd"/>
            <w:r>
              <w:t>, д.2, стр. 57</w:t>
            </w:r>
          </w:p>
        </w:tc>
      </w:tr>
      <w:tr w:rsidR="004E331B" w14:paraId="6C01A71F" w14:textId="77777777">
        <w:tc>
          <w:tcPr>
            <w:tcW w:w="454" w:type="dxa"/>
            <w:shd w:val="clear" w:color="auto" w:fill="auto"/>
            <w:vAlign w:val="center"/>
          </w:tcPr>
          <w:p w14:paraId="000010C1"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C2" w14:textId="77777777" w:rsidR="004E331B" w:rsidRDefault="0062762D">
            <w:pPr>
              <w:spacing w:before="120" w:after="120" w:line="240" w:lineRule="auto"/>
            </w:pPr>
            <w:r>
              <w:t>АО «Пионер Инжиниринг»</w:t>
            </w:r>
          </w:p>
        </w:tc>
        <w:tc>
          <w:tcPr>
            <w:tcW w:w="2977" w:type="dxa"/>
            <w:shd w:val="clear" w:color="auto" w:fill="auto"/>
            <w:vAlign w:val="center"/>
          </w:tcPr>
          <w:p w14:paraId="000010C3" w14:textId="77777777" w:rsidR="004E331B" w:rsidRDefault="0062762D">
            <w:pPr>
              <w:spacing w:before="120" w:after="120" w:line="240" w:lineRule="auto"/>
            </w:pPr>
            <w:r>
              <w:t>ИНН 7709595230;</w:t>
            </w:r>
          </w:p>
          <w:p w14:paraId="000010C4" w14:textId="77777777" w:rsidR="004E331B" w:rsidRDefault="0062762D">
            <w:pPr>
              <w:spacing w:before="120" w:after="120" w:line="240" w:lineRule="auto"/>
            </w:pPr>
            <w:r>
              <w:t>ОГРН 1057746306200</w:t>
            </w:r>
          </w:p>
        </w:tc>
        <w:tc>
          <w:tcPr>
            <w:tcW w:w="3827" w:type="dxa"/>
            <w:shd w:val="clear" w:color="auto" w:fill="auto"/>
            <w:vAlign w:val="center"/>
          </w:tcPr>
          <w:p w14:paraId="000010C5" w14:textId="77777777" w:rsidR="004E331B" w:rsidRDefault="0062762D">
            <w:pPr>
              <w:spacing w:before="120" w:after="120" w:line="240" w:lineRule="auto"/>
              <w:rPr>
                <w:b/>
                <w:sz w:val="22"/>
              </w:rPr>
            </w:pPr>
            <w:r>
              <w:t>140073, Московская область, город Люберцы, рабочий поселок Томилино, микрорайон Птицефабрика, литер 2с, кабинет 307, 308</w:t>
            </w:r>
          </w:p>
        </w:tc>
      </w:tr>
      <w:tr w:rsidR="004E331B" w14:paraId="16754035" w14:textId="77777777">
        <w:tc>
          <w:tcPr>
            <w:tcW w:w="454" w:type="dxa"/>
            <w:shd w:val="clear" w:color="auto" w:fill="auto"/>
            <w:vAlign w:val="center"/>
          </w:tcPr>
          <w:p w14:paraId="000010C6"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C7" w14:textId="77777777" w:rsidR="004E331B" w:rsidRDefault="0062762D">
            <w:pPr>
              <w:spacing w:before="120" w:after="120" w:line="240" w:lineRule="auto"/>
            </w:pPr>
            <w:r>
              <w:t>ООО «СЕСТ Инфраструктурный Консалтинг»</w:t>
            </w:r>
          </w:p>
        </w:tc>
        <w:tc>
          <w:tcPr>
            <w:tcW w:w="2977" w:type="dxa"/>
            <w:shd w:val="clear" w:color="auto" w:fill="auto"/>
            <w:vAlign w:val="center"/>
          </w:tcPr>
          <w:p w14:paraId="000010C8" w14:textId="77777777" w:rsidR="004E331B" w:rsidRDefault="0062762D">
            <w:pPr>
              <w:spacing w:before="120" w:after="120" w:line="240" w:lineRule="auto"/>
            </w:pPr>
            <w:r>
              <w:t>ИНН 7725635201;</w:t>
            </w:r>
          </w:p>
          <w:p w14:paraId="000010C9" w14:textId="77777777" w:rsidR="004E331B" w:rsidRDefault="0062762D">
            <w:pPr>
              <w:spacing w:before="120" w:after="120" w:line="240" w:lineRule="auto"/>
            </w:pPr>
            <w:r>
              <w:t>ОГРН 1087746507639</w:t>
            </w:r>
          </w:p>
        </w:tc>
        <w:tc>
          <w:tcPr>
            <w:tcW w:w="3827" w:type="dxa"/>
            <w:shd w:val="clear" w:color="auto" w:fill="auto"/>
            <w:vAlign w:val="center"/>
          </w:tcPr>
          <w:p w14:paraId="000010CA" w14:textId="77777777" w:rsidR="004E331B" w:rsidRDefault="0062762D">
            <w:pPr>
              <w:spacing w:before="120" w:after="120" w:line="240" w:lineRule="auto"/>
            </w:pPr>
            <w:r>
              <w:t>119334, город Москва, ул. Вавилова, д. 5, стр. 3, оф. 313</w:t>
            </w:r>
          </w:p>
        </w:tc>
      </w:tr>
      <w:tr w:rsidR="004E331B" w14:paraId="2B2CF31E" w14:textId="77777777">
        <w:tc>
          <w:tcPr>
            <w:tcW w:w="454" w:type="dxa"/>
            <w:shd w:val="clear" w:color="auto" w:fill="auto"/>
            <w:vAlign w:val="center"/>
          </w:tcPr>
          <w:p w14:paraId="000010CB"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CC" w14:textId="77777777" w:rsidR="004E331B" w:rsidRDefault="0062762D">
            <w:pPr>
              <w:spacing w:before="120" w:after="120" w:line="240" w:lineRule="auto"/>
            </w:pPr>
            <w:r>
              <w:t>ООО «СЕТЕК ИНЖИНИРИНГ»</w:t>
            </w:r>
          </w:p>
        </w:tc>
        <w:tc>
          <w:tcPr>
            <w:tcW w:w="2977" w:type="dxa"/>
            <w:shd w:val="clear" w:color="auto" w:fill="auto"/>
            <w:vAlign w:val="center"/>
          </w:tcPr>
          <w:p w14:paraId="000010CD" w14:textId="77777777" w:rsidR="004E331B" w:rsidRDefault="0062762D">
            <w:pPr>
              <w:spacing w:before="120" w:after="120" w:line="240" w:lineRule="auto"/>
            </w:pPr>
            <w:r>
              <w:t>ИНН 7701717021;</w:t>
            </w:r>
          </w:p>
          <w:p w14:paraId="000010CE" w14:textId="77777777" w:rsidR="004E331B" w:rsidRDefault="0062762D">
            <w:pPr>
              <w:spacing w:before="120" w:after="120" w:line="240" w:lineRule="auto"/>
            </w:pPr>
            <w:r>
              <w:t>ОГРН 5077746564517</w:t>
            </w:r>
          </w:p>
        </w:tc>
        <w:tc>
          <w:tcPr>
            <w:tcW w:w="3827" w:type="dxa"/>
            <w:shd w:val="clear" w:color="auto" w:fill="auto"/>
            <w:vAlign w:val="center"/>
          </w:tcPr>
          <w:p w14:paraId="000010CF" w14:textId="77777777" w:rsidR="004E331B" w:rsidRDefault="0062762D">
            <w:pPr>
              <w:spacing w:before="120" w:after="120" w:line="240" w:lineRule="auto"/>
              <w:rPr>
                <w:b/>
                <w:sz w:val="22"/>
              </w:rPr>
            </w:pPr>
            <w:r>
              <w:t>119071, город Москва, Ленинский проспект, дом 15а</w:t>
            </w:r>
          </w:p>
        </w:tc>
      </w:tr>
      <w:tr w:rsidR="004E331B" w14:paraId="767792C6" w14:textId="77777777">
        <w:tc>
          <w:tcPr>
            <w:tcW w:w="454" w:type="dxa"/>
            <w:shd w:val="clear" w:color="auto" w:fill="auto"/>
            <w:vAlign w:val="center"/>
          </w:tcPr>
          <w:p w14:paraId="000010D0"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D1" w14:textId="77777777" w:rsidR="004E331B" w:rsidRDefault="0062762D">
            <w:pPr>
              <w:spacing w:before="120" w:after="120" w:line="240" w:lineRule="auto"/>
            </w:pPr>
            <w:r>
              <w:t>ООО «ГРИН ДЕВЕЛОПМЕНТ»</w:t>
            </w:r>
          </w:p>
        </w:tc>
        <w:tc>
          <w:tcPr>
            <w:tcW w:w="2977" w:type="dxa"/>
            <w:shd w:val="clear" w:color="auto" w:fill="auto"/>
            <w:vAlign w:val="center"/>
          </w:tcPr>
          <w:p w14:paraId="000010D2" w14:textId="77777777" w:rsidR="004E331B" w:rsidRDefault="0062762D">
            <w:pPr>
              <w:spacing w:before="120" w:after="120" w:line="240" w:lineRule="auto"/>
            </w:pPr>
            <w:r>
              <w:t>ОГРН 1167746377480; ИНН 7708288325</w:t>
            </w:r>
          </w:p>
        </w:tc>
        <w:tc>
          <w:tcPr>
            <w:tcW w:w="3827" w:type="dxa"/>
            <w:shd w:val="clear" w:color="auto" w:fill="auto"/>
            <w:vAlign w:val="center"/>
          </w:tcPr>
          <w:p w14:paraId="000010D3" w14:textId="77777777" w:rsidR="004E331B" w:rsidRDefault="0062762D">
            <w:pPr>
              <w:spacing w:before="120" w:after="120" w:line="240" w:lineRule="auto"/>
            </w:pPr>
            <w:r>
              <w:t>105064, город Москва, Путейский тупик, дом 6, этаж 9, помещение 1</w:t>
            </w:r>
          </w:p>
        </w:tc>
      </w:tr>
      <w:tr w:rsidR="004E331B" w14:paraId="64469DB4" w14:textId="77777777">
        <w:tc>
          <w:tcPr>
            <w:tcW w:w="454" w:type="dxa"/>
            <w:shd w:val="clear" w:color="auto" w:fill="auto"/>
            <w:vAlign w:val="center"/>
          </w:tcPr>
          <w:p w14:paraId="000010D4" w14:textId="77777777" w:rsidR="004E331B" w:rsidRDefault="004E331B">
            <w:pPr>
              <w:numPr>
                <w:ilvl w:val="0"/>
                <w:numId w:val="46"/>
              </w:numPr>
              <w:spacing w:before="120" w:after="120" w:line="240" w:lineRule="auto"/>
              <w:ind w:left="346" w:hanging="283"/>
            </w:pPr>
          </w:p>
        </w:tc>
        <w:tc>
          <w:tcPr>
            <w:tcW w:w="3402" w:type="dxa"/>
            <w:shd w:val="clear" w:color="auto" w:fill="auto"/>
            <w:vAlign w:val="center"/>
          </w:tcPr>
          <w:p w14:paraId="000010D5" w14:textId="77777777" w:rsidR="004E331B" w:rsidRDefault="0062762D">
            <w:pPr>
              <w:spacing w:before="120" w:after="120" w:line="240" w:lineRule="auto"/>
            </w:pPr>
            <w:r>
              <w:t>АО «</w:t>
            </w:r>
            <w:proofErr w:type="spellStart"/>
            <w:r>
              <w:t>Ленстрой</w:t>
            </w:r>
            <w:proofErr w:type="spellEnd"/>
            <w:r>
              <w:t>»</w:t>
            </w:r>
          </w:p>
        </w:tc>
        <w:tc>
          <w:tcPr>
            <w:tcW w:w="2977" w:type="dxa"/>
            <w:shd w:val="clear" w:color="auto" w:fill="auto"/>
            <w:vAlign w:val="center"/>
          </w:tcPr>
          <w:p w14:paraId="000010D6" w14:textId="77777777" w:rsidR="004E331B" w:rsidRDefault="0062762D">
            <w:pPr>
              <w:spacing w:before="120" w:after="120" w:line="240" w:lineRule="auto"/>
            </w:pPr>
            <w:r>
              <w:t>ИНН 7807312297</w:t>
            </w:r>
          </w:p>
          <w:p w14:paraId="000010D7" w14:textId="77777777" w:rsidR="004E331B" w:rsidRDefault="0062762D">
            <w:pPr>
              <w:spacing w:before="120" w:after="120" w:line="240" w:lineRule="auto"/>
            </w:pPr>
            <w:r>
              <w:t>ОГРН 1067847506320</w:t>
            </w:r>
          </w:p>
        </w:tc>
        <w:tc>
          <w:tcPr>
            <w:tcW w:w="3827" w:type="dxa"/>
            <w:shd w:val="clear" w:color="auto" w:fill="auto"/>
            <w:vAlign w:val="center"/>
          </w:tcPr>
          <w:p w14:paraId="000010D8" w14:textId="77777777" w:rsidR="004E331B" w:rsidRDefault="0062762D">
            <w:pPr>
              <w:spacing w:before="120" w:after="120" w:line="240" w:lineRule="auto"/>
            </w:pPr>
            <w:r>
              <w:t>196158, город Санкт-Петербург, Дунайский проспект, дом 13, корпус 1, литер А, помещение 2-Н</w:t>
            </w:r>
          </w:p>
        </w:tc>
      </w:tr>
    </w:tbl>
    <w:p w14:paraId="000010D9" w14:textId="77777777" w:rsidR="004E331B" w:rsidRDefault="004E331B">
      <w:pPr>
        <w:widowControl w:val="0"/>
        <w:spacing w:after="0" w:line="240" w:lineRule="auto"/>
        <w:jc w:val="center"/>
      </w:pPr>
    </w:p>
    <w:p w14:paraId="000010DA" w14:textId="77777777" w:rsidR="004E331B" w:rsidRDefault="0062762D">
      <w:pPr>
        <w:jc w:val="left"/>
        <w:rPr>
          <w:b/>
          <w:sz w:val="18"/>
          <w:szCs w:val="18"/>
        </w:rPr>
      </w:pPr>
      <w:r>
        <w:br w:type="page"/>
      </w:r>
    </w:p>
    <w:p w14:paraId="000010DB" w14:textId="0F0608DC" w:rsidR="004E331B" w:rsidRPr="00735A18" w:rsidRDefault="0062762D" w:rsidP="00735A18">
      <w:pPr>
        <w:pStyle w:val="12"/>
        <w:spacing w:after="0"/>
        <w:jc w:val="right"/>
        <w:rPr>
          <w:color w:val="000000"/>
          <w:szCs w:val="24"/>
        </w:rPr>
      </w:pPr>
      <w:bookmarkStart w:id="489" w:name="_Toc76973657"/>
      <w:r>
        <w:rPr>
          <w:color w:val="000000"/>
          <w:szCs w:val="24"/>
        </w:rPr>
        <w:lastRenderedPageBreak/>
        <w:t>Приложение 18</w:t>
      </w:r>
      <w:bookmarkEnd w:id="489"/>
    </w:p>
    <w:p w14:paraId="000010DC"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10DD" w14:textId="77777777" w:rsidR="004E331B" w:rsidRDefault="0062762D">
      <w:pPr>
        <w:spacing w:after="0" w:line="240" w:lineRule="auto"/>
        <w:jc w:val="right"/>
      </w:pPr>
      <w:r>
        <w:t>в отношении создания, финансирования и технического обслуживания</w:t>
      </w:r>
    </w:p>
    <w:p w14:paraId="000010DE" w14:textId="77777777" w:rsidR="004E331B" w:rsidRDefault="0062762D">
      <w:pPr>
        <w:spacing w:after="0" w:line="240" w:lineRule="auto"/>
        <w:jc w:val="right"/>
      </w:pPr>
      <w:r>
        <w:t>объекта спорта в Кировском районе города Новосибирска</w:t>
      </w:r>
    </w:p>
    <w:p w14:paraId="000010DF" w14:textId="77777777" w:rsidR="004E331B" w:rsidRDefault="004E331B">
      <w:pPr>
        <w:spacing w:after="0" w:line="240" w:lineRule="auto"/>
        <w:jc w:val="right"/>
      </w:pPr>
    </w:p>
    <w:p w14:paraId="000010E0" w14:textId="77777777" w:rsidR="004E331B" w:rsidRDefault="004E331B">
      <w:pPr>
        <w:widowControl w:val="0"/>
        <w:spacing w:after="0" w:line="240" w:lineRule="auto"/>
        <w:jc w:val="right"/>
        <w:rPr>
          <w:b/>
        </w:rPr>
      </w:pPr>
    </w:p>
    <w:p w14:paraId="76D50429" w14:textId="63916375" w:rsidR="0036241F" w:rsidRPr="0036241F" w:rsidRDefault="0062762D" w:rsidP="0036241F">
      <w:pPr>
        <w:pStyle w:val="12"/>
        <w:spacing w:after="0"/>
        <w:rPr>
          <w:smallCaps/>
          <w:color w:val="000000"/>
          <w:szCs w:val="24"/>
        </w:rPr>
      </w:pPr>
      <w:bookmarkStart w:id="490" w:name="_Toc76973658"/>
      <w:r w:rsidRPr="0036241F">
        <w:rPr>
          <w:smallCaps/>
          <w:color w:val="000000"/>
          <w:szCs w:val="24"/>
        </w:rPr>
        <w:t>ОСНОВНЫЕ УСЛОВИЯ СОГЛАШЕНИЯ С ТЕХНИЧЕСКИМ ЭКСПЕРТОМ</w:t>
      </w:r>
      <w:bookmarkEnd w:id="490"/>
    </w:p>
    <w:p w14:paraId="000010E3"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91" w:name="_heading=h.1d2t42p" w:colFirst="0" w:colLast="0"/>
      <w:bookmarkEnd w:id="491"/>
      <w:r>
        <w:rPr>
          <w:b/>
          <w:smallCaps/>
          <w:color w:val="000000"/>
          <w:szCs w:val="24"/>
        </w:rPr>
        <w:t>Общие положения</w:t>
      </w:r>
    </w:p>
    <w:p w14:paraId="000010E4"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10E5"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Заключаемое Частным партнером в соответствии с пунктом 47.1 Соглашения Соглашение с техническим экспертом должно соответствовать требованиям настоящего Приложения.</w:t>
      </w:r>
    </w:p>
    <w:p w14:paraId="000010E6"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bookmarkStart w:id="492" w:name="_heading=h.3x2gmqi" w:colFirst="0" w:colLast="0"/>
      <w:bookmarkEnd w:id="492"/>
      <w:r>
        <w:rPr>
          <w:color w:val="000000"/>
          <w:szCs w:val="24"/>
        </w:rPr>
        <w:t>В случае внесения изменений в Соглашение, которые касаются функций Технического эксперта, Стороны обязуются внести соответствующие изменения в настоящее Приложение, а Частный партнер обязуется заключить дополнительное соглашение к Соглашению с техническим экспертом в целях приведения его в соответствие с Соглашением.</w:t>
      </w:r>
    </w:p>
    <w:p w14:paraId="000010E7"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Права Технического эксперта</w:t>
      </w:r>
    </w:p>
    <w:p w14:paraId="000010E8"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Технический эксперт вправе привлекать технических, юридических и иных консультантов (далее – «</w:t>
      </w:r>
      <w:r>
        <w:rPr>
          <w:b/>
          <w:color w:val="000000"/>
          <w:szCs w:val="24"/>
        </w:rPr>
        <w:t>Консультанты</w:t>
      </w:r>
      <w:r>
        <w:rPr>
          <w:color w:val="000000"/>
          <w:szCs w:val="24"/>
        </w:rPr>
        <w:t>»), необходимых для осуществления его функций по Соглашению с экспертом и Соглашению. В этом случае Технический эксперт несет ответственность перед Сторонами за действия и бездействие Консультантов как за свои собственные.</w:t>
      </w:r>
    </w:p>
    <w:p w14:paraId="000010E9"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bookmarkStart w:id="493" w:name="_heading=h.2c7qwyb" w:colFirst="0" w:colLast="0"/>
      <w:bookmarkEnd w:id="493"/>
      <w:r>
        <w:rPr>
          <w:color w:val="000000"/>
          <w:szCs w:val="24"/>
        </w:rPr>
        <w:t>Технический эксперт в целях определения обстоятельств любого вопроса, переданного на его рассмотрение в рамках Порядка разрешения споров, вправе, в частности:</w:t>
      </w:r>
    </w:p>
    <w:p w14:paraId="000010EA"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требовать разъяснений (устных или письменных) или дополнительной информации от Сторон;</w:t>
      </w:r>
    </w:p>
    <w:p w14:paraId="000010EB"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беспрепятственно посещать Земельный участок, территорию Строительства, Объекта соглашения и (или) любой иной объект, относящийся к Объекту соглашения и проводить проверки, которые он сочтет необходимыми;</w:t>
      </w:r>
    </w:p>
    <w:p w14:paraId="000010EC"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требовать проведения Консультантами анализа образцов материалов или испытания объектов на Земельном участке и (или) Объекте соглашения.</w:t>
      </w:r>
    </w:p>
    <w:p w14:paraId="000010ED"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обязанности Технического эксперта</w:t>
      </w:r>
    </w:p>
    <w:p w14:paraId="000010EE"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 течение срока выполнения своих функций по Соглашению с техническим экспертом Технический эксперт должен оставаться беспристрастным, независимым от Частного партнера или Публичного партнера, а также их представителей. Технический эксперт обязан воздерживаться от заключения каких-либо иных соглашений с какой-либо из сторон, участвующих в проекте, а также обязан незамедлительно уведомлять в письменной форме Стороны о любом факте или обстоятельстве, которые могут поставить под сомнение соблюдение настоящего обязательства о беспристрастности и независимости.</w:t>
      </w:r>
    </w:p>
    <w:p w14:paraId="000010EF"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При исполнении своих функций по Соглашению с техническим экспертом и Соглашению Технический эксперт обязан действовать добросовестно и обоснованно.</w:t>
      </w:r>
    </w:p>
    <w:p w14:paraId="000010F0"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Технический эксперт обязан:</w:t>
      </w:r>
    </w:p>
    <w:p w14:paraId="000010F1"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обеспечить наличие у его сотрудников или сотрудников его Консультантов достаточного опыта и профессиональных знаний для выполнения им своих обязательств по Соглашению с техническим экспертом, а также незамедлительно уведомлять Стороны об отсутствии такого опыта и (или) знаний;</w:t>
      </w:r>
    </w:p>
    <w:p w14:paraId="000010F2"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 xml:space="preserve">убедиться в том, что его привлечение Частным партнером по Соглашению с техническим </w:t>
      </w:r>
      <w:r>
        <w:rPr>
          <w:color w:val="000000"/>
          <w:szCs w:val="24"/>
        </w:rPr>
        <w:lastRenderedPageBreak/>
        <w:t>экспертом не создает конфликта интересов и не ведет к нарушению им каких-либо иных договоренностей или обязательств перед третьими лицами и, в случае возникновения таких обстоятельств, незамедлительно известить об этом Стороны;</w:t>
      </w:r>
    </w:p>
    <w:p w14:paraId="000010F3"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уведомлять Стороны в течение 3 (трех) Рабочих дней в случае возникновения у него заинтересованности финансового или иного характера, в отношении Публичного партнера, Частного партнера, Лиц, относящихся к публичному партнеру, Лиц, относящихся к частному партнеру, или Финансирующих организаций (далее совместно – «</w:t>
      </w:r>
      <w:r>
        <w:rPr>
          <w:b/>
          <w:color w:val="000000"/>
          <w:szCs w:val="24"/>
        </w:rPr>
        <w:t>Заинтересованные лица</w:t>
      </w:r>
      <w:r>
        <w:rPr>
          <w:color w:val="000000"/>
          <w:szCs w:val="24"/>
        </w:rPr>
        <w:t>»);</w:t>
      </w:r>
    </w:p>
    <w:p w14:paraId="000010F4"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отказываться от получения любой финансовой выгоды или вознаграждения в связи с Соглашением, кроме выплат, предусмотренных Соглашением с техническим экспертом;</w:t>
      </w:r>
    </w:p>
    <w:p w14:paraId="000010F5"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 течение всего Срока действия соглашения с техническим экспертом раскрывать Сторонам известную ему информацию о своих профессиональных отношениях с директором, должностным лицом или работником любого из Заинтересованных лиц, или любых иных участников Проекта, а также информацию в отношении предыдущего участия в проекте в любой форме;</w:t>
      </w:r>
    </w:p>
    <w:p w14:paraId="000010F6"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уяснить содержание Соглашения;</w:t>
      </w:r>
    </w:p>
    <w:p w14:paraId="000010F7"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обеспечить учет и хранение в течение срока действия Соглашения с техническим экспертом и не менее чем 3 (трех) лет с момента получения всей поступающей к нему отчетности и иных документов по Соглашению.</w:t>
      </w:r>
    </w:p>
    <w:p w14:paraId="000010F8"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В течение действия Соглашения с техническим экспертом Технический эксперт не может быть привлечен в качестве консультанта или иным образом кем-либо из Заинтересованных лиц без предварительного письменного согласия Сторон, при этом предоставление такого согласия не может быть необоснованно задержано.</w:t>
      </w:r>
    </w:p>
    <w:p w14:paraId="000010F9"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94" w:name="_heading=h.rd1764" w:colFirst="0" w:colLast="0"/>
      <w:bookmarkEnd w:id="494"/>
      <w:r>
        <w:rPr>
          <w:b/>
          <w:smallCaps/>
          <w:color w:val="000000"/>
          <w:szCs w:val="24"/>
        </w:rPr>
        <w:t>Роль Технического эксперта в разрешении споров по Соглашению</w:t>
      </w:r>
    </w:p>
    <w:p w14:paraId="000010FA"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Технический эксперт может быть привлечен для слушания и разрешения Спора, в случае если Спор носит технический характер, в рамках осуществления своих функций Технический эксперт, в частности:</w:t>
      </w:r>
    </w:p>
    <w:p w14:paraId="000010FB"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устанавливает собственный регламент работы, будь то общий или применительно к конкретному случаю, и сообщает Сторонам такой регламент;</w:t>
      </w:r>
    </w:p>
    <w:p w14:paraId="000010FC"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назначает дату, время и место любого слушания по соответствующему Спору, которое проводится в городе Новосибирске, определяет регламент слушания и направляет Сторонам соответствующее уведомление;</w:t>
      </w:r>
    </w:p>
    <w:p w14:paraId="000010FD" w14:textId="77777777" w:rsidR="004E331B" w:rsidRDefault="0062762D">
      <w:pPr>
        <w:widowControl w:val="0"/>
        <w:numPr>
          <w:ilvl w:val="2"/>
          <w:numId w:val="83"/>
        </w:numPr>
        <w:pBdr>
          <w:top w:val="nil"/>
          <w:left w:val="nil"/>
          <w:bottom w:val="nil"/>
          <w:right w:val="nil"/>
          <w:between w:val="nil"/>
        </w:pBdr>
        <w:tabs>
          <w:tab w:val="left" w:pos="567"/>
        </w:tabs>
        <w:spacing w:before="120" w:after="120" w:line="240" w:lineRule="auto"/>
        <w:ind w:left="1134" w:hanging="567"/>
        <w:rPr>
          <w:b/>
          <w:color w:val="000000"/>
          <w:szCs w:val="24"/>
        </w:rPr>
      </w:pPr>
      <w:r>
        <w:rPr>
          <w:color w:val="000000"/>
          <w:szCs w:val="24"/>
        </w:rPr>
        <w:t>в течение 15 (пятнадцати) Рабочих дней после даты передачи Спора Техническому эксперту, принимает решение по соответствующему Спору и незамедлительно уведомляет Стороны о таком решении.</w:t>
      </w:r>
    </w:p>
    <w:p w14:paraId="000010FE"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Ответственность Технического эксперта</w:t>
      </w:r>
    </w:p>
    <w:p w14:paraId="000010FF"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bookmarkStart w:id="495" w:name="_heading=h.3bcoptx" w:colFirst="0" w:colLast="0"/>
      <w:bookmarkEnd w:id="495"/>
      <w:r>
        <w:rPr>
          <w:color w:val="000000"/>
          <w:szCs w:val="24"/>
        </w:rPr>
        <w:t>Технический эксперт полностью возмещает убытки, причиненные действием или бездействием Технического эксперта при выполнении или предполагаемом выполнении им своих обязанностей согласно Соглашению с техническим экспертом.</w:t>
      </w:r>
    </w:p>
    <w:p w14:paraId="00001100"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496" w:name="_heading=h.1qhz01q" w:colFirst="0" w:colLast="0"/>
      <w:bookmarkEnd w:id="496"/>
      <w:r>
        <w:rPr>
          <w:b/>
          <w:smallCaps/>
          <w:color w:val="000000"/>
          <w:szCs w:val="24"/>
        </w:rPr>
        <w:t>Конфиденциальность</w:t>
      </w:r>
    </w:p>
    <w:p w14:paraId="00001101"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bookmarkStart w:id="497" w:name="_heading=h.4ahmipj" w:colFirst="0" w:colLast="0"/>
      <w:bookmarkEnd w:id="497"/>
      <w:r>
        <w:rPr>
          <w:color w:val="000000"/>
          <w:szCs w:val="24"/>
        </w:rPr>
        <w:t>Технический эксперт обязан предоставить гарантию конфиденциальности, аналогичную той, что содержится в статье 76 Соглашения, а также обеспечить предоставление аналогичной гарантии со стороны своих Консультантов.</w:t>
      </w:r>
    </w:p>
    <w:p w14:paraId="00001102" w14:textId="77777777" w:rsidR="004E331B" w:rsidRDefault="0062762D">
      <w:pPr>
        <w:keepNext/>
        <w:keepLines/>
        <w:widowControl w:val="0"/>
        <w:numPr>
          <w:ilvl w:val="0"/>
          <w:numId w:val="83"/>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Срок действия настоящего Соглашения</w:t>
      </w:r>
    </w:p>
    <w:p w14:paraId="00001103"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t>Первоначальный срок действия Соглашения с техническим экспертом составляет 3 (три) года.</w:t>
      </w:r>
    </w:p>
    <w:p w14:paraId="00001104" w14:textId="77777777" w:rsidR="004E331B" w:rsidRDefault="0062762D">
      <w:pPr>
        <w:widowControl w:val="0"/>
        <w:numPr>
          <w:ilvl w:val="1"/>
          <w:numId w:val="83"/>
        </w:numPr>
        <w:pBdr>
          <w:top w:val="nil"/>
          <w:left w:val="nil"/>
          <w:bottom w:val="nil"/>
          <w:right w:val="nil"/>
          <w:between w:val="nil"/>
        </w:pBdr>
        <w:tabs>
          <w:tab w:val="left" w:pos="567"/>
        </w:tabs>
        <w:spacing w:before="120" w:after="120" w:line="240" w:lineRule="auto"/>
        <w:ind w:left="567" w:hanging="567"/>
        <w:rPr>
          <w:b/>
          <w:color w:val="000000"/>
          <w:szCs w:val="24"/>
        </w:rPr>
      </w:pPr>
      <w:r>
        <w:rPr>
          <w:color w:val="000000"/>
          <w:szCs w:val="24"/>
        </w:rPr>
        <w:lastRenderedPageBreak/>
        <w:t xml:space="preserve">Срок действия Соглашения с техническим экспертом автоматически продлевается на каждый последующий 1 (один) </w:t>
      </w:r>
      <w:proofErr w:type="gramStart"/>
      <w:r>
        <w:rPr>
          <w:color w:val="000000"/>
          <w:szCs w:val="24"/>
        </w:rPr>
        <w:t>год, в случае, если</w:t>
      </w:r>
      <w:proofErr w:type="gramEnd"/>
      <w:r>
        <w:rPr>
          <w:color w:val="000000"/>
          <w:szCs w:val="24"/>
        </w:rPr>
        <w:t xml:space="preserve"> ни одна из сторон Соглашения с техническим экспертом не предоставит не позднее чем за 30 (тридцать) дней до окончания срока действия Соглашения c техническим экспертом письменное уведомление о его прекращении в связи с истечением срока действия.</w:t>
      </w:r>
    </w:p>
    <w:p w14:paraId="00001105" w14:textId="77777777" w:rsidR="004E331B" w:rsidRDefault="0062762D">
      <w:pPr>
        <w:jc w:val="left"/>
      </w:pPr>
      <w:r>
        <w:br w:type="page"/>
      </w:r>
    </w:p>
    <w:p w14:paraId="00001106" w14:textId="32546F25" w:rsidR="004E331B" w:rsidRPr="00735A18" w:rsidRDefault="0062762D" w:rsidP="00735A18">
      <w:pPr>
        <w:pStyle w:val="12"/>
        <w:spacing w:after="0"/>
        <w:jc w:val="right"/>
        <w:rPr>
          <w:color w:val="000000"/>
          <w:szCs w:val="24"/>
        </w:rPr>
      </w:pPr>
      <w:bookmarkStart w:id="498" w:name="_Toc76973659"/>
      <w:r>
        <w:rPr>
          <w:color w:val="000000"/>
          <w:szCs w:val="24"/>
        </w:rPr>
        <w:lastRenderedPageBreak/>
        <w:t>Приложение 19</w:t>
      </w:r>
      <w:bookmarkEnd w:id="498"/>
    </w:p>
    <w:p w14:paraId="00001107" w14:textId="77777777" w:rsidR="004E331B" w:rsidRDefault="0062762D">
      <w:pPr>
        <w:numPr>
          <w:ilvl w:val="0"/>
          <w:numId w:val="36"/>
        </w:numPr>
        <w:spacing w:after="0" w:line="240" w:lineRule="auto"/>
        <w:jc w:val="right"/>
      </w:pPr>
      <w:r>
        <w:t>к соглашению о государственно-частном партнерстве</w:t>
      </w:r>
    </w:p>
    <w:p w14:paraId="00001108" w14:textId="77777777" w:rsidR="004E331B" w:rsidRDefault="0062762D">
      <w:pPr>
        <w:spacing w:after="0" w:line="240" w:lineRule="auto"/>
        <w:jc w:val="right"/>
      </w:pPr>
      <w:r>
        <w:t>в отношении создания, финансирования и технического обслуживания</w:t>
      </w:r>
    </w:p>
    <w:p w14:paraId="00001109" w14:textId="77777777" w:rsidR="004E331B" w:rsidRDefault="0062762D">
      <w:pPr>
        <w:spacing w:after="0" w:line="240" w:lineRule="auto"/>
        <w:jc w:val="right"/>
      </w:pPr>
      <w:r>
        <w:t>объекта спорта в Кировском районе города Новосибирска</w:t>
      </w:r>
    </w:p>
    <w:p w14:paraId="0000110A" w14:textId="77777777" w:rsidR="004E331B" w:rsidRDefault="004E331B">
      <w:pPr>
        <w:widowControl w:val="0"/>
        <w:spacing w:after="0" w:line="240" w:lineRule="auto"/>
        <w:jc w:val="right"/>
        <w:rPr>
          <w:b/>
        </w:rPr>
      </w:pPr>
    </w:p>
    <w:p w14:paraId="0000110C" w14:textId="33162B2D" w:rsidR="004E331B" w:rsidRPr="0036241F" w:rsidRDefault="0062762D" w:rsidP="0036241F">
      <w:pPr>
        <w:pStyle w:val="12"/>
        <w:spacing w:after="0"/>
        <w:rPr>
          <w:smallCaps/>
          <w:color w:val="000000"/>
          <w:szCs w:val="24"/>
        </w:rPr>
      </w:pPr>
      <w:bookmarkStart w:id="499" w:name="_Toc76973660"/>
      <w:r w:rsidRPr="0036241F">
        <w:rPr>
          <w:smallCaps/>
          <w:color w:val="000000"/>
          <w:szCs w:val="24"/>
        </w:rPr>
        <w:t>ПОРЯДОК СОГЛАСОВАНИЯ</w:t>
      </w:r>
      <w:bookmarkEnd w:id="499"/>
    </w:p>
    <w:p w14:paraId="0000110D" w14:textId="77777777" w:rsidR="004E331B" w:rsidRDefault="0062762D">
      <w:pPr>
        <w:keepNext/>
        <w:keepLines/>
        <w:widowControl w:val="0"/>
        <w:numPr>
          <w:ilvl w:val="0"/>
          <w:numId w:val="8"/>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Все термины и определения, используемые в настоящем Приложении, имеют значение, указанное в Соглашении, если иное прямо не установлено в тексте настоящего Приложения.</w:t>
      </w:r>
    </w:p>
    <w:p w14:paraId="0000110E" w14:textId="77777777" w:rsidR="004E331B" w:rsidRDefault="0062762D">
      <w:pPr>
        <w:keepNext/>
        <w:keepLines/>
        <w:widowControl w:val="0"/>
        <w:numPr>
          <w:ilvl w:val="0"/>
          <w:numId w:val="8"/>
        </w:numPr>
        <w:pBdr>
          <w:top w:val="nil"/>
          <w:left w:val="nil"/>
          <w:bottom w:val="nil"/>
          <w:right w:val="nil"/>
          <w:between w:val="nil"/>
        </w:pBdr>
        <w:tabs>
          <w:tab w:val="left" w:pos="1713"/>
          <w:tab w:val="left" w:pos="5399"/>
          <w:tab w:val="left" w:pos="0"/>
        </w:tabs>
        <w:spacing w:before="120" w:after="120" w:line="240" w:lineRule="auto"/>
        <w:rPr>
          <w:color w:val="000000"/>
          <w:szCs w:val="24"/>
        </w:rPr>
      </w:pPr>
      <w:bookmarkStart w:id="500" w:name="_heading=h.3orulsy" w:colFirst="0" w:colLast="0"/>
      <w:bookmarkEnd w:id="500"/>
      <w:r>
        <w:rPr>
          <w:color w:val="000000"/>
          <w:szCs w:val="24"/>
        </w:rPr>
        <w:t>Стороны договорились, что в случае, если Соглашением предусматривается согласование проектов документов, они будут руководствоваться Порядком согласования установленном настоящим Приложением, если иной порядок не установлен Соглашением.</w:t>
      </w:r>
    </w:p>
    <w:p w14:paraId="0000110F" w14:textId="77777777" w:rsidR="004E331B" w:rsidRDefault="0062762D">
      <w:pPr>
        <w:keepNext/>
        <w:keepLines/>
        <w:widowControl w:val="0"/>
        <w:numPr>
          <w:ilvl w:val="0"/>
          <w:numId w:val="8"/>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В течение 10 (десяти) Рабочих дней с даты получения проекта документа для рассмотрения, Публичный партнер, по результатам такого рассмотрения:</w:t>
      </w:r>
    </w:p>
    <w:p w14:paraId="00001110" w14:textId="77777777" w:rsidR="004E331B" w:rsidRDefault="0062762D">
      <w:pPr>
        <w:numPr>
          <w:ilvl w:val="0"/>
          <w:numId w:val="14"/>
        </w:numPr>
        <w:pBdr>
          <w:top w:val="nil"/>
          <w:left w:val="nil"/>
          <w:bottom w:val="nil"/>
          <w:right w:val="nil"/>
          <w:between w:val="nil"/>
        </w:pBdr>
        <w:spacing w:before="120" w:after="120" w:line="240" w:lineRule="auto"/>
        <w:ind w:left="1134" w:hanging="567"/>
        <w:rPr>
          <w:color w:val="000000"/>
          <w:szCs w:val="24"/>
        </w:rPr>
      </w:pPr>
      <w:r>
        <w:rPr>
          <w:color w:val="000000"/>
          <w:szCs w:val="24"/>
        </w:rPr>
        <w:t>согласовывает представленный проект документа и возвращает Частному партнеру, подписанный проект документа, если его подписание требуется в соответствии с условиями Соглашения; или</w:t>
      </w:r>
    </w:p>
    <w:p w14:paraId="00001111" w14:textId="77777777" w:rsidR="004E331B" w:rsidRDefault="0062762D">
      <w:pPr>
        <w:numPr>
          <w:ilvl w:val="0"/>
          <w:numId w:val="14"/>
        </w:numPr>
        <w:pBdr>
          <w:top w:val="nil"/>
          <w:left w:val="nil"/>
          <w:bottom w:val="nil"/>
          <w:right w:val="nil"/>
          <w:between w:val="nil"/>
        </w:pBdr>
        <w:spacing w:before="120" w:after="120" w:line="240" w:lineRule="auto"/>
        <w:ind w:left="1134" w:hanging="567"/>
        <w:rPr>
          <w:color w:val="000000"/>
          <w:szCs w:val="24"/>
        </w:rPr>
      </w:pPr>
      <w:bookmarkStart w:id="501" w:name="_heading=h.23x4w0r" w:colFirst="0" w:colLast="0"/>
      <w:bookmarkEnd w:id="501"/>
      <w:r>
        <w:rPr>
          <w:color w:val="000000"/>
          <w:szCs w:val="24"/>
        </w:rPr>
        <w:t>направляет Частному партнеру уведомление, содержащее мотивированное заключение об отсутствии оснований в согласовании проекта с указанием причин для отказа, предусмотренных пунктом 4.</w:t>
      </w:r>
    </w:p>
    <w:p w14:paraId="00001112" w14:textId="77777777" w:rsidR="004E331B" w:rsidRDefault="0062762D">
      <w:pPr>
        <w:keepNext/>
        <w:keepLines/>
        <w:widowControl w:val="0"/>
        <w:numPr>
          <w:ilvl w:val="0"/>
          <w:numId w:val="8"/>
        </w:numPr>
        <w:pBdr>
          <w:top w:val="nil"/>
          <w:left w:val="nil"/>
          <w:bottom w:val="nil"/>
          <w:right w:val="nil"/>
          <w:between w:val="nil"/>
        </w:pBdr>
        <w:tabs>
          <w:tab w:val="left" w:pos="1713"/>
          <w:tab w:val="left" w:pos="5399"/>
          <w:tab w:val="left" w:pos="0"/>
        </w:tabs>
        <w:spacing w:before="120" w:after="120" w:line="240" w:lineRule="auto"/>
        <w:rPr>
          <w:color w:val="000000"/>
          <w:szCs w:val="24"/>
        </w:rPr>
      </w:pPr>
      <w:bookmarkStart w:id="502" w:name="_heading=h.j2f68k" w:colFirst="0" w:colLast="0"/>
      <w:bookmarkEnd w:id="502"/>
      <w:r>
        <w:rPr>
          <w:color w:val="000000"/>
          <w:szCs w:val="24"/>
        </w:rPr>
        <w:t>Публичный партнер вправе отказаться от согласования документа на основании одной (или нескольких) из следующих причин:</w:t>
      </w:r>
    </w:p>
    <w:p w14:paraId="00001113" w14:textId="77777777" w:rsidR="004E331B" w:rsidRDefault="0062762D">
      <w:pPr>
        <w:numPr>
          <w:ilvl w:val="0"/>
          <w:numId w:val="15"/>
        </w:numPr>
        <w:pBdr>
          <w:top w:val="nil"/>
          <w:left w:val="nil"/>
          <w:bottom w:val="nil"/>
          <w:right w:val="nil"/>
          <w:between w:val="nil"/>
        </w:pBdr>
        <w:spacing w:before="120" w:after="120" w:line="240" w:lineRule="auto"/>
        <w:ind w:left="1134" w:hanging="567"/>
        <w:rPr>
          <w:color w:val="000000"/>
          <w:szCs w:val="24"/>
        </w:rPr>
      </w:pPr>
      <w:r>
        <w:rPr>
          <w:color w:val="000000"/>
          <w:szCs w:val="24"/>
        </w:rPr>
        <w:t>несоответствие документа Законодательству; и (или)</w:t>
      </w:r>
    </w:p>
    <w:p w14:paraId="00001114" w14:textId="77777777" w:rsidR="004E331B" w:rsidRDefault="0062762D">
      <w:pPr>
        <w:numPr>
          <w:ilvl w:val="0"/>
          <w:numId w:val="15"/>
        </w:numPr>
        <w:pBdr>
          <w:top w:val="nil"/>
          <w:left w:val="nil"/>
          <w:bottom w:val="nil"/>
          <w:right w:val="nil"/>
          <w:between w:val="nil"/>
        </w:pBdr>
        <w:spacing w:before="120" w:after="120" w:line="240" w:lineRule="auto"/>
        <w:ind w:left="1134" w:hanging="567"/>
        <w:rPr>
          <w:color w:val="000000"/>
          <w:szCs w:val="24"/>
        </w:rPr>
      </w:pPr>
      <w:r>
        <w:rPr>
          <w:color w:val="000000"/>
          <w:szCs w:val="24"/>
        </w:rPr>
        <w:t>несоответствие документа требованиям Соглашения; и (или)</w:t>
      </w:r>
    </w:p>
    <w:p w14:paraId="00001115" w14:textId="77777777" w:rsidR="004E331B" w:rsidRDefault="0062762D">
      <w:pPr>
        <w:numPr>
          <w:ilvl w:val="0"/>
          <w:numId w:val="15"/>
        </w:numPr>
        <w:pBdr>
          <w:top w:val="nil"/>
          <w:left w:val="nil"/>
          <w:bottom w:val="nil"/>
          <w:right w:val="nil"/>
          <w:between w:val="nil"/>
        </w:pBdr>
        <w:spacing w:before="120" w:after="120" w:line="240" w:lineRule="auto"/>
        <w:ind w:left="1134" w:hanging="567"/>
        <w:rPr>
          <w:color w:val="000000"/>
          <w:szCs w:val="24"/>
        </w:rPr>
      </w:pPr>
      <w:r>
        <w:rPr>
          <w:color w:val="000000"/>
          <w:szCs w:val="24"/>
        </w:rPr>
        <w:t>наличие внутренних противоречий в тексте документа; и (или)</w:t>
      </w:r>
    </w:p>
    <w:p w14:paraId="00001116" w14:textId="77777777" w:rsidR="004E331B" w:rsidRDefault="0062762D">
      <w:pPr>
        <w:numPr>
          <w:ilvl w:val="0"/>
          <w:numId w:val="15"/>
        </w:numPr>
        <w:pBdr>
          <w:top w:val="nil"/>
          <w:left w:val="nil"/>
          <w:bottom w:val="nil"/>
          <w:right w:val="nil"/>
          <w:between w:val="nil"/>
        </w:pBdr>
        <w:spacing w:before="120" w:after="120" w:line="240" w:lineRule="auto"/>
        <w:ind w:left="1134" w:hanging="567"/>
        <w:rPr>
          <w:color w:val="000000"/>
          <w:szCs w:val="24"/>
        </w:rPr>
      </w:pPr>
      <w:r>
        <w:rPr>
          <w:color w:val="000000"/>
          <w:szCs w:val="24"/>
        </w:rPr>
        <w:t>несоответствие документа форме, установленной Приложением 13 (</w:t>
      </w:r>
      <w:r>
        <w:rPr>
          <w:i/>
          <w:color w:val="000000"/>
          <w:szCs w:val="24"/>
        </w:rPr>
        <w:t>Основные формы актов по Соглашению</w:t>
      </w:r>
      <w:r>
        <w:rPr>
          <w:color w:val="000000"/>
          <w:szCs w:val="24"/>
        </w:rPr>
        <w:t>) к Соглашению (если применимо);</w:t>
      </w:r>
    </w:p>
    <w:p w14:paraId="00001117" w14:textId="77777777" w:rsidR="004E331B" w:rsidRDefault="0062762D">
      <w:pPr>
        <w:numPr>
          <w:ilvl w:val="0"/>
          <w:numId w:val="15"/>
        </w:numPr>
        <w:pBdr>
          <w:top w:val="nil"/>
          <w:left w:val="nil"/>
          <w:bottom w:val="nil"/>
          <w:right w:val="nil"/>
          <w:between w:val="nil"/>
        </w:pBdr>
        <w:spacing w:before="120" w:after="120" w:line="240" w:lineRule="auto"/>
        <w:ind w:left="1134" w:hanging="567"/>
        <w:rPr>
          <w:color w:val="000000"/>
          <w:szCs w:val="24"/>
        </w:rPr>
      </w:pPr>
      <w:r>
        <w:rPr>
          <w:color w:val="000000"/>
          <w:szCs w:val="24"/>
        </w:rPr>
        <w:t>в иных случаях, прямо предусмотренных Соглашением.</w:t>
      </w:r>
    </w:p>
    <w:p w14:paraId="00001118" w14:textId="77777777" w:rsidR="004E331B" w:rsidRDefault="0062762D">
      <w:pPr>
        <w:numPr>
          <w:ilvl w:val="0"/>
          <w:numId w:val="8"/>
        </w:numPr>
        <w:pBdr>
          <w:top w:val="nil"/>
          <w:left w:val="nil"/>
          <w:bottom w:val="nil"/>
          <w:right w:val="nil"/>
          <w:between w:val="nil"/>
        </w:pBdr>
        <w:spacing w:before="120" w:after="120" w:line="240" w:lineRule="auto"/>
        <w:rPr>
          <w:color w:val="000000"/>
          <w:szCs w:val="24"/>
        </w:rPr>
      </w:pPr>
      <w:bookmarkStart w:id="503" w:name="_heading=h.3322owd" w:colFirst="0" w:colLast="0"/>
      <w:bookmarkEnd w:id="503"/>
      <w:r>
        <w:rPr>
          <w:color w:val="000000"/>
          <w:szCs w:val="24"/>
        </w:rPr>
        <w:t>В случае отказа Публичного партнера от согласования документа в установленный срок в соответствии с пунктом 2 Частный партнер обязан устранить замечания, указанные в уведомлении Публичного партнера, либо инициировать рассмотрение данного вопроса как Спора, подлежащего рассмотрению в соответствии с Порядком разрешения споров.</w:t>
      </w:r>
    </w:p>
    <w:p w14:paraId="00001119" w14:textId="77777777" w:rsidR="004E331B" w:rsidRDefault="0062762D">
      <w:pPr>
        <w:numPr>
          <w:ilvl w:val="0"/>
          <w:numId w:val="8"/>
        </w:numPr>
        <w:pBdr>
          <w:top w:val="nil"/>
          <w:left w:val="nil"/>
          <w:bottom w:val="nil"/>
          <w:right w:val="nil"/>
          <w:between w:val="nil"/>
        </w:pBdr>
        <w:spacing w:before="120" w:after="120" w:line="240" w:lineRule="auto"/>
        <w:rPr>
          <w:color w:val="000000"/>
          <w:szCs w:val="24"/>
        </w:rPr>
      </w:pPr>
      <w:r>
        <w:rPr>
          <w:color w:val="000000"/>
          <w:szCs w:val="24"/>
        </w:rPr>
        <w:t>В случае получения уведомления Публичного партнера, указанного в пункте 2б), Частный партнер устраняет замечания Публичного партнера и направляет исправленные документы Публичному партнеру для повторного согласования в порядке, аналогичном порядку, предусмотренном пунктом 2.</w:t>
      </w:r>
    </w:p>
    <w:p w14:paraId="0000111A" w14:textId="77777777" w:rsidR="004E331B" w:rsidRDefault="0062762D">
      <w:pPr>
        <w:numPr>
          <w:ilvl w:val="0"/>
          <w:numId w:val="8"/>
        </w:numPr>
        <w:pBdr>
          <w:top w:val="nil"/>
          <w:left w:val="nil"/>
          <w:bottom w:val="nil"/>
          <w:right w:val="nil"/>
          <w:between w:val="nil"/>
        </w:pBdr>
        <w:spacing w:before="120" w:after="120" w:line="240" w:lineRule="auto"/>
        <w:rPr>
          <w:color w:val="000000"/>
          <w:szCs w:val="24"/>
        </w:rPr>
      </w:pPr>
      <w:r>
        <w:rPr>
          <w:color w:val="000000"/>
          <w:szCs w:val="24"/>
        </w:rPr>
        <w:t>Если Публичный партнер в течение 10 (десяти) Рабочих дней со дня получения документов, направленных повторно в соответствии с пунктом 5 откажет в согласовании документа в срок, установленный настоящим пунктом, Частный партнер вправе выполнить требования Публичного партнера, либо инициировать рассмотрение данного вопроса как Спора, подлежащего рассмотрению в соответствии с Порядком разрешения споров.</w:t>
      </w:r>
    </w:p>
    <w:p w14:paraId="0000111B" w14:textId="5AC5E483" w:rsidR="004E331B" w:rsidRDefault="0062762D">
      <w:pPr>
        <w:numPr>
          <w:ilvl w:val="0"/>
          <w:numId w:val="8"/>
        </w:numPr>
        <w:pBdr>
          <w:top w:val="nil"/>
          <w:left w:val="nil"/>
          <w:bottom w:val="nil"/>
          <w:right w:val="nil"/>
          <w:between w:val="nil"/>
        </w:pBdr>
        <w:spacing w:before="120" w:after="120" w:line="240" w:lineRule="auto"/>
        <w:rPr>
          <w:color w:val="000000"/>
          <w:szCs w:val="24"/>
        </w:rPr>
      </w:pPr>
      <w:bookmarkStart w:id="504" w:name="_heading=h.1i7cz46" w:colFirst="0" w:colLast="0"/>
      <w:bookmarkEnd w:id="504"/>
      <w:r>
        <w:rPr>
          <w:color w:val="000000"/>
          <w:szCs w:val="24"/>
        </w:rPr>
        <w:t>В случае если в соответствии с Соглашением требуется согласование Сторонами какого-либо документа, разработка которого осуществляется Публичным партнером, его согласование осуществляется в соответствии с пунктами 2 – 7 настоящего Приложения, при этом Публичный партнер обязуется действовать в порядке, предусмотренном настоящим Приложением для действий Частного партнера, в то время как Частный партнер обязуется осуществлять действия, предусмотренные настоящим Приложением для действий Публичного партнера.</w:t>
      </w:r>
    </w:p>
    <w:p w14:paraId="0000111C" w14:textId="77777777" w:rsidR="004E331B" w:rsidRDefault="0062762D">
      <w:pPr>
        <w:numPr>
          <w:ilvl w:val="0"/>
          <w:numId w:val="8"/>
        </w:numPr>
        <w:pBdr>
          <w:top w:val="nil"/>
          <w:left w:val="nil"/>
          <w:bottom w:val="nil"/>
          <w:right w:val="nil"/>
          <w:between w:val="nil"/>
        </w:pBdr>
        <w:spacing w:before="120" w:after="120" w:line="240" w:lineRule="auto"/>
        <w:rPr>
          <w:color w:val="000000"/>
          <w:szCs w:val="24"/>
        </w:rPr>
      </w:pPr>
      <w:r>
        <w:rPr>
          <w:color w:val="000000"/>
          <w:szCs w:val="24"/>
        </w:rPr>
        <w:lastRenderedPageBreak/>
        <w:t>В случае если Публичный партнер не выполняет обязанности, предусмотренные пунктом 3 настоящего Приложения в установленные пунктом 3 и пунктом 7 настоящего Приложения сроки, соответствующий документ считается согласованным Публичным партнером.</w:t>
      </w:r>
    </w:p>
    <w:p w14:paraId="0000111D" w14:textId="77777777" w:rsidR="004E331B" w:rsidRDefault="0062762D">
      <w:pPr>
        <w:jc w:val="left"/>
      </w:pPr>
      <w:r>
        <w:br w:type="page"/>
      </w:r>
    </w:p>
    <w:p w14:paraId="0000111E" w14:textId="1C7C622D" w:rsidR="004E331B" w:rsidRPr="00735A18" w:rsidRDefault="0062762D" w:rsidP="00735A18">
      <w:pPr>
        <w:pStyle w:val="12"/>
        <w:spacing w:after="0"/>
        <w:jc w:val="right"/>
        <w:rPr>
          <w:color w:val="000000"/>
          <w:szCs w:val="24"/>
        </w:rPr>
      </w:pPr>
      <w:bookmarkStart w:id="505" w:name="_Toc76973661"/>
      <w:r w:rsidRPr="00735A18">
        <w:rPr>
          <w:color w:val="000000"/>
          <w:szCs w:val="24"/>
        </w:rPr>
        <w:lastRenderedPageBreak/>
        <w:t>Приложение 20</w:t>
      </w:r>
      <w:bookmarkEnd w:id="505"/>
    </w:p>
    <w:p w14:paraId="0000111F" w14:textId="77777777" w:rsidR="004E331B" w:rsidRDefault="0062762D" w:rsidP="00735A18">
      <w:pPr>
        <w:widowControl w:val="0"/>
        <w:numPr>
          <w:ilvl w:val="0"/>
          <w:numId w:val="36"/>
        </w:numPr>
        <w:spacing w:after="0" w:line="240" w:lineRule="auto"/>
        <w:jc w:val="right"/>
      </w:pPr>
      <w:r>
        <w:t>к соглашению о государственно-частном партнерстве</w:t>
      </w:r>
    </w:p>
    <w:p w14:paraId="00001120" w14:textId="77777777" w:rsidR="004E331B" w:rsidRDefault="0062762D" w:rsidP="00735A18">
      <w:pPr>
        <w:widowControl w:val="0"/>
        <w:spacing w:after="0" w:line="240" w:lineRule="auto"/>
        <w:jc w:val="right"/>
      </w:pPr>
      <w:r>
        <w:t>в отношении создания, финансирования и технического обслуживания</w:t>
      </w:r>
    </w:p>
    <w:p w14:paraId="00001121" w14:textId="77777777" w:rsidR="004E331B" w:rsidRDefault="0062762D" w:rsidP="00735A18">
      <w:pPr>
        <w:widowControl w:val="0"/>
        <w:spacing w:after="0" w:line="240" w:lineRule="auto"/>
        <w:jc w:val="right"/>
      </w:pPr>
      <w:r>
        <w:t>объекта спорта в Кировском районе города Новосибирска</w:t>
      </w:r>
    </w:p>
    <w:p w14:paraId="00001122" w14:textId="77777777" w:rsidR="004E331B" w:rsidRDefault="004E331B" w:rsidP="00735A18">
      <w:pPr>
        <w:widowControl w:val="0"/>
        <w:spacing w:after="0" w:line="240" w:lineRule="auto"/>
        <w:jc w:val="right"/>
      </w:pPr>
    </w:p>
    <w:p w14:paraId="56B41A72" w14:textId="70680C43" w:rsidR="0036241F" w:rsidRPr="0036241F" w:rsidRDefault="0062762D" w:rsidP="0036241F">
      <w:pPr>
        <w:pStyle w:val="12"/>
        <w:spacing w:after="0"/>
        <w:rPr>
          <w:smallCaps/>
          <w:color w:val="000000"/>
          <w:szCs w:val="24"/>
        </w:rPr>
      </w:pPr>
      <w:bookmarkStart w:id="506" w:name="_Toc76973662"/>
      <w:r>
        <w:rPr>
          <w:smallCaps/>
          <w:color w:val="000000"/>
          <w:szCs w:val="24"/>
        </w:rPr>
        <w:t>ПЕРЕДАЧА ОБЪЕКТА СОГЛАШЕНИЯ</w:t>
      </w:r>
      <w:bookmarkEnd w:id="506"/>
    </w:p>
    <w:p w14:paraId="00001124" w14:textId="77777777" w:rsidR="004E331B" w:rsidRDefault="0062762D" w:rsidP="00735A18">
      <w:pPr>
        <w:widowControl w:val="0"/>
        <w:numPr>
          <w:ilvl w:val="0"/>
          <w:numId w:val="81"/>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1125"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smallCaps/>
          <w:color w:val="000000"/>
          <w:szCs w:val="24"/>
        </w:rPr>
      </w:pPr>
      <w:r>
        <w:rPr>
          <w:color w:val="000000"/>
          <w:szCs w:val="24"/>
        </w:rPr>
        <w:t>Все термины, используемые в настоящем Приложении с заглавной буквы, имеют значение, указанное в Приложении 1 (</w:t>
      </w:r>
      <w:r>
        <w:rPr>
          <w:i/>
          <w:color w:val="000000"/>
          <w:szCs w:val="24"/>
        </w:rPr>
        <w:t>Термины и определения</w:t>
      </w:r>
      <w:r>
        <w:rPr>
          <w:color w:val="000000"/>
          <w:szCs w:val="24"/>
        </w:rPr>
        <w:t>) к Соглашению, если иное прямо не установлено в настоящем Приложении.</w:t>
      </w:r>
    </w:p>
    <w:p w14:paraId="00001126"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При прекращении Соглашения Объект соглашения подлежит передаче Публичному партнеру в порядке, предусмотренном настоящим Приложением.</w:t>
      </w:r>
    </w:p>
    <w:p w14:paraId="00001127"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smallCaps/>
          <w:color w:val="000000"/>
          <w:szCs w:val="24"/>
        </w:rPr>
      </w:pPr>
      <w:r>
        <w:rPr>
          <w:color w:val="000000"/>
          <w:szCs w:val="24"/>
        </w:rPr>
        <w:t>Не позднее 90 (девяноста) дней до Даты истечения срока действия или в течение 5 (пяти) Рабочих дней со дня досрочного прекращения Соглашения Стороны создают передаточную комиссию в порядке, предусмотренном пунктами 2.2-2.4 настоящего Приложения либо пунктами 3.4-3.6 настоящего Приложения (в зависимости от основания прекращения Соглашения), состоящую из представителей Публичного партнера и Частного партнера в равном количестве: по 2 (два) представителя от каждой Стороны (далее – «</w:t>
      </w:r>
      <w:r>
        <w:rPr>
          <w:b/>
          <w:color w:val="000000"/>
          <w:szCs w:val="24"/>
        </w:rPr>
        <w:t>Передаточная комиссия</w:t>
      </w:r>
      <w:r>
        <w:rPr>
          <w:color w:val="000000"/>
          <w:szCs w:val="24"/>
        </w:rPr>
        <w:t>»). Для целей упорядочения своей деятельности Передаточная комиссия вправе разработать и утвердить регламент своей работы.</w:t>
      </w:r>
    </w:p>
    <w:p w14:paraId="00001128"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По письменному требованию любой из Сторон Передаточная комиссия обязана в целях определения соответствия Объекта соглашения требованиям, указанным в пункте 2.1 либо в пункте 3.2 настоящего Приложения (в зависимости от основания прекращения Соглашения) привлечь независимого эксперта. Услуги независимого эксперта оплачивает Сторона, по требованию которой Передаточная комиссия привлекает такого эксперта.</w:t>
      </w:r>
    </w:p>
    <w:p w14:paraId="00001129"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При передаче Объекта соглашения Стороны подписывают Акт передачи объекта соглашения, составленный по форме, содержащейся в Приложении 13 (</w:t>
      </w:r>
      <w:r>
        <w:rPr>
          <w:i/>
          <w:color w:val="000000"/>
          <w:szCs w:val="24"/>
        </w:rPr>
        <w:t>Основные формы актов по Соглашению</w:t>
      </w:r>
      <w:r>
        <w:rPr>
          <w:color w:val="000000"/>
          <w:szCs w:val="24"/>
        </w:rPr>
        <w:t>) к Соглашению. Акт передачи объекта соглашения подтверждает, что Объект соглашения соответствует требованиям, указанным в пункте 2.1 либо в пункте 3.2 настоящего Приложения (в зависимости от основания прекращения Соглашения) и что обязанность Частного партнера по передаче Объекта соглашения исполнена. Риск случайной гибели или случайного повреждения Объекта соглашения переходит к Публичному партнеру с даты подписания Сторонами Акта передачи объекта соглашения.</w:t>
      </w:r>
    </w:p>
    <w:p w14:paraId="0000112A"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07" w:name="_heading=h.whl27l" w:colFirst="0" w:colLast="0"/>
      <w:bookmarkEnd w:id="507"/>
      <w:r>
        <w:rPr>
          <w:color w:val="000000"/>
          <w:szCs w:val="24"/>
        </w:rPr>
        <w:t>При возникновении разногласий в связи с передачей Объекта соглашения Частным партнером Публичному партнеру Стороны урегулируют такие разногласия в соответствии с Порядком разрешения споров.</w:t>
      </w:r>
    </w:p>
    <w:p w14:paraId="0000112B" w14:textId="77777777" w:rsidR="004E331B" w:rsidRDefault="0062762D" w:rsidP="00735A18">
      <w:pPr>
        <w:widowControl w:val="0"/>
        <w:numPr>
          <w:ilvl w:val="0"/>
          <w:numId w:val="81"/>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Порядок передачи Объекта соглашения по истечении Срока действия</w:t>
      </w:r>
    </w:p>
    <w:p w14:paraId="0000112C"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08" w:name="_heading=h.3gh8kve" w:colFirst="0" w:colLast="0"/>
      <w:bookmarkEnd w:id="508"/>
      <w:r>
        <w:rPr>
          <w:color w:val="000000"/>
          <w:szCs w:val="24"/>
        </w:rPr>
        <w:t>При возврате Объекта соглашения в связи с истечением Срока действия на момент подписания Сторонами Акта передачи объекта соглашения Объект соглашения должен находиться в состоянии, соответствующем Законодательству, технико-экономическим показателям Объекта соглашения, установленным Приложением 2 (</w:t>
      </w:r>
      <w:r>
        <w:rPr>
          <w:i/>
          <w:color w:val="000000"/>
          <w:szCs w:val="24"/>
        </w:rPr>
        <w:t>Описание и технико-экономические показатели Объекта соглашения</w:t>
      </w:r>
      <w:r>
        <w:rPr>
          <w:color w:val="000000"/>
          <w:szCs w:val="24"/>
        </w:rPr>
        <w:t>) к Соглашению, с учетом естественного износа, быть пригодным для осуществления Эксплуатации, а также не должен быть обременен правами третьих лиц (за исключением Договора аренды объекта, если применимо).</w:t>
      </w:r>
    </w:p>
    <w:p w14:paraId="0000112D"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09" w:name="_heading=h.1vmiv37" w:colFirst="0" w:colLast="0"/>
      <w:bookmarkEnd w:id="509"/>
      <w:r>
        <w:rPr>
          <w:color w:val="000000"/>
          <w:szCs w:val="24"/>
        </w:rPr>
        <w:t>Не позднее чем за 40 (сорок) Рабочих дней до истечения Срока действия Частный партнер обязан направить Публичному партнеру уведомление с указанием представителей Частного партнера, подлежащих включению в Передаточную комиссию.</w:t>
      </w:r>
    </w:p>
    <w:p w14:paraId="0000112E"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0" w:name="_heading=h.4fm6dr0" w:colFirst="0" w:colLast="0"/>
      <w:bookmarkEnd w:id="510"/>
      <w:r>
        <w:rPr>
          <w:color w:val="000000"/>
          <w:szCs w:val="24"/>
        </w:rPr>
        <w:t xml:space="preserve">Не позднее 5 (пяти) Рабочих дней с момента получения Уведомления Частного партнера, </w:t>
      </w:r>
      <w:r>
        <w:rPr>
          <w:color w:val="000000"/>
          <w:szCs w:val="24"/>
        </w:rPr>
        <w:lastRenderedPageBreak/>
        <w:t>направленного в соответствии с пунктом 2.2 настоящего Приложения, Публичный партнер должен направить Частному партнеру ответ, содержащий список представителей Публичного партнера, подлежащих включению в Передаточную комиссию.</w:t>
      </w:r>
    </w:p>
    <w:p w14:paraId="0000112F"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1" w:name="_heading=h.2urgnyt" w:colFirst="0" w:colLast="0"/>
      <w:bookmarkEnd w:id="511"/>
      <w:r>
        <w:rPr>
          <w:color w:val="000000"/>
          <w:szCs w:val="24"/>
        </w:rPr>
        <w:t>Передаточная комиссия считается сформированной с даты получения Частным партнером уведомления Публичного партнера, направленного в соответствии с пунктом 2.3 настоящего Приложения.</w:t>
      </w:r>
    </w:p>
    <w:p w14:paraId="00001130"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2" w:name="_heading=h.19wqy6m" w:colFirst="0" w:colLast="0"/>
      <w:bookmarkEnd w:id="512"/>
      <w:r>
        <w:rPr>
          <w:color w:val="000000"/>
          <w:szCs w:val="24"/>
        </w:rPr>
        <w:t>В течение 10 (десяти) Рабочих дней с даты ее формирования Передаточная комиссия устанавливает:</w:t>
      </w:r>
    </w:p>
    <w:p w14:paraId="00001131"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 w:val="left" w:pos="1560"/>
        </w:tabs>
        <w:spacing w:before="120" w:after="120" w:line="240" w:lineRule="auto"/>
        <w:ind w:left="1276" w:hanging="709"/>
        <w:rPr>
          <w:color w:val="000000"/>
          <w:szCs w:val="24"/>
        </w:rPr>
      </w:pPr>
      <w:bookmarkStart w:id="513" w:name="_heading=h.3tweguf" w:colFirst="0" w:colLast="0"/>
      <w:bookmarkEnd w:id="513"/>
      <w:r>
        <w:rPr>
          <w:color w:val="000000"/>
          <w:szCs w:val="24"/>
        </w:rPr>
        <w:t>точный состав и описание Объекта соглашения, подлежащего передаче Публичному партнеру;</w:t>
      </w:r>
    </w:p>
    <w:p w14:paraId="00001132"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 w:val="left" w:pos="1560"/>
        </w:tabs>
        <w:spacing w:before="120" w:after="120" w:line="240" w:lineRule="auto"/>
        <w:ind w:left="1276" w:hanging="709"/>
        <w:rPr>
          <w:color w:val="000000"/>
          <w:szCs w:val="24"/>
        </w:rPr>
      </w:pPr>
      <w:bookmarkStart w:id="514" w:name="_heading=h.291or28" w:colFirst="0" w:colLast="0"/>
      <w:bookmarkEnd w:id="514"/>
      <w:r>
        <w:rPr>
          <w:color w:val="000000"/>
          <w:szCs w:val="24"/>
        </w:rPr>
        <w:t>степень соответствия Объекта соглашения требованиям, указанным в пункте 2.1 настоящего Приложения;</w:t>
      </w:r>
    </w:p>
    <w:p w14:paraId="00001133"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 w:val="left" w:pos="1560"/>
        </w:tabs>
        <w:spacing w:before="120" w:after="120" w:line="240" w:lineRule="auto"/>
        <w:ind w:left="1276" w:hanging="709"/>
        <w:rPr>
          <w:color w:val="000000"/>
          <w:szCs w:val="24"/>
        </w:rPr>
      </w:pPr>
      <w:r>
        <w:rPr>
          <w:color w:val="000000"/>
          <w:szCs w:val="24"/>
        </w:rPr>
        <w:t>дату фактической передачи Объекта соглашения Публичному партнеру.</w:t>
      </w:r>
    </w:p>
    <w:p w14:paraId="00001134"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5" w:name="_heading=h.o6z1a1" w:colFirst="0" w:colLast="0"/>
      <w:bookmarkEnd w:id="515"/>
      <w:r>
        <w:rPr>
          <w:color w:val="000000"/>
          <w:szCs w:val="24"/>
        </w:rPr>
        <w:t>Если Передаточной комиссией будет установлено, что Объект соглашения не соответствует требованиям, указанным в пункте 2.1 настоящего Приложения, Передаточная комиссия незамедлительно уведомляет об этом Частного партнера с указанием Недостатков, подлежащих устранению.</w:t>
      </w:r>
    </w:p>
    <w:p w14:paraId="00001135"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6" w:name="_heading=h.386mjxu" w:colFirst="0" w:colLast="0"/>
      <w:bookmarkEnd w:id="516"/>
      <w:r>
        <w:rPr>
          <w:color w:val="000000"/>
          <w:szCs w:val="24"/>
        </w:rPr>
        <w:t>В случае отсутствия у Частного партнера возражений к предписанию Передаточной комиссии по устранению Недостатков Частный партнер в течение 15 (пятнадцати) Рабочих дней с даты получения уведомления Передаточной комиссии обязан за свой счет устранить Недостатки, указанные в таком уведомлении. В случае наличия у Частного партнера возражений к предписанию Передаточной комиссии, Частный партнер в течение 5 (пяти) Рабочих дней направляет свои возражения Публичному партнеру и Передаточной комиссии. Стороны рассматривают возражения Частного партнера в порядке, предусмотренном пунктом 1.6 настоящего Приложения.</w:t>
      </w:r>
    </w:p>
    <w:p w14:paraId="00001136"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 xml:space="preserve">После устранения Частным партнером Недостатков Частный партнер обязан незамедлительно, но в любом случае не позднее 3 (трех) Рабочих дней с даты завершения работ по устранению Недостатков, уведомить Передаточную комиссию об устранении Недостатков. </w:t>
      </w:r>
    </w:p>
    <w:p w14:paraId="00001137"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7" w:name="_heading=h.1nbwu5n" w:colFirst="0" w:colLast="0"/>
      <w:bookmarkEnd w:id="517"/>
      <w:r>
        <w:rPr>
          <w:color w:val="000000"/>
          <w:szCs w:val="24"/>
        </w:rPr>
        <w:t xml:space="preserve">Передаточная комиссия в течение 5 (пяти) Рабочих дней с даты получения уведомления Частного партнера об устранении Недостатков устанавливает соответствие Объекта соглашения требованиям, указанным в пункте 2.1 настоящего Приложения. </w:t>
      </w:r>
    </w:p>
    <w:p w14:paraId="00001138"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Если Передаточная комиссия установит, что Объект соглашения полностью соответствует требованиям, указанным в пункте 2.1 настоящего Приложения, то Стороны подписывают Акт передачи объекта соглашения. Если Передаточная комиссия установит, что Объект соглашения все еще не соответствует требованиям, указанным в пункте 2.1 настоящего Приложения, то Частный партнер предпринимает меры по устранению выявленных Недостатков в соответствии с процедурой, установленной в пунктах 2.7-2.9 настоящего Приложения.</w:t>
      </w:r>
    </w:p>
    <w:p w14:paraId="00001139" w14:textId="77777777" w:rsidR="004E331B" w:rsidRDefault="0062762D" w:rsidP="00735A18">
      <w:pPr>
        <w:widowControl w:val="0"/>
        <w:numPr>
          <w:ilvl w:val="0"/>
          <w:numId w:val="81"/>
        </w:numPr>
        <w:pBdr>
          <w:top w:val="nil"/>
          <w:left w:val="nil"/>
          <w:bottom w:val="nil"/>
          <w:right w:val="nil"/>
          <w:between w:val="nil"/>
        </w:pBdr>
        <w:tabs>
          <w:tab w:val="left" w:pos="1713"/>
          <w:tab w:val="left" w:pos="5399"/>
          <w:tab w:val="left" w:pos="0"/>
          <w:tab w:val="left" w:pos="567"/>
        </w:tabs>
        <w:spacing w:before="120" w:after="120" w:line="240" w:lineRule="auto"/>
        <w:jc w:val="left"/>
      </w:pPr>
      <w:bookmarkStart w:id="518" w:name="_heading=h.47bkctg" w:colFirst="0" w:colLast="0"/>
      <w:bookmarkEnd w:id="518"/>
      <w:r>
        <w:rPr>
          <w:b/>
          <w:smallCaps/>
          <w:color w:val="000000"/>
          <w:szCs w:val="24"/>
        </w:rPr>
        <w:t>Порядок передачи Объекта соглашения при прекращении до истечения Срока действия</w:t>
      </w:r>
    </w:p>
    <w:p w14:paraId="0000113A"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При прекращении Соглашения до истечения Срока действия (далее – «</w:t>
      </w:r>
      <w:r>
        <w:rPr>
          <w:b/>
          <w:color w:val="000000"/>
          <w:szCs w:val="24"/>
        </w:rPr>
        <w:t>Досрочное прекращение</w:t>
      </w:r>
      <w:r>
        <w:rPr>
          <w:color w:val="000000"/>
          <w:szCs w:val="24"/>
        </w:rPr>
        <w:t>») вне зависимости от основания такого прекращения применяется порядок возврата Объекта соглашения Частным партнером Публичному партнеру, установленный пунктами 3.2-3.12 настоящего Приложения.</w:t>
      </w:r>
    </w:p>
    <w:p w14:paraId="0000113B"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19" w:name="_heading=h.2mgun19" w:colFirst="0" w:colLast="0"/>
      <w:bookmarkEnd w:id="519"/>
      <w:r>
        <w:rPr>
          <w:color w:val="000000"/>
          <w:szCs w:val="24"/>
        </w:rPr>
        <w:t>На момент подписания Сторонами Акта передачи объекта соглашения Объект соглашения должен быть свободным от прав третьих лиц (за исключением Договоров аренды элемента, если применимо) и соответствовать:</w:t>
      </w:r>
    </w:p>
    <w:p w14:paraId="0000113C"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 xml:space="preserve">при Досрочном прекращении в связи с наступлением Особого обстоятельства или </w:t>
      </w:r>
      <w:r>
        <w:rPr>
          <w:color w:val="000000"/>
          <w:szCs w:val="24"/>
        </w:rPr>
        <w:lastRenderedPageBreak/>
        <w:t>Обстоятельства непреодолимой силы – технико-экономическим показателям Объекта соглашения, установленным Приложением 2 (</w:t>
      </w:r>
      <w:r>
        <w:rPr>
          <w:i/>
          <w:color w:val="000000"/>
          <w:szCs w:val="24"/>
        </w:rPr>
        <w:t>Описание и технико-экономические показатели Объекта соглашения</w:t>
      </w:r>
      <w:r>
        <w:rPr>
          <w:color w:val="000000"/>
          <w:szCs w:val="24"/>
        </w:rPr>
        <w:t>) к Соглашению, в той мере, в которой это возможно с учетом действия Обстоятельств непреодолимой силы и (или) Особых обстоятельств;</w:t>
      </w:r>
    </w:p>
    <w:p w14:paraId="0000113D"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при Досрочном прекращении на Инвестиционном этапе – технико-экономическим показателям Объекта соглашения, установленным Приложением 2 (</w:t>
      </w:r>
      <w:r>
        <w:rPr>
          <w:i/>
          <w:color w:val="000000"/>
          <w:szCs w:val="24"/>
        </w:rPr>
        <w:t>Описание и технико-экономические показатели Объекта соглашения</w:t>
      </w:r>
      <w:r>
        <w:rPr>
          <w:color w:val="000000"/>
          <w:szCs w:val="24"/>
        </w:rPr>
        <w:t>) к Соглашению, в той мере, в которой Частным партнером выполнены работы в соответствии с Графиком реализации инвестиционного этапа на Дату прекращения действия;</w:t>
      </w:r>
    </w:p>
    <w:p w14:paraId="0000113E"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при Досрочном прекращении по иным основаниям – технико-экономическим показателям Объекта соглашения, установленным Приложением 2 (</w:t>
      </w:r>
      <w:r>
        <w:rPr>
          <w:i/>
          <w:color w:val="000000"/>
          <w:szCs w:val="24"/>
        </w:rPr>
        <w:t>Описание и технико-экономические показатели Объекта соглашения</w:t>
      </w:r>
      <w:r>
        <w:rPr>
          <w:color w:val="000000"/>
          <w:szCs w:val="24"/>
        </w:rPr>
        <w:t>) к Соглашению, с учетом естественного износа (если применимо).</w:t>
      </w:r>
    </w:p>
    <w:p w14:paraId="0000113F"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0" w:name="_heading=h.11m4x92" w:colFirst="0" w:colLast="0"/>
      <w:bookmarkEnd w:id="520"/>
      <w:r>
        <w:rPr>
          <w:color w:val="000000"/>
          <w:szCs w:val="24"/>
        </w:rPr>
        <w:t>При Досрочном прекращении Частный партнер обязан:</w:t>
      </w:r>
    </w:p>
    <w:p w14:paraId="00001140"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осуществить действия, необходимые для Государственной регистрации прав Публичного партнера в отношении Объекта соглашения в порядке, предусмотренном статьей 68 Соглашения;</w:t>
      </w:r>
    </w:p>
    <w:p w14:paraId="00001141"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bookmarkStart w:id="521" w:name="_heading=h.3llsfwv" w:colFirst="0" w:colLast="0"/>
      <w:bookmarkEnd w:id="521"/>
      <w:r>
        <w:rPr>
          <w:color w:val="000000"/>
          <w:szCs w:val="24"/>
        </w:rPr>
        <w:t>передать Публичному партнеру всю документацию, необходимую для Проектирования, Строительства, и (или) Технического обслуживания Объекта соглашения;</w:t>
      </w:r>
    </w:p>
    <w:p w14:paraId="00001142"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по требованию Публичного партнера уступить Публичному партнеру права по договорам, заключенным с третьими лицами во исполнение обязанностей Частного партнера по Проектированию, Строительству и (или) Техническому обслуживанию.</w:t>
      </w:r>
    </w:p>
    <w:p w14:paraId="00001143"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2" w:name="_heading=h.20r2q4o" w:colFirst="0" w:colLast="0"/>
      <w:bookmarkEnd w:id="522"/>
      <w:r>
        <w:rPr>
          <w:color w:val="000000"/>
          <w:szCs w:val="24"/>
        </w:rPr>
        <w:t>Частный партнер обязан не позднее 10 (десяти) Рабочих дней с Даты прекращения действия, направить Публичному партнеру уведомление с указанием представителей Частного партнера, подлежащих включению в Передаточную комиссию.</w:t>
      </w:r>
    </w:p>
    <w:p w14:paraId="00001144"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3" w:name="_heading=h.4kqq8sh" w:colFirst="0" w:colLast="0"/>
      <w:bookmarkEnd w:id="523"/>
      <w:r>
        <w:rPr>
          <w:color w:val="000000"/>
          <w:szCs w:val="24"/>
        </w:rPr>
        <w:t>Не позднее 5 (пяти) Рабочих дней с момента получения Уведомления Частного партнера, направленного в соответствии с пунктом 3.4 настоящего Приложения, Публичный партнер должен направить Частному партнеру ответ, содержащий список представителей Публичного партнера, подлежащих включению в Передаточную комиссию.</w:t>
      </w:r>
    </w:p>
    <w:p w14:paraId="00001145"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4" w:name="_heading=h.2zw0j0a" w:colFirst="0" w:colLast="0"/>
      <w:bookmarkEnd w:id="524"/>
      <w:r>
        <w:rPr>
          <w:color w:val="000000"/>
          <w:szCs w:val="24"/>
        </w:rPr>
        <w:t>Передаточная комиссия считается сформированной с даты получения Частным партнером Уведомления Публичного партнера, указанного в пункте 3.5 настоящего Приложения.</w:t>
      </w:r>
    </w:p>
    <w:p w14:paraId="00001146"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В течение 10 (десяти) Рабочих дней с даты ее формирования Передаточная комиссия устанавливает:</w:t>
      </w:r>
    </w:p>
    <w:p w14:paraId="00001147"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точный состав и описание Объекта соглашения, подлежащего возврату Публичному партнеру;</w:t>
      </w:r>
    </w:p>
    <w:p w14:paraId="00001148"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степень соответствия Объекта соглашения требованиям, указанным в пункте 3.2 настоящего Приложения;</w:t>
      </w:r>
    </w:p>
    <w:p w14:paraId="00001149" w14:textId="77777777" w:rsidR="004E331B" w:rsidRDefault="0062762D" w:rsidP="00735A18">
      <w:pPr>
        <w:widowControl w:val="0"/>
        <w:numPr>
          <w:ilvl w:val="2"/>
          <w:numId w:val="81"/>
        </w:numPr>
        <w:pBdr>
          <w:top w:val="nil"/>
          <w:left w:val="nil"/>
          <w:bottom w:val="nil"/>
          <w:right w:val="nil"/>
          <w:between w:val="nil"/>
        </w:pBdr>
        <w:tabs>
          <w:tab w:val="left" w:pos="1713"/>
          <w:tab w:val="left" w:pos="5399"/>
          <w:tab w:val="left" w:pos="0"/>
          <w:tab w:val="left" w:pos="567"/>
        </w:tabs>
        <w:spacing w:before="120" w:after="120" w:line="240" w:lineRule="auto"/>
        <w:ind w:left="1276" w:hanging="709"/>
        <w:rPr>
          <w:color w:val="000000"/>
          <w:szCs w:val="24"/>
        </w:rPr>
      </w:pPr>
      <w:r>
        <w:rPr>
          <w:color w:val="000000"/>
          <w:szCs w:val="24"/>
        </w:rPr>
        <w:t>дату фактического возврата Объекта соглашения Публичному партнеру.</w:t>
      </w:r>
    </w:p>
    <w:p w14:paraId="0000114A"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5" w:name="_heading=h.1f1at83" w:colFirst="0" w:colLast="0"/>
      <w:bookmarkEnd w:id="525"/>
      <w:r>
        <w:rPr>
          <w:color w:val="000000"/>
          <w:szCs w:val="24"/>
        </w:rPr>
        <w:t>Если Передаточной комиссией будет установлено, что Объект соглашения не соответствует требованиям, указанным в пункте 3.2 настоящего Приложения, Передаточная комиссия незамедлительно уведомляет об этом Частного партнера с указанием Недостатков, подлежащих устранению.</w:t>
      </w:r>
    </w:p>
    <w:p w14:paraId="0000114B"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6" w:name="_heading=h.3z0ybvw" w:colFirst="0" w:colLast="0"/>
      <w:bookmarkEnd w:id="526"/>
      <w:r>
        <w:rPr>
          <w:color w:val="000000"/>
          <w:szCs w:val="24"/>
        </w:rPr>
        <w:t xml:space="preserve">В случае отсутствия у Частного партнера возражений к предписанию Передаточной комиссии по устранению Недостатков Частный партнер в течение 15 (пятнадцати) Рабочих дней с даты получения уведомления Передаточной комиссии обязан за свой счет устранить Недостатки, указанные в таком уведомлении Передаточной комиссии. В случае наличия у Частного партнера возражений к предписанию Передаточной комиссии, Частный партнер в течение 5 (пяти) </w:t>
      </w:r>
      <w:r>
        <w:rPr>
          <w:color w:val="000000"/>
          <w:szCs w:val="24"/>
        </w:rPr>
        <w:lastRenderedPageBreak/>
        <w:t>Рабочих дней направляет свои возражения Публичному партнеру и Передаточной комиссии. Стороны рассматривают возражения Частного партнера в порядке, предусмотренном пунктом 1.6.</w:t>
      </w:r>
    </w:p>
    <w:p w14:paraId="0000114C"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7" w:name="_heading=h.2e68m3p" w:colFirst="0" w:colLast="0"/>
      <w:bookmarkEnd w:id="527"/>
      <w:r>
        <w:rPr>
          <w:color w:val="000000"/>
          <w:szCs w:val="24"/>
        </w:rPr>
        <w:t>После устранения Частным партнером Недостатков Частный партнер обязан незамедлительно, но в любом случае не позднее 3 (трех) Рабочих дней с даты завершения работ по устранению Недостатков, уведомить Передаточную комиссию об устранении Недостатков.</w:t>
      </w:r>
    </w:p>
    <w:p w14:paraId="0000114D"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8" w:name="_heading=h.tbiwbi" w:colFirst="0" w:colLast="0"/>
      <w:bookmarkEnd w:id="528"/>
      <w:r>
        <w:rPr>
          <w:color w:val="000000"/>
          <w:szCs w:val="24"/>
        </w:rPr>
        <w:t xml:space="preserve">Передаточная комиссия в течение 5 (пяти) Рабочих дней с даты получения Уведомления Частного партнера об устранении Недостатков устанавливает соответствие Объекта соглашения требованиям, указанным в пункте 3.2 настоящего Приложения. </w:t>
      </w:r>
    </w:p>
    <w:p w14:paraId="0000114E" w14:textId="77777777" w:rsidR="004E331B" w:rsidRDefault="0062762D" w:rsidP="00735A18">
      <w:pPr>
        <w:widowControl w:val="0"/>
        <w:numPr>
          <w:ilvl w:val="1"/>
          <w:numId w:val="81"/>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bookmarkStart w:id="529" w:name="_heading=h.3db6ezb" w:colFirst="0" w:colLast="0"/>
      <w:bookmarkEnd w:id="529"/>
      <w:r>
        <w:rPr>
          <w:color w:val="000000"/>
          <w:szCs w:val="24"/>
        </w:rPr>
        <w:t>Если Передаточная комиссия установит, что Объект соглашения полностью соответствует требованиям, указанным в пункте 3.2 настоящего Приложения, то Стороны подписывают Акт передачи объекта соглашения. Если Передаточная комиссия установит, что Объект соглашения все еще не соответствует требованиям, указанным в пункте 3.2 настоящего Приложения, то Частный партнер предпринимает меры по устранению выявленных Недостатков в соответствии с процедурой, установленной в пунктах 3.9-3.11 настоящего Приложения.</w:t>
      </w:r>
    </w:p>
    <w:p w14:paraId="0000114F" w14:textId="77777777" w:rsidR="004E331B" w:rsidRDefault="0062762D" w:rsidP="00735A18">
      <w:pPr>
        <w:widowControl w:val="0"/>
        <w:jc w:val="left"/>
      </w:pPr>
      <w:r>
        <w:br w:type="page"/>
      </w:r>
    </w:p>
    <w:p w14:paraId="00001150" w14:textId="1B56F5DF" w:rsidR="004E331B" w:rsidRPr="00735A18" w:rsidRDefault="0062762D" w:rsidP="00735A18">
      <w:pPr>
        <w:pStyle w:val="12"/>
        <w:spacing w:after="0"/>
        <w:jc w:val="right"/>
        <w:rPr>
          <w:color w:val="000000"/>
          <w:szCs w:val="24"/>
        </w:rPr>
      </w:pPr>
      <w:bookmarkStart w:id="530" w:name="_Toc76973663"/>
      <w:r w:rsidRPr="00735A18">
        <w:rPr>
          <w:color w:val="000000"/>
          <w:szCs w:val="24"/>
        </w:rPr>
        <w:lastRenderedPageBreak/>
        <w:t>Приложение 21</w:t>
      </w:r>
      <w:bookmarkEnd w:id="530"/>
    </w:p>
    <w:p w14:paraId="00001151" w14:textId="77777777" w:rsidR="004E331B" w:rsidRDefault="0062762D" w:rsidP="00735A18">
      <w:pPr>
        <w:widowControl w:val="0"/>
        <w:numPr>
          <w:ilvl w:val="0"/>
          <w:numId w:val="36"/>
        </w:numPr>
        <w:spacing w:after="0" w:line="240" w:lineRule="auto"/>
        <w:jc w:val="right"/>
      </w:pPr>
      <w:r>
        <w:t>к соглашению о государственно-частном партнерстве</w:t>
      </w:r>
    </w:p>
    <w:p w14:paraId="00001152" w14:textId="77777777" w:rsidR="004E331B" w:rsidRDefault="0062762D" w:rsidP="00735A18">
      <w:pPr>
        <w:widowControl w:val="0"/>
        <w:spacing w:after="0" w:line="240" w:lineRule="auto"/>
        <w:jc w:val="right"/>
      </w:pPr>
      <w:r>
        <w:t>в отношении создания, финансирования и технического обслуживания</w:t>
      </w:r>
    </w:p>
    <w:p w14:paraId="00001153" w14:textId="77777777" w:rsidR="004E331B" w:rsidRDefault="0062762D" w:rsidP="00735A18">
      <w:pPr>
        <w:widowControl w:val="0"/>
        <w:spacing w:after="0" w:line="240" w:lineRule="auto"/>
        <w:jc w:val="right"/>
      </w:pPr>
      <w:r>
        <w:t>объекта спорта в Кировском районе города Новосибирска</w:t>
      </w:r>
    </w:p>
    <w:p w14:paraId="00001154" w14:textId="77777777" w:rsidR="004E331B" w:rsidRDefault="004E331B" w:rsidP="00735A18">
      <w:pPr>
        <w:widowControl w:val="0"/>
        <w:spacing w:after="0" w:line="240" w:lineRule="auto"/>
        <w:jc w:val="right"/>
      </w:pPr>
    </w:p>
    <w:p w14:paraId="00001155" w14:textId="27AAD1FF" w:rsidR="004E331B" w:rsidRPr="0036241F" w:rsidRDefault="0062762D" w:rsidP="0036241F">
      <w:pPr>
        <w:pStyle w:val="12"/>
        <w:spacing w:after="0"/>
        <w:rPr>
          <w:smallCaps/>
          <w:color w:val="000000"/>
          <w:szCs w:val="24"/>
        </w:rPr>
      </w:pPr>
      <w:bookmarkStart w:id="531" w:name="_Toc76973664"/>
      <w:r>
        <w:rPr>
          <w:smallCaps/>
          <w:color w:val="000000"/>
          <w:szCs w:val="24"/>
        </w:rPr>
        <w:t>ОСНОВНЫЕ УСЛОВИЯ ДОГОВОРА АРЕНДЫ ЗЕМЕЛЬНОГО УЧАСТКА</w:t>
      </w:r>
      <w:bookmarkEnd w:id="531"/>
    </w:p>
    <w:p w14:paraId="00001156"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1157"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Все термины и определения, используемые в настоящем Приложении с прописной (заглавной) буквы, имеют значения, определенные в Приложении 1 (Термины и определения) к Соглашению, если иное не следует из настоящего Приложения. Местом заключения договора аренды земельного участка является город Новосибирск.</w:t>
      </w:r>
    </w:p>
    <w:p w14:paraId="00001158"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rPr>
          <w:smallCaps/>
          <w:color w:val="000000"/>
          <w:szCs w:val="24"/>
        </w:rPr>
      </w:pPr>
      <w:r>
        <w:rPr>
          <w:color w:val="000000"/>
          <w:szCs w:val="24"/>
        </w:rPr>
        <w:t>Договор аренды земельного участка (далее – «</w:t>
      </w:r>
      <w:r>
        <w:rPr>
          <w:b/>
          <w:color w:val="000000"/>
          <w:szCs w:val="24"/>
        </w:rPr>
        <w:t>Договор</w:t>
      </w:r>
      <w:r>
        <w:rPr>
          <w:color w:val="000000"/>
          <w:szCs w:val="24"/>
        </w:rPr>
        <w:t>»), заключаемый между Публичным партнером (далее – «</w:t>
      </w:r>
      <w:r>
        <w:rPr>
          <w:b/>
          <w:color w:val="000000"/>
          <w:szCs w:val="24"/>
        </w:rPr>
        <w:t>Арендодатель</w:t>
      </w:r>
      <w:r>
        <w:rPr>
          <w:color w:val="000000"/>
          <w:szCs w:val="24"/>
        </w:rPr>
        <w:t>») и Частным партнером (далее – «</w:t>
      </w:r>
      <w:r>
        <w:rPr>
          <w:b/>
          <w:color w:val="000000"/>
          <w:szCs w:val="24"/>
        </w:rPr>
        <w:t>Арендатор</w:t>
      </w:r>
      <w:r>
        <w:rPr>
          <w:color w:val="000000"/>
          <w:szCs w:val="24"/>
        </w:rPr>
        <w:t>»), должен содержать следующие обязательные условия:</w:t>
      </w:r>
    </w:p>
    <w:p w14:paraId="00001159"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Предмет Договора</w:t>
      </w:r>
    </w:p>
    <w:p w14:paraId="0000115A"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Арендодатель предоставляет, а Арендатор принимает во временное владение и пользование земельный участок, необходимый для осуществления деятельности, предусмотренной Соглашением, приведенный ниже, с указанием основных характеристик (информация о местоположении, площади, кадастровом номере, категории, виде разрешенного использования Земельного участка, информация о наличии или отсутствии обременений, информация о наличии или отсутствии расположенных на Земельном участке объектов недвижимого имущества и их характеристиках), приложением копий выписок из единого государственного реестра недвижимости [</w:t>
      </w:r>
      <w:r>
        <w:rPr>
          <w:i/>
          <w:color w:val="000000"/>
          <w:szCs w:val="24"/>
        </w:rPr>
        <w:t>указать земельный участок</w:t>
      </w:r>
      <w:r>
        <w:rPr>
          <w:color w:val="000000"/>
          <w:szCs w:val="24"/>
        </w:rPr>
        <w:t>].</w:t>
      </w:r>
    </w:p>
    <w:p w14:paraId="0000115B"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Арендодатель заверяет и гарантирует, что на момент заключения Договора передаваемый Земельный участок:</w:t>
      </w:r>
    </w:p>
    <w:p w14:paraId="0000115C"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 xml:space="preserve">сформирован и предоставляется Арендатору в соответствии с Законодательством; </w:t>
      </w:r>
    </w:p>
    <w:p w14:paraId="0000115D"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Земельный участок свободен от всех Обременений (кроме случаев наличия на них инженерных и коммуникационных сетей, подлежащих выносу Частным партнером в рамках Подготовки территории по Соглашению);</w:t>
      </w:r>
    </w:p>
    <w:p w14:paraId="0000115E"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 xml:space="preserve">в отношении Земельного участка имеется возможность доступа к улично-дорожным сетям, в том числе подъездные пути, позволяющие осуществлять проезд строительной техники; </w:t>
      </w:r>
    </w:p>
    <w:p w14:paraId="0000115F"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информация о категории и разрешенном использовании Земельного участка является достоверной, в той степени, в которой Арендодатель при надлежащей степени заботливости и осмотрительности мог или должен был удостовериться в ее достоверности;</w:t>
      </w:r>
    </w:p>
    <w:p w14:paraId="00001160"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категория и разрешенное использование Земельного участка позволяет использовать их для целей и в соответствии с Соглашением и Законодательством.</w:t>
      </w:r>
    </w:p>
    <w:p w14:paraId="00001161"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Арендодатель дает безусловное и безотзывное согласие на осуществление Арендатором деятельности, предусмотренной Соглашением на арендуемом Земельном участке в соответствии с требованиями Соглашения.</w:t>
      </w:r>
    </w:p>
    <w:p w14:paraId="00001162"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Срок Договора</w:t>
      </w:r>
    </w:p>
    <w:p w14:paraId="00001163"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bookmarkStart w:id="532" w:name="_heading=h.2rlei2q" w:colFirst="0" w:colLast="0"/>
      <w:bookmarkEnd w:id="532"/>
      <w:r>
        <w:rPr>
          <w:color w:val="000000"/>
          <w:szCs w:val="24"/>
        </w:rPr>
        <w:t xml:space="preserve">Срок аренды Земельного участка устанавливается в соответствии со Сроком действия до «___» ________ 20__г. </w:t>
      </w:r>
      <w:r>
        <w:rPr>
          <w:i/>
          <w:color w:val="000000"/>
          <w:szCs w:val="24"/>
        </w:rPr>
        <w:t>подлежит уточнению на Дату заключения соглашения</w:t>
      </w:r>
      <w:r>
        <w:rPr>
          <w:color w:val="000000"/>
          <w:szCs w:val="24"/>
        </w:rPr>
        <w:t>.</w:t>
      </w:r>
    </w:p>
    <w:p w14:paraId="00001164"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Порядок передачи и возврата Земельных участков</w:t>
      </w:r>
    </w:p>
    <w:p w14:paraId="00001165"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bookmarkStart w:id="533" w:name="_heading=h.16qosaj" w:colFirst="0" w:colLast="0"/>
      <w:bookmarkEnd w:id="533"/>
      <w:r>
        <w:rPr>
          <w:color w:val="000000"/>
          <w:szCs w:val="24"/>
        </w:rPr>
        <w:t xml:space="preserve">В дату подписания Договора, который одновременно является актом приема-передачи Земельного участка, Арендодатель обязан передать Арендатору Земельный участок в состоянии, пригодном для целей Проектирования, Строительства и последующей Эксплуатации, и </w:t>
      </w:r>
      <w:r>
        <w:rPr>
          <w:color w:val="000000"/>
          <w:szCs w:val="24"/>
        </w:rPr>
        <w:lastRenderedPageBreak/>
        <w:t>Технического обслуживания.</w:t>
      </w:r>
    </w:p>
    <w:p w14:paraId="00001166"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bookmarkStart w:id="534" w:name="bookmark=id.3qqcayc" w:colFirst="0" w:colLast="0"/>
      <w:bookmarkStart w:id="535" w:name="_heading=h.25vml65" w:colFirst="0" w:colLast="0"/>
      <w:bookmarkEnd w:id="534"/>
      <w:bookmarkEnd w:id="535"/>
      <w:r>
        <w:rPr>
          <w:color w:val="000000"/>
          <w:szCs w:val="24"/>
        </w:rPr>
        <w:t>После прекращения Договора или при досрочном его расторжении Арендатор должен произвести передачу Арендодателю Земельного участка в течение 10 (десяти) дней с момента прекращения/расторжения Договора.</w:t>
      </w:r>
    </w:p>
    <w:p w14:paraId="00001167"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Арендная плата</w:t>
      </w:r>
    </w:p>
    <w:p w14:paraId="00001168"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 xml:space="preserve">Размер арендной платы за Земельный участок определяется в соответствии требованиями постановления Правительства Новосибирской области от 10.06.2015 № 218-п «Об установлении Порядка определения размера арендной платы за земельные участки, находящиеся в государственной собственности Новосибирской области и предоставленные в аренду без торгов». </w:t>
      </w:r>
    </w:p>
    <w:p w14:paraId="00001169" w14:textId="0D007DCD"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 w:val="left" w:pos="3119"/>
        </w:tabs>
        <w:spacing w:before="120" w:after="120" w:line="240" w:lineRule="auto"/>
        <w:ind w:left="567" w:hanging="567"/>
      </w:pPr>
      <w:bookmarkStart w:id="536" w:name="_heading=h.l0wvdy" w:colFirst="0" w:colLast="0"/>
      <w:bookmarkEnd w:id="536"/>
      <w:r>
        <w:rPr>
          <w:color w:val="000000"/>
          <w:szCs w:val="24"/>
        </w:rPr>
        <w:t xml:space="preserve">Размер арендной платы рассчитан как 0,1 % (ноль целых одна десятая процента) от кадастровой стоимости Земельного участка в расчете на год и составляет </w:t>
      </w:r>
      <w:r w:rsidR="005049CD">
        <w:rPr>
          <w:color w:val="000000"/>
          <w:szCs w:val="24"/>
        </w:rPr>
        <w:t>66 910</w:t>
      </w:r>
      <w:r>
        <w:rPr>
          <w:color w:val="000000"/>
          <w:szCs w:val="24"/>
        </w:rPr>
        <w:t xml:space="preserve"> (</w:t>
      </w:r>
      <w:r w:rsidR="005049CD">
        <w:rPr>
          <w:color w:val="000000"/>
          <w:szCs w:val="24"/>
        </w:rPr>
        <w:t>шестьдесят шесть тысяч девятьсот десять</w:t>
      </w:r>
      <w:r>
        <w:rPr>
          <w:color w:val="000000"/>
          <w:szCs w:val="24"/>
        </w:rPr>
        <w:t>) рубл</w:t>
      </w:r>
      <w:r w:rsidR="005049CD">
        <w:rPr>
          <w:color w:val="000000"/>
          <w:szCs w:val="24"/>
        </w:rPr>
        <w:t>ей</w:t>
      </w:r>
      <w:r>
        <w:rPr>
          <w:color w:val="000000"/>
          <w:szCs w:val="24"/>
        </w:rPr>
        <w:t xml:space="preserve"> </w:t>
      </w:r>
      <w:r w:rsidR="005049CD">
        <w:rPr>
          <w:color w:val="000000"/>
          <w:szCs w:val="24"/>
        </w:rPr>
        <w:t>00</w:t>
      </w:r>
      <w:r>
        <w:rPr>
          <w:color w:val="000000"/>
          <w:szCs w:val="24"/>
        </w:rPr>
        <w:t xml:space="preserve"> коп. При этом размер ежемесячной арендной платы за Земельный участок составляет </w:t>
      </w:r>
      <w:r w:rsidR="005049CD">
        <w:rPr>
          <w:color w:val="000000"/>
          <w:szCs w:val="24"/>
        </w:rPr>
        <w:t>5 575</w:t>
      </w:r>
      <w:r>
        <w:rPr>
          <w:color w:val="000000"/>
          <w:szCs w:val="24"/>
        </w:rPr>
        <w:t xml:space="preserve"> (</w:t>
      </w:r>
      <w:r w:rsidR="005049CD">
        <w:rPr>
          <w:color w:val="000000"/>
          <w:szCs w:val="24"/>
        </w:rPr>
        <w:t>пять тысяч пятьсот семьдесят пять</w:t>
      </w:r>
      <w:r>
        <w:rPr>
          <w:color w:val="000000"/>
          <w:szCs w:val="24"/>
        </w:rPr>
        <w:t xml:space="preserve">) рублей </w:t>
      </w:r>
      <w:r w:rsidR="005049CD">
        <w:rPr>
          <w:color w:val="000000"/>
          <w:szCs w:val="24"/>
        </w:rPr>
        <w:t>83</w:t>
      </w:r>
      <w:r>
        <w:rPr>
          <w:color w:val="000000"/>
          <w:szCs w:val="24"/>
        </w:rPr>
        <w:t xml:space="preserve"> коп. Арендная плата может быть изменена в связи с изменением кадастровой стоимости Земельного участка в случаях, предусмотренных федеральным законодательством. При этом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индексация арендной платы с учетом размера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 не проводится</w:t>
      </w:r>
      <w:r>
        <w:rPr>
          <w:smallCaps/>
          <w:color w:val="000000"/>
          <w:szCs w:val="24"/>
        </w:rPr>
        <w:t>.</w:t>
      </w:r>
    </w:p>
    <w:p w14:paraId="0000116A"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bookmarkStart w:id="537" w:name="_heading=h.350ke1r" w:colFirst="0" w:colLast="0"/>
      <w:bookmarkEnd w:id="537"/>
      <w:r>
        <w:rPr>
          <w:color w:val="000000"/>
          <w:szCs w:val="24"/>
        </w:rPr>
        <w:t>Размер Арендной платы изменяется в порядке, предусмотренном постановлением Правительства Новосибирской области от 10 июня 2015 года № 218-п «Об установлении Порядка определения размера арендной платы за земельные участки, находящиеся в государственной собственности Новосибирской области и предоставленные в аренду без торгов». Такое изменение арендной платы не является изменением положений Договора о размере арендной платы и не требует заключения дополнительного соглашения к Договору.</w:t>
      </w:r>
    </w:p>
    <w:p w14:paraId="0000116B" w14:textId="77777777" w:rsidR="004E331B" w:rsidRDefault="0062762D" w:rsidP="00735A18">
      <w:pPr>
        <w:widowControl w:val="0"/>
        <w:pBdr>
          <w:top w:val="nil"/>
          <w:left w:val="nil"/>
          <w:bottom w:val="nil"/>
          <w:right w:val="nil"/>
          <w:between w:val="nil"/>
        </w:pBdr>
        <w:tabs>
          <w:tab w:val="left" w:pos="1713"/>
          <w:tab w:val="left" w:pos="5399"/>
          <w:tab w:val="left" w:pos="0"/>
        </w:tabs>
        <w:spacing w:before="120" w:after="120" w:line="240" w:lineRule="auto"/>
        <w:ind w:left="567"/>
        <w:rPr>
          <w:b/>
          <w:smallCaps/>
          <w:color w:val="000000"/>
          <w:szCs w:val="24"/>
        </w:rPr>
      </w:pPr>
      <w:r>
        <w:rPr>
          <w:color w:val="000000"/>
          <w:szCs w:val="24"/>
        </w:rPr>
        <w:t>В случае изменения размера арендной платы ввиду Изменения законодательства, подлежат применению положения статей 37 – 39 Соглашения.</w:t>
      </w:r>
    </w:p>
    <w:p w14:paraId="0000116C"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Арендная плата вносится Арендатором ежемесячно равными частями не позднее 25 числа последнего месяца каждого расчетного периода (месяца).</w:t>
      </w:r>
    </w:p>
    <w:p w14:paraId="0000116D"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 xml:space="preserve">Государственная регистрация Договора </w:t>
      </w:r>
    </w:p>
    <w:p w14:paraId="0000116E"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Арендатор обязан в течение 1 (одного) Рабочего дня с даты подписания Договора оплатить государственную пошлину, необходимую для регистрации Договора в соответствии с Законодательством, и предоставить Публичному партнеру соответствующие документы, подтверждающие выполнение данной обязанности. Не позднее 5 (пяти) Рабочих дней с даты подписания Договора Арендодатель (при предоставлении Частным партнером документов, подтверждающих оплату государственной пошлины) обязан подать документы на государственную регистрацию Договора и любых изменений или дополнений к нему (в том числе в случае Государственной регистрации прекращения Договора).</w:t>
      </w:r>
    </w:p>
    <w:p w14:paraId="0000116F"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В десятидневный срок с момента Государственной регистрации Договора и любых изменений или дополнений к нему Арендодатель предоставляет Арендатору их копии с отметкой о Государственной регистрации.</w:t>
      </w:r>
    </w:p>
    <w:p w14:paraId="00001170"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Ответственность сторон</w:t>
      </w:r>
    </w:p>
    <w:p w14:paraId="00001171"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За нарушение условий Договора Стороны несут ответственность, предусмотренную Соглашением, Законодательством и Договором.</w:t>
      </w:r>
    </w:p>
    <w:p w14:paraId="00001172"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 xml:space="preserve">За нарушение срока внесения арендной платы по Договору Арендатор выплачивает </w:t>
      </w:r>
      <w:r>
        <w:rPr>
          <w:color w:val="000000"/>
          <w:szCs w:val="24"/>
        </w:rPr>
        <w:lastRenderedPageBreak/>
        <w:t xml:space="preserve">Арендодателю пеню в размере 0,1% (ноль целых одна десятая процента) от суммы невнесенной арендной платы за каждый календарный день просрочки путем перечисления денежных средств на счет: ____________________ </w:t>
      </w:r>
      <w:r>
        <w:rPr>
          <w:i/>
          <w:color w:val="000000"/>
          <w:szCs w:val="24"/>
        </w:rPr>
        <w:t>подлежит уточнению Публичным партнером</w:t>
      </w:r>
      <w:r>
        <w:rPr>
          <w:color w:val="000000"/>
          <w:szCs w:val="24"/>
        </w:rPr>
        <w:t xml:space="preserve">. </w:t>
      </w:r>
    </w:p>
    <w:p w14:paraId="00001173"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Ответственность Сторон за нарушение обязательств по Договору, вызванного действием обстоятельств непреодолимой силы, регулируется Законодательством.</w:t>
      </w:r>
    </w:p>
    <w:p w14:paraId="00001174"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Порядок расторжения и прекращения Договора</w:t>
      </w:r>
    </w:p>
    <w:p w14:paraId="00001175"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 xml:space="preserve">Договор аренды земельного участка прекращается: </w:t>
      </w:r>
    </w:p>
    <w:p w14:paraId="00001176"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в дату истечения срока действия Договора;</w:t>
      </w:r>
    </w:p>
    <w:p w14:paraId="00001177"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до даты истечения срока действия Договора:</w:t>
      </w:r>
    </w:p>
    <w:p w14:paraId="00001178" w14:textId="77777777" w:rsidR="004E331B" w:rsidRDefault="0062762D" w:rsidP="00735A18">
      <w:pPr>
        <w:widowControl w:val="0"/>
        <w:numPr>
          <w:ilvl w:val="3"/>
          <w:numId w:val="64"/>
        </w:numPr>
        <w:pBdr>
          <w:top w:val="nil"/>
          <w:left w:val="nil"/>
          <w:bottom w:val="nil"/>
          <w:right w:val="nil"/>
          <w:between w:val="nil"/>
        </w:pBdr>
        <w:tabs>
          <w:tab w:val="left" w:pos="1713"/>
          <w:tab w:val="left" w:pos="5399"/>
          <w:tab w:val="left" w:pos="0"/>
        </w:tabs>
        <w:spacing w:before="120" w:after="120" w:line="240" w:lineRule="auto"/>
        <w:ind w:left="1701" w:hanging="567"/>
      </w:pPr>
      <w:bookmarkStart w:id="538" w:name="_heading=h.1k5uo9k" w:colFirst="0" w:colLast="0"/>
      <w:bookmarkEnd w:id="538"/>
      <w:r>
        <w:rPr>
          <w:color w:val="000000"/>
          <w:szCs w:val="24"/>
        </w:rPr>
        <w:t>по соглашению Сторон;</w:t>
      </w:r>
    </w:p>
    <w:p w14:paraId="00001179" w14:textId="77777777" w:rsidR="004E331B" w:rsidRDefault="0062762D" w:rsidP="00735A18">
      <w:pPr>
        <w:widowControl w:val="0"/>
        <w:numPr>
          <w:ilvl w:val="3"/>
          <w:numId w:val="64"/>
        </w:numPr>
        <w:pBdr>
          <w:top w:val="nil"/>
          <w:left w:val="nil"/>
          <w:bottom w:val="nil"/>
          <w:right w:val="nil"/>
          <w:between w:val="nil"/>
        </w:pBdr>
        <w:tabs>
          <w:tab w:val="left" w:pos="1713"/>
          <w:tab w:val="left" w:pos="5399"/>
          <w:tab w:val="left" w:pos="0"/>
        </w:tabs>
        <w:spacing w:before="120" w:after="120" w:line="240" w:lineRule="auto"/>
        <w:ind w:left="1701" w:hanging="567"/>
      </w:pPr>
      <w:bookmarkStart w:id="539" w:name="_heading=h.445i6xd" w:colFirst="0" w:colLast="0"/>
      <w:bookmarkEnd w:id="539"/>
      <w:r>
        <w:rPr>
          <w:color w:val="000000"/>
          <w:szCs w:val="24"/>
        </w:rPr>
        <w:t>в случае досрочного прекращения действия Соглашения в соответствии с условиями Соглашения. При этом все права, предоставленные Арендатору на основании Договора, прекращаются в Дату прекращения действия соглашения, и Стороны обязуются подписать соглашение о прекращении Договора с Даты прекращения в срок не позднее 10 (десяти) Рабочих дней с Даты прекращения действия соглашения. В случае уклонения любой из Сторон от подписания соглашения о прекращении Договора в указанный срок другая Сторона вправе в одностороннем порядке отказаться от исполнения Договора, направив Стороне уведомление о прекращении Договора;</w:t>
      </w:r>
    </w:p>
    <w:p w14:paraId="0000117A" w14:textId="77777777" w:rsidR="004E331B" w:rsidRDefault="0062762D" w:rsidP="00735A18">
      <w:pPr>
        <w:widowControl w:val="0"/>
        <w:numPr>
          <w:ilvl w:val="3"/>
          <w:numId w:val="64"/>
        </w:numPr>
        <w:pBdr>
          <w:top w:val="nil"/>
          <w:left w:val="nil"/>
          <w:bottom w:val="nil"/>
          <w:right w:val="nil"/>
          <w:between w:val="nil"/>
        </w:pBdr>
        <w:tabs>
          <w:tab w:val="left" w:pos="1713"/>
          <w:tab w:val="left" w:pos="5399"/>
          <w:tab w:val="left" w:pos="0"/>
        </w:tabs>
        <w:spacing w:before="120" w:after="120" w:line="240" w:lineRule="auto"/>
        <w:ind w:left="1701" w:hanging="567"/>
      </w:pPr>
      <w:r>
        <w:rPr>
          <w:color w:val="000000"/>
          <w:szCs w:val="24"/>
        </w:rPr>
        <w:t>в случае невнесения арендной платы более чем за 180 (сто восемьдесят) дней.</w:t>
      </w:r>
    </w:p>
    <w:p w14:paraId="0000117B" w14:textId="77777777" w:rsidR="004E331B" w:rsidRDefault="0062762D" w:rsidP="00735A18">
      <w:pPr>
        <w:widowControl w:val="0"/>
        <w:numPr>
          <w:ilvl w:val="0"/>
          <w:numId w:val="64"/>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Дополнительные условия Договора</w:t>
      </w:r>
    </w:p>
    <w:p w14:paraId="0000117C"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Отношения Сторон, связанные с предоставлением Земельного участка, неурегулированные Договором, регулируются Соглашением и Законодательством.</w:t>
      </w:r>
    </w:p>
    <w:p w14:paraId="0000117D"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В случае если имеют место противоречия между Договором и Соглашением, Соглашение имеет преимущественную силу.</w:t>
      </w:r>
    </w:p>
    <w:p w14:paraId="0000117E"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Вопросы, не урегулированные Договором и Соглашением, разрешаются в соответствии с Законодательством.</w:t>
      </w:r>
    </w:p>
    <w:p w14:paraId="0000117F" w14:textId="77777777" w:rsidR="004E331B" w:rsidRDefault="0062762D" w:rsidP="00735A18">
      <w:pPr>
        <w:widowControl w:val="0"/>
        <w:numPr>
          <w:ilvl w:val="1"/>
          <w:numId w:val="64"/>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Приложения к Договору:</w:t>
      </w:r>
    </w:p>
    <w:p w14:paraId="00001180" w14:textId="77777777" w:rsidR="004E331B" w:rsidRDefault="0062762D" w:rsidP="00735A18">
      <w:pPr>
        <w:widowControl w:val="0"/>
        <w:numPr>
          <w:ilvl w:val="2"/>
          <w:numId w:val="64"/>
        </w:numPr>
        <w:pBdr>
          <w:top w:val="nil"/>
          <w:left w:val="nil"/>
          <w:bottom w:val="nil"/>
          <w:right w:val="nil"/>
          <w:between w:val="nil"/>
        </w:pBdr>
        <w:tabs>
          <w:tab w:val="left" w:pos="1713"/>
          <w:tab w:val="left" w:pos="5399"/>
          <w:tab w:val="left" w:pos="0"/>
        </w:tabs>
        <w:spacing w:before="120" w:after="120" w:line="240" w:lineRule="auto"/>
        <w:ind w:left="1134" w:hanging="567"/>
      </w:pPr>
      <w:r>
        <w:rPr>
          <w:color w:val="000000"/>
          <w:szCs w:val="24"/>
        </w:rPr>
        <w:t>Приложение 1 (Земельный участок).</w:t>
      </w:r>
    </w:p>
    <w:p w14:paraId="00001181" w14:textId="77777777" w:rsidR="004E331B" w:rsidRDefault="0062762D" w:rsidP="00735A18">
      <w:pPr>
        <w:widowControl w:val="0"/>
        <w:jc w:val="left"/>
      </w:pPr>
      <w:r>
        <w:br w:type="page"/>
      </w:r>
    </w:p>
    <w:p w14:paraId="00001182" w14:textId="40E4E962" w:rsidR="004E331B" w:rsidRPr="00735A18" w:rsidRDefault="0062762D" w:rsidP="00735A18">
      <w:pPr>
        <w:pStyle w:val="12"/>
        <w:spacing w:after="0"/>
        <w:jc w:val="right"/>
        <w:rPr>
          <w:color w:val="000000"/>
          <w:szCs w:val="24"/>
        </w:rPr>
      </w:pPr>
      <w:bookmarkStart w:id="540" w:name="_Toc76973665"/>
      <w:r w:rsidRPr="00735A18">
        <w:rPr>
          <w:color w:val="000000"/>
          <w:szCs w:val="24"/>
        </w:rPr>
        <w:lastRenderedPageBreak/>
        <w:t>Приложение 22</w:t>
      </w:r>
      <w:bookmarkEnd w:id="540"/>
    </w:p>
    <w:p w14:paraId="00001183" w14:textId="77777777" w:rsidR="004E331B" w:rsidRDefault="0062762D" w:rsidP="00735A18">
      <w:pPr>
        <w:keepLines/>
        <w:numPr>
          <w:ilvl w:val="0"/>
          <w:numId w:val="36"/>
        </w:numPr>
        <w:spacing w:after="0" w:line="240" w:lineRule="auto"/>
        <w:jc w:val="right"/>
      </w:pPr>
      <w:r>
        <w:t>к соглашению о государственно-частном партнерстве</w:t>
      </w:r>
    </w:p>
    <w:p w14:paraId="00001184" w14:textId="77777777" w:rsidR="004E331B" w:rsidRDefault="0062762D" w:rsidP="00735A18">
      <w:pPr>
        <w:keepLines/>
        <w:spacing w:after="0" w:line="240" w:lineRule="auto"/>
        <w:jc w:val="right"/>
      </w:pPr>
      <w:r>
        <w:t>в отношении создания, финансирования и технического обслуживания</w:t>
      </w:r>
    </w:p>
    <w:p w14:paraId="00001185" w14:textId="77777777" w:rsidR="004E331B" w:rsidRDefault="0062762D" w:rsidP="00735A18">
      <w:pPr>
        <w:keepLines/>
        <w:spacing w:after="0" w:line="240" w:lineRule="auto"/>
        <w:jc w:val="right"/>
      </w:pPr>
      <w:r>
        <w:t>объекта спорта в Кировском районе города Новосибирска</w:t>
      </w:r>
    </w:p>
    <w:p w14:paraId="00001187" w14:textId="77777777" w:rsidR="004E331B" w:rsidRDefault="004E331B" w:rsidP="00735A18">
      <w:pPr>
        <w:keepLines/>
        <w:spacing w:before="120" w:after="120" w:line="240" w:lineRule="auto"/>
      </w:pPr>
      <w:bookmarkStart w:id="541" w:name="_heading=h.yg2rcz" w:colFirst="0" w:colLast="0"/>
      <w:bookmarkEnd w:id="541"/>
    </w:p>
    <w:p w14:paraId="00001189" w14:textId="0F200B35" w:rsidR="004E331B" w:rsidRPr="0036241F" w:rsidRDefault="0062762D" w:rsidP="0036241F">
      <w:pPr>
        <w:pStyle w:val="12"/>
        <w:spacing w:after="0"/>
        <w:rPr>
          <w:smallCaps/>
          <w:color w:val="000000"/>
          <w:szCs w:val="24"/>
        </w:rPr>
      </w:pPr>
      <w:bookmarkStart w:id="542" w:name="_Toc76973666"/>
      <w:r w:rsidRPr="0036241F">
        <w:rPr>
          <w:smallCaps/>
          <w:color w:val="000000"/>
          <w:szCs w:val="24"/>
        </w:rPr>
        <w:t>НАЛОГОВЫЕ ДОПУЩЕНИЯ</w:t>
      </w:r>
      <w:bookmarkEnd w:id="542"/>
    </w:p>
    <w:p w14:paraId="0000118A" w14:textId="77777777" w:rsidR="004E331B" w:rsidRDefault="0062762D" w:rsidP="00735A18">
      <w:pPr>
        <w:keepLines/>
        <w:numPr>
          <w:ilvl w:val="0"/>
          <w:numId w:val="29"/>
        </w:numPr>
        <w:pBdr>
          <w:top w:val="nil"/>
          <w:left w:val="nil"/>
          <w:bottom w:val="nil"/>
          <w:right w:val="nil"/>
          <w:between w:val="nil"/>
        </w:pBdr>
        <w:tabs>
          <w:tab w:val="left" w:pos="1713"/>
          <w:tab w:val="left" w:pos="5399"/>
          <w:tab w:val="left" w:pos="0"/>
          <w:tab w:val="left" w:pos="567"/>
        </w:tabs>
        <w:spacing w:before="120" w:after="120" w:line="240" w:lineRule="auto"/>
        <w:jc w:val="left"/>
      </w:pPr>
      <w:r>
        <w:rPr>
          <w:b/>
          <w:smallCaps/>
          <w:color w:val="000000"/>
          <w:szCs w:val="24"/>
        </w:rPr>
        <w:t>Общие положения</w:t>
      </w:r>
    </w:p>
    <w:p w14:paraId="0000118B" w14:textId="77777777" w:rsidR="004E331B" w:rsidRDefault="0062762D" w:rsidP="00735A18">
      <w:pPr>
        <w:keepLines/>
        <w:numPr>
          <w:ilvl w:val="1"/>
          <w:numId w:val="48"/>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 xml:space="preserve">Настоящее Приложение устанавливает перечень налоговых допущений реализации Соглашения, основанных на положениях Законодательства в области налогов и сборов, действующего на Дату заключения соглашения (далее – </w:t>
      </w:r>
      <w:r>
        <w:rPr>
          <w:b/>
          <w:color w:val="000000"/>
          <w:szCs w:val="24"/>
        </w:rPr>
        <w:t>«Допущения»</w:t>
      </w:r>
      <w:r>
        <w:rPr>
          <w:color w:val="000000"/>
          <w:szCs w:val="24"/>
        </w:rPr>
        <w:t>);</w:t>
      </w:r>
    </w:p>
    <w:p w14:paraId="0000118C" w14:textId="77777777" w:rsidR="004E331B" w:rsidRDefault="0062762D" w:rsidP="00735A18">
      <w:pPr>
        <w:keepLines/>
        <w:numPr>
          <w:ilvl w:val="1"/>
          <w:numId w:val="48"/>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С учетом положений разделов 37– 39 Соглашения Частный партнер имеет право на возмещение Дополнительных расходов:</w:t>
      </w:r>
    </w:p>
    <w:p w14:paraId="0000118D" w14:textId="77777777" w:rsidR="004E331B" w:rsidRDefault="0062762D" w:rsidP="00735A18">
      <w:pPr>
        <w:keepLines/>
        <w:numPr>
          <w:ilvl w:val="2"/>
          <w:numId w:val="48"/>
        </w:numPr>
        <w:pBdr>
          <w:top w:val="nil"/>
          <w:left w:val="nil"/>
          <w:bottom w:val="nil"/>
          <w:right w:val="nil"/>
          <w:between w:val="nil"/>
        </w:pBdr>
        <w:tabs>
          <w:tab w:val="left" w:pos="1713"/>
          <w:tab w:val="left" w:pos="5399"/>
          <w:tab w:val="left" w:pos="0"/>
          <w:tab w:val="left" w:pos="1134"/>
        </w:tabs>
        <w:spacing w:before="120" w:after="120" w:line="240" w:lineRule="auto"/>
        <w:rPr>
          <w:color w:val="000000"/>
          <w:szCs w:val="24"/>
        </w:rPr>
      </w:pPr>
      <w:r>
        <w:rPr>
          <w:color w:val="000000"/>
          <w:szCs w:val="24"/>
        </w:rPr>
        <w:t>если в силу Изменения законодательства Частный партнер:</w:t>
      </w:r>
    </w:p>
    <w:p w14:paraId="0000118E" w14:textId="77777777" w:rsidR="004E331B" w:rsidRDefault="0062762D" w:rsidP="00735A18">
      <w:pPr>
        <w:keepLines/>
        <w:numPr>
          <w:ilvl w:val="1"/>
          <w:numId w:val="53"/>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не сможет получить вычет и/или возмещение, возврат или зачет сумм налогов и/или сборов, а также штрафов и пени от уполномоченных Государственных органов (полностью или частично), которые он должен был получить в соответствии с Законодательством, действующим на Дату заключения соглашения, с учетом Допущений, предусмотренных настоящим Приложением, и (или)</w:t>
      </w:r>
    </w:p>
    <w:p w14:paraId="0000118F" w14:textId="77777777" w:rsidR="004E331B" w:rsidRDefault="0062762D" w:rsidP="00735A18">
      <w:pPr>
        <w:keepLines/>
        <w:numPr>
          <w:ilvl w:val="1"/>
          <w:numId w:val="53"/>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будет обязан нести Дополнительные расходы в связи с уплатой налогов и/или сборов, а также штрафов и пени, которые он не должен был нести в соответствии с Законодательством, действующим на Дату заключения соглашения, с учетом Допущений, предусмотренных настоящим Приложением, а также</w:t>
      </w:r>
    </w:p>
    <w:p w14:paraId="00001190" w14:textId="77777777" w:rsidR="004E331B" w:rsidRDefault="0062762D" w:rsidP="00735A18">
      <w:pPr>
        <w:keepLines/>
        <w:numPr>
          <w:ilvl w:val="2"/>
          <w:numId w:val="48"/>
        </w:numPr>
        <w:pBdr>
          <w:top w:val="nil"/>
          <w:left w:val="nil"/>
          <w:bottom w:val="nil"/>
          <w:right w:val="nil"/>
          <w:between w:val="nil"/>
        </w:pBdr>
        <w:tabs>
          <w:tab w:val="left" w:pos="1713"/>
          <w:tab w:val="left" w:pos="5399"/>
          <w:tab w:val="left" w:pos="0"/>
          <w:tab w:val="left" w:pos="1134"/>
        </w:tabs>
        <w:spacing w:before="120" w:after="120" w:line="240" w:lineRule="auto"/>
        <w:rPr>
          <w:color w:val="000000"/>
          <w:szCs w:val="24"/>
        </w:rPr>
      </w:pPr>
      <w:r>
        <w:rPr>
          <w:color w:val="000000"/>
          <w:szCs w:val="24"/>
        </w:rPr>
        <w:t>а также если в силу принятия уполномоченными Государственными органами решений, предписаний или иных актов, основанных на толковании ими положений Законодательства, отличного от допущений, предусмотренных настоящим Приложением, Частный партнер:</w:t>
      </w:r>
    </w:p>
    <w:p w14:paraId="00001191" w14:textId="77777777" w:rsidR="004E331B" w:rsidRDefault="0062762D" w:rsidP="00735A18">
      <w:pPr>
        <w:keepLines/>
        <w:numPr>
          <w:ilvl w:val="1"/>
          <w:numId w:val="24"/>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не сможет получить вычет и/или возмещение, возврат или зачет сумм налогов и/или сборов, а также штрафов и пени от уполномоченных Государственных органов (полностью или частично), которые он должен был получить в соответствии с Законодательством, действовавшим на Дату заключения соглашения, с учетом Допущений, предусмотренных настоящим Приложением, и (или)</w:t>
      </w:r>
    </w:p>
    <w:p w14:paraId="00001192" w14:textId="77777777" w:rsidR="004E331B" w:rsidRDefault="0062762D" w:rsidP="00735A18">
      <w:pPr>
        <w:keepLines/>
        <w:numPr>
          <w:ilvl w:val="1"/>
          <w:numId w:val="24"/>
        </w:numPr>
        <w:pBdr>
          <w:top w:val="nil"/>
          <w:left w:val="nil"/>
          <w:bottom w:val="nil"/>
          <w:right w:val="nil"/>
          <w:between w:val="nil"/>
        </w:pBdr>
        <w:tabs>
          <w:tab w:val="left" w:pos="567"/>
        </w:tabs>
        <w:spacing w:before="120" w:after="120" w:line="240" w:lineRule="auto"/>
        <w:ind w:left="1985" w:hanging="566"/>
        <w:rPr>
          <w:color w:val="000000"/>
          <w:szCs w:val="24"/>
        </w:rPr>
      </w:pPr>
      <w:r>
        <w:rPr>
          <w:color w:val="000000"/>
          <w:szCs w:val="24"/>
        </w:rPr>
        <w:t>будет обязан нести Дополнительные расходы в связи с уплатой налогов и/или сборов, а также штрафов и пени, которые он не должен был нести в соответствии с Законодательством, действовавшим на Дату заключения соглашения, с учетом Допущений, предусмотренных настоящим Приложением.</w:t>
      </w:r>
    </w:p>
    <w:p w14:paraId="00001193" w14:textId="77777777" w:rsidR="004E331B" w:rsidRDefault="0062762D" w:rsidP="00735A18">
      <w:pPr>
        <w:keepLines/>
        <w:numPr>
          <w:ilvl w:val="0"/>
          <w:numId w:val="29"/>
        </w:numPr>
        <w:pBdr>
          <w:top w:val="nil"/>
          <w:left w:val="nil"/>
          <w:bottom w:val="nil"/>
          <w:right w:val="nil"/>
          <w:between w:val="nil"/>
        </w:pBdr>
        <w:tabs>
          <w:tab w:val="left" w:pos="1713"/>
          <w:tab w:val="left" w:pos="5399"/>
          <w:tab w:val="left" w:pos="0"/>
          <w:tab w:val="left" w:pos="567"/>
        </w:tabs>
        <w:spacing w:before="360" w:after="360" w:line="240" w:lineRule="auto"/>
        <w:jc w:val="left"/>
      </w:pPr>
      <w:r>
        <w:rPr>
          <w:b/>
          <w:smallCaps/>
          <w:color w:val="000000"/>
          <w:szCs w:val="24"/>
        </w:rPr>
        <w:t>Допущения по налогу на прибыль</w:t>
      </w:r>
    </w:p>
    <w:p w14:paraId="00001194"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jc w:val="left"/>
      </w:pPr>
      <w:r>
        <w:rPr>
          <w:color w:val="000000"/>
          <w:szCs w:val="24"/>
        </w:rPr>
        <w:t xml:space="preserve">Ставка налога на прибыль установлена в размере 20%. </w:t>
      </w:r>
    </w:p>
    <w:p w14:paraId="00001195"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s>
        <w:spacing w:before="120" w:after="120" w:line="240" w:lineRule="auto"/>
        <w:ind w:left="567" w:hanging="567"/>
      </w:pPr>
      <w:r>
        <w:rPr>
          <w:color w:val="000000"/>
          <w:szCs w:val="24"/>
        </w:rPr>
        <w:t>Получение от Публичного партнера средств Капитального гранта признается целевым финансированием и не учитывается в составе доходов Частного партнера для целей расчета налога на прибыль.</w:t>
      </w:r>
    </w:p>
    <w:p w14:paraId="00001196"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Амортизируемое имущество (для целей налогового учета):</w:t>
      </w:r>
    </w:p>
    <w:p w14:paraId="00001197"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lastRenderedPageBreak/>
        <w:t>расходы, напрямую связанные с созданием основных средств, входящих в состав Объекта соглашения, включая расходы на Проектирование и Строительство подлежат включению в налоговую базу по налогу на прибыль посредством амортизации. При этом в расчетах Финансовой модели используется Допущение, в соответствии с которым расходы на аренду земельных участков для создания Объекта соглашения подлежат включению в налоговую базу по налогу на прибыль посредством амортизации в составе амортизационной группы «Здания» в соответствии с Общероссийским Классификатором Основных Фондов (ОКОФ);</w:t>
      </w:r>
    </w:p>
    <w:p w14:paraId="00001198"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стоимость Объекта соглашения, в соответствии с налоговым учетом принимается к учету по стоимости создания за вычетом средств Капитального гранта, полученного от Публичного партнера;</w:t>
      </w:r>
    </w:p>
    <w:p w14:paraId="00001199"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невозмещаемый в соответствии с Законодательством входной налог на добавленную стоимость (далее – «</w:t>
      </w:r>
      <w:r>
        <w:rPr>
          <w:b/>
          <w:color w:val="000000"/>
          <w:szCs w:val="24"/>
        </w:rPr>
        <w:t>НДС</w:t>
      </w:r>
      <w:r>
        <w:rPr>
          <w:color w:val="000000"/>
          <w:szCs w:val="24"/>
        </w:rPr>
        <w:t>») по приобретенным товарам, работам, услугам (при наличии), понесенный до даты их ввода в эксплуатацию, согласно принятым Допущениям, не подлежит включению в первоначальную стоимость соответствующих объектов амортизируемого имущества (основных средств);</w:t>
      </w:r>
    </w:p>
    <w:p w14:paraId="0000119A"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во избежание сомнений используется Допущение, согласно которому основные средства, входящие в состав Объекта соглашения, подлежат амортизации;</w:t>
      </w:r>
    </w:p>
    <w:p w14:paraId="0000119B"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 xml:space="preserve">если Объект соглашения или основные средства, являющиеся его неотъемлемой частью, не будут полностью </w:t>
      </w:r>
      <w:proofErr w:type="spellStart"/>
      <w:r>
        <w:rPr>
          <w:color w:val="000000"/>
          <w:szCs w:val="24"/>
        </w:rPr>
        <w:t>самортизированы</w:t>
      </w:r>
      <w:proofErr w:type="spellEnd"/>
      <w:r>
        <w:rPr>
          <w:color w:val="000000"/>
          <w:szCs w:val="24"/>
        </w:rPr>
        <w:t xml:space="preserve"> к концу Срока действия, в том числе на момент досрочного расторжения Соглашения, предусматривается возможность единовременного включения в налоговую базу Частного партнера их остаточной стоимости в качестве расхода в последнем отчетном периоде Срока действия;</w:t>
      </w:r>
    </w:p>
    <w:p w14:paraId="0000119C" w14:textId="77777777" w:rsidR="004E331B" w:rsidRDefault="0062762D" w:rsidP="00735A18">
      <w:pPr>
        <w:keepLines/>
        <w:numPr>
          <w:ilvl w:val="2"/>
          <w:numId w:val="29"/>
        </w:numPr>
        <w:pBdr>
          <w:top w:val="nil"/>
          <w:left w:val="nil"/>
          <w:bottom w:val="nil"/>
          <w:right w:val="nil"/>
          <w:between w:val="nil"/>
        </w:pBdr>
        <w:tabs>
          <w:tab w:val="left" w:pos="1713"/>
          <w:tab w:val="left" w:pos="5399"/>
          <w:tab w:val="left" w:pos="0"/>
        </w:tabs>
        <w:spacing w:before="120" w:after="120" w:line="240" w:lineRule="auto"/>
        <w:rPr>
          <w:color w:val="000000"/>
          <w:szCs w:val="24"/>
        </w:rPr>
      </w:pPr>
      <w:r>
        <w:rPr>
          <w:color w:val="000000"/>
          <w:szCs w:val="24"/>
        </w:rPr>
        <w:t>Частный партнер вправе применить амортизационную премию в размере 10-30% от первоначальной стоимости амортизируемого имущества в зависимости от амортизационной группы, в которую оно включено.</w:t>
      </w:r>
    </w:p>
    <w:p w14:paraId="0000119D"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s>
        <w:spacing w:before="120" w:after="120" w:line="240" w:lineRule="auto"/>
        <w:ind w:left="567" w:hanging="567"/>
        <w:rPr>
          <w:color w:val="000000"/>
          <w:szCs w:val="24"/>
        </w:rPr>
      </w:pPr>
      <w:r>
        <w:rPr>
          <w:color w:val="000000"/>
          <w:szCs w:val="24"/>
        </w:rPr>
        <w:t>Входящий НДС, предъявленный поставщиками товаров, работ, услуг, возмещенный из бюджета, но подлежащий восстановлению Частным партнером в соответствии с требованиями статьи 170 Налогового Кодекса Российской Федерации, подлежит признанию в составе прочих расходов для целей налогообложения прибыли в периоде восстановления.</w:t>
      </w:r>
    </w:p>
    <w:p w14:paraId="0000119E"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jc w:val="left"/>
        <w:rPr>
          <w:color w:val="000000"/>
          <w:szCs w:val="24"/>
        </w:rPr>
      </w:pPr>
      <w:r>
        <w:rPr>
          <w:color w:val="000000"/>
          <w:szCs w:val="24"/>
        </w:rPr>
        <w:t>Налогообложение платежей, осуществляемых в рамках Соглашения:</w:t>
      </w:r>
    </w:p>
    <w:p w14:paraId="0000119F" w14:textId="77777777" w:rsidR="004E331B" w:rsidRDefault="0062762D" w:rsidP="00735A18">
      <w:pPr>
        <w:keepLines/>
        <w:spacing w:before="120" w:after="120"/>
        <w:ind w:left="567"/>
      </w:pPr>
      <w:r>
        <w:t>Следующие платежи включаются в налогооблагаемый доход Частного партнера при определении налоговой базы по налогу на прибыль согласно порядку, установленному пунктом 4.1. статьи 271 Налогового Кодекса Российской Федерации:</w:t>
      </w:r>
    </w:p>
    <w:p w14:paraId="000011A0" w14:textId="77777777" w:rsidR="004E331B" w:rsidRDefault="0062762D" w:rsidP="00735A18">
      <w:pPr>
        <w:keepLines/>
        <w:numPr>
          <w:ilvl w:val="1"/>
          <w:numId w:val="23"/>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денежные средства Платежа за поддержание ТЭП, а также сумм арендной платы, получаемой от Оператора по эксплуатации в рамках Договоров аренды элемента учитываются единовременно на дату их зачисления;</w:t>
      </w:r>
    </w:p>
    <w:p w14:paraId="000011A1" w14:textId="77777777" w:rsidR="004E331B" w:rsidRDefault="0062762D" w:rsidP="00735A18">
      <w:pPr>
        <w:keepLines/>
        <w:numPr>
          <w:ilvl w:val="1"/>
          <w:numId w:val="23"/>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денежные средства в части Инвестиционного платежа, учитываются единовременно на дату их зачисления в сумме, соответствующей сумме начисленной амортизации по ранее произведенным расходам на Строительство. Разница между суммой полученных субсидий и суммой, учтенной в составе доходов на дату их зачисления, отражается в составе доходов в порядке согласно абзацу третьему пункта 1 статьи 271 Налогового Кодекса Российской Федерации, то есть по мере признания расходов, фактически осуществленных за счет этих субсидий. При выбытии Объекта соглашения субсидии, не учтенные ранее в составе доходов, признаются внереализационными доходами на последнюю дату отчетного (налогового) периода, в котором произошло выбытие Объекта соглашения.</w:t>
      </w:r>
    </w:p>
    <w:p w14:paraId="000011A2"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lastRenderedPageBreak/>
        <w:t>Платеж при досрочном расторжении Соглашения включается в налогооблагаемый доход Частного партнера при определении налоговой базы по налогу на прибыль в полном объеме в периоде, за который он начисляется, вне зависимости от составляющих данного платежа.</w:t>
      </w:r>
    </w:p>
    <w:p w14:paraId="000011A3"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jc w:val="left"/>
        <w:rPr>
          <w:color w:val="000000"/>
          <w:szCs w:val="24"/>
        </w:rPr>
      </w:pPr>
      <w:r>
        <w:rPr>
          <w:color w:val="000000"/>
          <w:szCs w:val="24"/>
        </w:rPr>
        <w:t>Учет расходов по долговым обязательствам:</w:t>
      </w:r>
    </w:p>
    <w:p w14:paraId="000011A4" w14:textId="77777777" w:rsidR="004E331B" w:rsidRDefault="0062762D" w:rsidP="00735A18">
      <w:pPr>
        <w:keepLines/>
        <w:numPr>
          <w:ilvl w:val="1"/>
          <w:numId w:val="2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проценты по Соглашениям о финансировании и соглашениям о субординированных займах в части Собственных инвестиций (в форме акционерных займов, субординированных облигаций, субординированного финансирования, мезонинных займов или иных квази-акционерных финансирований) (далее – «</w:t>
      </w:r>
      <w:r>
        <w:rPr>
          <w:b/>
          <w:color w:val="000000"/>
          <w:szCs w:val="24"/>
        </w:rPr>
        <w:t>Соглашения по собственным инвестициям</w:t>
      </w:r>
      <w:r>
        <w:rPr>
          <w:color w:val="000000"/>
          <w:szCs w:val="24"/>
        </w:rPr>
        <w:t xml:space="preserve">») подлежат включению в состав расходов для целей налога на прибыль в периоде начисления и не подлежат включению в первоначальную стоимость основных средств. Во избежание сомнений, для целей бухгалтерского учета, проценты по Соглашениям о финансировании и Соглашениям по собственным инвестициям формируют стоимость создания основного средства. </w:t>
      </w:r>
    </w:p>
    <w:p w14:paraId="000011A5" w14:textId="77777777" w:rsidR="004E331B" w:rsidRDefault="0062762D" w:rsidP="00735A18">
      <w:pPr>
        <w:keepLines/>
        <w:numPr>
          <w:ilvl w:val="1"/>
          <w:numId w:val="22"/>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проценты по Соглашениям о финансировании и Соглашениям по собственным инвестициям признаются в составе расходов для целей налога на прибыль с учетом особенностей, предусмотренных Законодательством.</w:t>
      </w:r>
    </w:p>
    <w:p w14:paraId="000011A6"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Понесенные Частным партнером расходы на имущественное страхование, требования к которому предусмотрены Приложением 10 (Необходимое страховое покрытие) к Соглашению, учитываются в составе расходов для целей налога на прибыль в размере фактических затрат.</w:t>
      </w:r>
    </w:p>
    <w:p w14:paraId="000011A7"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jc w:val="left"/>
        <w:rPr>
          <w:color w:val="000000"/>
          <w:szCs w:val="24"/>
        </w:rPr>
      </w:pPr>
      <w:r>
        <w:rPr>
          <w:color w:val="000000"/>
          <w:szCs w:val="24"/>
        </w:rPr>
        <w:t>Не подлежат включению в первоначальную стоимость основных средств следующие расходы:</w:t>
      </w:r>
    </w:p>
    <w:p w14:paraId="000011A8" w14:textId="77777777" w:rsidR="004E331B" w:rsidRDefault="0062762D" w:rsidP="00735A18">
      <w:pPr>
        <w:keepLines/>
        <w:numPr>
          <w:ilvl w:val="1"/>
          <w:numId w:val="2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расходы на страхование;</w:t>
      </w:r>
    </w:p>
    <w:p w14:paraId="000011A9" w14:textId="77777777" w:rsidR="004E331B" w:rsidRDefault="0062762D" w:rsidP="00735A18">
      <w:pPr>
        <w:keepLines/>
        <w:numPr>
          <w:ilvl w:val="1"/>
          <w:numId w:val="2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расходы на финансово-технический надзор;</w:t>
      </w:r>
    </w:p>
    <w:p w14:paraId="000011AA" w14:textId="77777777" w:rsidR="004E331B" w:rsidRDefault="0062762D" w:rsidP="00735A18">
      <w:pPr>
        <w:keepLines/>
        <w:numPr>
          <w:ilvl w:val="1"/>
          <w:numId w:val="2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расходы на подготовку Предложения о реализации проекта;</w:t>
      </w:r>
    </w:p>
    <w:p w14:paraId="000011AB" w14:textId="77777777" w:rsidR="004E331B" w:rsidRDefault="0062762D" w:rsidP="00735A18">
      <w:pPr>
        <w:keepLines/>
        <w:numPr>
          <w:ilvl w:val="1"/>
          <w:numId w:val="25"/>
        </w:numPr>
        <w:pBdr>
          <w:top w:val="nil"/>
          <w:left w:val="nil"/>
          <w:bottom w:val="nil"/>
          <w:right w:val="nil"/>
          <w:between w:val="nil"/>
        </w:pBdr>
        <w:tabs>
          <w:tab w:val="left" w:pos="567"/>
        </w:tabs>
        <w:spacing w:before="120" w:after="120" w:line="240" w:lineRule="auto"/>
        <w:ind w:left="1134" w:hanging="567"/>
        <w:rPr>
          <w:color w:val="000000"/>
          <w:szCs w:val="24"/>
        </w:rPr>
      </w:pPr>
      <w:r>
        <w:rPr>
          <w:color w:val="000000"/>
          <w:szCs w:val="24"/>
        </w:rPr>
        <w:t>расходы на Банковские гарантии.</w:t>
      </w:r>
    </w:p>
    <w:p w14:paraId="000011AC"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В соответствии со статьей 283 пункта 2.1 Налогового кодекса Российской Федерации в отчетные (налоговые) периоды с 1 января 2017 года по 31 декабря 2021 года налоговая база по налогу за текущий отчетный (налоговый) период, исчисленная в соответствии со статьей 274 Налогового кодекса Российской Федерации, не может быть уменьшена на сумму убытков, полученных в предыдущих налоговых периодах, более чем на 50 процентов. Если Частный партнер понес убытки более чем в одном налоговом периоде, перенос таких убытков на будущее производится в той очередности, в которой они понесены. В последующие годы, если Частный партнер понес убыток (убытки) в предыдущем налоговом периоде или в предыдущих налоговых периодах, он вправе уменьшить налоговую базу текущего отчетного (налогового) периода на всю сумму полученного ими убытка или на часть этой суммы (перенести убыток на будущее).</w:t>
      </w:r>
    </w:p>
    <w:p w14:paraId="000011AD" w14:textId="77777777" w:rsidR="004E331B" w:rsidRDefault="0062762D" w:rsidP="00735A18">
      <w:pPr>
        <w:keepLines/>
        <w:numPr>
          <w:ilvl w:val="0"/>
          <w:numId w:val="29"/>
        </w:numPr>
        <w:pBdr>
          <w:top w:val="nil"/>
          <w:left w:val="nil"/>
          <w:bottom w:val="nil"/>
          <w:right w:val="nil"/>
          <w:between w:val="nil"/>
        </w:pBdr>
        <w:tabs>
          <w:tab w:val="left" w:pos="1713"/>
          <w:tab w:val="left" w:pos="5399"/>
          <w:tab w:val="left" w:pos="0"/>
          <w:tab w:val="left" w:pos="567"/>
        </w:tabs>
        <w:spacing w:before="360" w:after="360" w:line="240" w:lineRule="auto"/>
        <w:jc w:val="left"/>
      </w:pPr>
      <w:r>
        <w:rPr>
          <w:b/>
          <w:smallCaps/>
          <w:color w:val="000000"/>
          <w:szCs w:val="24"/>
        </w:rPr>
        <w:t>Допущения по НДС</w:t>
      </w:r>
    </w:p>
    <w:p w14:paraId="000011AE"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Ставка НДС установлена в размере 20%.</w:t>
      </w:r>
    </w:p>
    <w:p w14:paraId="000011AF"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Платеж за поддержание ТЭП, являющийся компенсацией эксплуатационных затрат Частному партнеру со стороны Публичного партнера, не подлежит включению в налогооблагаемую базу по НДС у Частного партнера.</w:t>
      </w:r>
    </w:p>
    <w:p w14:paraId="000011B0"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Инвестиционный платеж, являющийся компенсацией затрат на Строительство Частному партнеру со стороны Публичного партнера, не подлежит включению в налогооблагаемую базу по НДС у Частного партнера.</w:t>
      </w:r>
    </w:p>
    <w:p w14:paraId="000011B1"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Выручка от сдачи Объекта соглашения в аренду Оператору по эксплуатации и поступлений от коммерческой деятельности Частного партнера (в соответствии с Финансовой моделью) облагается НДС в общем порядке.</w:t>
      </w:r>
    </w:p>
    <w:p w14:paraId="000011B2"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lastRenderedPageBreak/>
        <w:t>Восстановлению подлежат суммы НДС по капитальным затратам, возмещенные на Инвестиционном этапе, в связи с получением Инвестиционного платежа.</w:t>
      </w:r>
    </w:p>
    <w:p w14:paraId="000011B3"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НДС с затрат, профинансированных за счет Платежа за поддержание ТЭП, не подлежит возмещению, и у Частного партнера не возникает обязанности по его восстановлению в соответствии со статьей 170 Налогового кодекса Российской Федерации.</w:t>
      </w:r>
    </w:p>
    <w:p w14:paraId="000011B4"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НДС с затрат, профинансированных за счет Капитального гранта, подлежат возмещению, и у Частного партнера не возникает обязанности по его восстановлению в соответствии с требованиями статьи 170 Налогового кодекса Российской Федерации и условиями настоящего Соглашения.</w:t>
      </w:r>
    </w:p>
    <w:p w14:paraId="000011B5" w14:textId="77777777" w:rsidR="004E331B" w:rsidRDefault="0062762D" w:rsidP="00735A18">
      <w:pPr>
        <w:keepLines/>
        <w:numPr>
          <w:ilvl w:val="0"/>
          <w:numId w:val="29"/>
        </w:numPr>
        <w:pBdr>
          <w:top w:val="nil"/>
          <w:left w:val="nil"/>
          <w:bottom w:val="nil"/>
          <w:right w:val="nil"/>
          <w:between w:val="nil"/>
        </w:pBdr>
        <w:tabs>
          <w:tab w:val="left" w:pos="1713"/>
          <w:tab w:val="left" w:pos="5399"/>
          <w:tab w:val="left" w:pos="0"/>
          <w:tab w:val="left" w:pos="567"/>
        </w:tabs>
        <w:spacing w:before="360" w:after="360" w:line="240" w:lineRule="auto"/>
        <w:jc w:val="left"/>
        <w:rPr>
          <w:smallCaps/>
          <w:color w:val="000000"/>
          <w:szCs w:val="24"/>
        </w:rPr>
      </w:pPr>
      <w:r>
        <w:rPr>
          <w:b/>
          <w:smallCaps/>
          <w:color w:val="000000"/>
          <w:szCs w:val="24"/>
        </w:rPr>
        <w:t>Допущения по налогу на имущество</w:t>
      </w:r>
    </w:p>
    <w:p w14:paraId="000011B6" w14:textId="77777777" w:rsidR="004E331B" w:rsidRDefault="0062762D" w:rsidP="00735A18">
      <w:pPr>
        <w:keepLines/>
        <w:numPr>
          <w:ilvl w:val="1"/>
          <w:numId w:val="29"/>
        </w:numPr>
        <w:pBdr>
          <w:top w:val="nil"/>
          <w:left w:val="nil"/>
          <w:bottom w:val="nil"/>
          <w:right w:val="nil"/>
          <w:between w:val="nil"/>
        </w:pBdr>
        <w:tabs>
          <w:tab w:val="left" w:pos="1713"/>
          <w:tab w:val="left" w:pos="5399"/>
          <w:tab w:val="left" w:pos="0"/>
          <w:tab w:val="left" w:pos="567"/>
        </w:tabs>
        <w:spacing w:before="120" w:after="120" w:line="240" w:lineRule="auto"/>
        <w:ind w:left="567" w:hanging="567"/>
        <w:rPr>
          <w:color w:val="000000"/>
          <w:szCs w:val="24"/>
        </w:rPr>
      </w:pPr>
      <w:r>
        <w:rPr>
          <w:color w:val="000000"/>
          <w:szCs w:val="24"/>
        </w:rPr>
        <w:t>При формировании Финансовой модели в расчетах сделано Допущение, согласно которому в соответствии с Законодательством Частному партнеру предоставлена в установленном Законодательством порядке льгота по налогу на имущество путем установления на Эксплуатационном этапе нулевой ставки по налогу на имущество.</w:t>
      </w:r>
    </w:p>
    <w:p w14:paraId="000011B7" w14:textId="77777777" w:rsidR="004E331B" w:rsidRDefault="0062762D" w:rsidP="00735A18">
      <w:pPr>
        <w:keepLines/>
        <w:pBdr>
          <w:top w:val="nil"/>
          <w:left w:val="nil"/>
          <w:bottom w:val="nil"/>
          <w:right w:val="nil"/>
          <w:between w:val="nil"/>
        </w:pBdr>
        <w:tabs>
          <w:tab w:val="left" w:pos="1713"/>
          <w:tab w:val="left" w:pos="5399"/>
          <w:tab w:val="left" w:pos="0"/>
        </w:tabs>
        <w:spacing w:before="120" w:after="120" w:line="240" w:lineRule="auto"/>
        <w:jc w:val="left"/>
        <w:rPr>
          <w:color w:val="000000"/>
          <w:szCs w:val="24"/>
        </w:rPr>
      </w:pPr>
      <w:r>
        <w:br w:type="page"/>
      </w:r>
    </w:p>
    <w:p w14:paraId="000011B8" w14:textId="06F9B3A4" w:rsidR="004E331B" w:rsidRPr="00735A18" w:rsidRDefault="0062762D" w:rsidP="00735A18">
      <w:pPr>
        <w:pStyle w:val="12"/>
        <w:spacing w:after="0"/>
        <w:jc w:val="right"/>
        <w:rPr>
          <w:color w:val="000000"/>
          <w:szCs w:val="24"/>
        </w:rPr>
      </w:pPr>
      <w:bookmarkStart w:id="543" w:name="_Toc76973667"/>
      <w:r w:rsidRPr="00735A18">
        <w:rPr>
          <w:color w:val="000000"/>
          <w:szCs w:val="24"/>
        </w:rPr>
        <w:lastRenderedPageBreak/>
        <w:t>Приложение 23</w:t>
      </w:r>
      <w:bookmarkEnd w:id="543"/>
    </w:p>
    <w:p w14:paraId="000011B9" w14:textId="77777777" w:rsidR="004E331B" w:rsidRDefault="0062762D">
      <w:pPr>
        <w:keepNext/>
        <w:keepLines/>
        <w:numPr>
          <w:ilvl w:val="0"/>
          <w:numId w:val="36"/>
        </w:numPr>
        <w:spacing w:after="0" w:line="240" w:lineRule="auto"/>
        <w:jc w:val="right"/>
      </w:pPr>
      <w:r>
        <w:t>к соглашению о государственно-частном партнерстве</w:t>
      </w:r>
    </w:p>
    <w:p w14:paraId="000011BA" w14:textId="77777777" w:rsidR="004E331B" w:rsidRDefault="0062762D">
      <w:pPr>
        <w:keepNext/>
        <w:keepLines/>
        <w:spacing w:after="0" w:line="240" w:lineRule="auto"/>
        <w:jc w:val="right"/>
      </w:pPr>
      <w:r>
        <w:t>в отношении создания, финансирования и технического обслуживания</w:t>
      </w:r>
    </w:p>
    <w:p w14:paraId="000011BB" w14:textId="77777777" w:rsidR="004E331B" w:rsidRDefault="0062762D">
      <w:pPr>
        <w:keepNext/>
        <w:keepLines/>
        <w:spacing w:after="0" w:line="240" w:lineRule="auto"/>
        <w:jc w:val="right"/>
      </w:pPr>
      <w:r>
        <w:t>объекта спорта в Кировском районе города Новосибирска</w:t>
      </w:r>
    </w:p>
    <w:p w14:paraId="000011BC" w14:textId="77777777" w:rsidR="004E331B" w:rsidRDefault="004E331B">
      <w:pPr>
        <w:keepNext/>
        <w:keepLines/>
        <w:spacing w:after="0" w:line="240" w:lineRule="auto"/>
        <w:jc w:val="right"/>
      </w:pPr>
    </w:p>
    <w:p w14:paraId="000011BD" w14:textId="56A4DBCB" w:rsidR="004E331B" w:rsidRPr="0036241F" w:rsidRDefault="0062762D" w:rsidP="0036241F">
      <w:pPr>
        <w:pStyle w:val="12"/>
        <w:spacing w:after="0"/>
        <w:rPr>
          <w:smallCaps/>
          <w:color w:val="000000"/>
          <w:szCs w:val="24"/>
        </w:rPr>
      </w:pPr>
      <w:bookmarkStart w:id="544" w:name="_Toc76973668"/>
      <w:r>
        <w:rPr>
          <w:smallCaps/>
          <w:color w:val="000000"/>
          <w:szCs w:val="24"/>
        </w:rPr>
        <w:t>ГРАДОСТРОИТЕЛЬНЫЙ ПЛАН ЗЕМЕЛЬНОГО УЧАСТКА</w:t>
      </w:r>
      <w:bookmarkEnd w:id="544"/>
    </w:p>
    <w:p w14:paraId="000011BE" w14:textId="77777777" w:rsidR="004E331B" w:rsidRDefault="0062762D">
      <w:pPr>
        <w:spacing w:after="0" w:line="240" w:lineRule="auto"/>
        <w:jc w:val="left"/>
      </w:pPr>
      <w:r>
        <w:br w:type="page"/>
      </w:r>
    </w:p>
    <w:p w14:paraId="000011BF" w14:textId="2C912923" w:rsidR="004E331B" w:rsidRPr="00735A18" w:rsidRDefault="0062762D" w:rsidP="00735A18">
      <w:pPr>
        <w:pStyle w:val="12"/>
        <w:spacing w:after="0"/>
        <w:jc w:val="right"/>
        <w:rPr>
          <w:color w:val="000000"/>
          <w:szCs w:val="24"/>
        </w:rPr>
      </w:pPr>
      <w:bookmarkStart w:id="545" w:name="_Toc76973669"/>
      <w:r w:rsidRPr="00735A18">
        <w:rPr>
          <w:color w:val="000000"/>
          <w:szCs w:val="24"/>
        </w:rPr>
        <w:lastRenderedPageBreak/>
        <w:t>Приложение 24</w:t>
      </w:r>
      <w:bookmarkEnd w:id="545"/>
    </w:p>
    <w:p w14:paraId="000011C0" w14:textId="77777777" w:rsidR="004E331B" w:rsidRDefault="0062762D">
      <w:pPr>
        <w:keepNext/>
        <w:keepLines/>
        <w:numPr>
          <w:ilvl w:val="0"/>
          <w:numId w:val="36"/>
        </w:numPr>
        <w:spacing w:after="0" w:line="240" w:lineRule="auto"/>
        <w:jc w:val="right"/>
      </w:pPr>
      <w:r>
        <w:t>к соглашению о государственно-частном партнерстве</w:t>
      </w:r>
    </w:p>
    <w:p w14:paraId="000011C1" w14:textId="77777777" w:rsidR="004E331B" w:rsidRDefault="0062762D">
      <w:pPr>
        <w:keepNext/>
        <w:keepLines/>
        <w:spacing w:after="0" w:line="240" w:lineRule="auto"/>
        <w:jc w:val="right"/>
      </w:pPr>
      <w:r>
        <w:t>в отношении создания, финансирования и технического обслуживания</w:t>
      </w:r>
    </w:p>
    <w:p w14:paraId="000011C2" w14:textId="77777777" w:rsidR="004E331B" w:rsidRDefault="0062762D">
      <w:pPr>
        <w:keepNext/>
        <w:keepLines/>
        <w:spacing w:after="0" w:line="240" w:lineRule="auto"/>
        <w:jc w:val="right"/>
      </w:pPr>
      <w:r>
        <w:t>объекта спорта в Кировском районе города Новосибирска</w:t>
      </w:r>
    </w:p>
    <w:p w14:paraId="000011C3" w14:textId="77777777" w:rsidR="004E331B" w:rsidRDefault="004E331B"/>
    <w:p w14:paraId="000011C4" w14:textId="02ED5E3E" w:rsidR="004E331B" w:rsidRDefault="0062762D" w:rsidP="0036241F">
      <w:pPr>
        <w:pStyle w:val="12"/>
        <w:spacing w:after="0"/>
      </w:pPr>
      <w:bookmarkStart w:id="546" w:name="_Toc76973670"/>
      <w:r>
        <w:rPr>
          <w:smallCaps/>
          <w:color w:val="000000"/>
          <w:szCs w:val="24"/>
        </w:rPr>
        <w:t>ПРОЕКТНАЯ ДОКУМЕНТАЦИЯ</w:t>
      </w:r>
      <w:bookmarkEnd w:id="546"/>
    </w:p>
    <w:p w14:paraId="000011C5" w14:textId="77777777" w:rsidR="004E331B" w:rsidRDefault="004E331B">
      <w:pPr>
        <w:spacing w:before="100" w:after="100" w:line="240" w:lineRule="auto"/>
        <w:rPr>
          <w:highlight w:val="yellow"/>
        </w:rPr>
      </w:pPr>
    </w:p>
    <w:p w14:paraId="000011C6"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 Раздел 1. Пояснительная записка. Шифр 2740/2013-ПЗ. Изм.2 (</w:t>
      </w:r>
      <w:proofErr w:type="spellStart"/>
      <w:r>
        <w:rPr>
          <w:color w:val="000000"/>
          <w:szCs w:val="24"/>
        </w:rPr>
        <w:t>Аннул</w:t>
      </w:r>
      <w:proofErr w:type="spellEnd"/>
      <w:r>
        <w:rPr>
          <w:color w:val="000000"/>
          <w:szCs w:val="24"/>
        </w:rPr>
        <w:t>.)</w:t>
      </w:r>
    </w:p>
    <w:p w14:paraId="000011C7"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 Раздел 1. Пояснительная записка. Шифр 2740/2013-ПЗ. Изм.2 (Зам.)</w:t>
      </w:r>
    </w:p>
    <w:p w14:paraId="000011C8"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2. Раздел 2. Схема планировочной организации земельного участка. Шифр 2740/2013–ПЗУ. Изм.2 (</w:t>
      </w:r>
      <w:proofErr w:type="spellStart"/>
      <w:r>
        <w:rPr>
          <w:color w:val="000000"/>
          <w:szCs w:val="24"/>
        </w:rPr>
        <w:t>Аннул</w:t>
      </w:r>
      <w:proofErr w:type="spellEnd"/>
      <w:r>
        <w:rPr>
          <w:color w:val="000000"/>
          <w:szCs w:val="24"/>
        </w:rPr>
        <w:t>.)</w:t>
      </w:r>
    </w:p>
    <w:p w14:paraId="000011C9"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2. Раздел 2. Схема планировочной организации земельного участка. Шифр 2740/2013–ПЗУ. Изм.2 (Зам.)</w:t>
      </w:r>
    </w:p>
    <w:p w14:paraId="000011CA"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3. Раздел 3. Архитектурные решения. Шифр 2740/2013-АР. Изм.2 (</w:t>
      </w:r>
      <w:proofErr w:type="spellStart"/>
      <w:r>
        <w:rPr>
          <w:color w:val="000000"/>
          <w:szCs w:val="24"/>
        </w:rPr>
        <w:t>Аннул</w:t>
      </w:r>
      <w:proofErr w:type="spellEnd"/>
      <w:r>
        <w:rPr>
          <w:color w:val="000000"/>
          <w:szCs w:val="24"/>
        </w:rPr>
        <w:t>.)</w:t>
      </w:r>
    </w:p>
    <w:p w14:paraId="000011CB"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3. Раздел 3. Архитектурные решения. Шифр 2740/2013-АР. Изм.2 (Зам.)</w:t>
      </w:r>
    </w:p>
    <w:p w14:paraId="000011CC"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Раздел 4. Конструктивные и объемно-планировочные решения.</w:t>
      </w:r>
    </w:p>
    <w:p w14:paraId="000011CD"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4.1. Конструкции металлические. Шифр 2740/2013-КР1. Изм.2 (</w:t>
      </w:r>
      <w:proofErr w:type="spellStart"/>
      <w:r>
        <w:rPr>
          <w:color w:val="000000"/>
          <w:szCs w:val="24"/>
        </w:rPr>
        <w:t>Аннул</w:t>
      </w:r>
      <w:proofErr w:type="spellEnd"/>
      <w:r>
        <w:rPr>
          <w:color w:val="000000"/>
          <w:szCs w:val="24"/>
        </w:rPr>
        <w:t>.)</w:t>
      </w:r>
    </w:p>
    <w:p w14:paraId="000011CE"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4.1. Подраздел «Конструкции металлические». Шифр 2740/2013-КР1. Изм.2 (Зам.)</w:t>
      </w:r>
    </w:p>
    <w:p w14:paraId="000011CF"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4.2. Основания и фундаменты. Шифр 2740/2013-КР2. Изм.2 (</w:t>
      </w:r>
      <w:proofErr w:type="spellStart"/>
      <w:r>
        <w:rPr>
          <w:color w:val="000000"/>
          <w:szCs w:val="24"/>
        </w:rPr>
        <w:t>Аннул</w:t>
      </w:r>
      <w:proofErr w:type="spellEnd"/>
      <w:r>
        <w:rPr>
          <w:color w:val="000000"/>
          <w:szCs w:val="24"/>
        </w:rPr>
        <w:t>.)</w:t>
      </w:r>
    </w:p>
    <w:p w14:paraId="000011D0"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4.2. Подраздел «Основания и фундаменты». Шифр 2740/2013-КР2. Изм.2 (Зам.)</w:t>
      </w:r>
    </w:p>
    <w:p w14:paraId="000011D1"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4.3. Металлические конструкции структурного покрытия на отм.+13.680. Шифр 2740/2013-КР3. Изм.2 (</w:t>
      </w:r>
      <w:proofErr w:type="spellStart"/>
      <w:r>
        <w:rPr>
          <w:color w:val="000000"/>
          <w:szCs w:val="24"/>
        </w:rPr>
        <w:t>Аннул</w:t>
      </w:r>
      <w:proofErr w:type="spellEnd"/>
      <w:r>
        <w:rPr>
          <w:color w:val="000000"/>
          <w:szCs w:val="24"/>
        </w:rPr>
        <w:t>.)</w:t>
      </w:r>
    </w:p>
    <w:p w14:paraId="000011D2"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4.3. Подраздел «Металлические конструкции структурного покрытия на отм.+13.680». Шифр 2740/2013-КР3. Изм.2 (Зам.)</w:t>
      </w:r>
    </w:p>
    <w:p w14:paraId="000011D3"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4.4. Конструкции железобетонные. Шифр 2740/2013-КР4. Изм.2 (</w:t>
      </w:r>
      <w:proofErr w:type="spellStart"/>
      <w:r>
        <w:rPr>
          <w:color w:val="000000"/>
          <w:szCs w:val="24"/>
        </w:rPr>
        <w:t>Аннул</w:t>
      </w:r>
      <w:proofErr w:type="spellEnd"/>
      <w:r>
        <w:rPr>
          <w:color w:val="000000"/>
          <w:szCs w:val="24"/>
        </w:rPr>
        <w:t>.)</w:t>
      </w:r>
    </w:p>
    <w:p w14:paraId="000011D4"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4.4. Подраздел «Конструкции железобетонные». Шифр 2740/2013-КР4. Изм.2 (Зам.)</w:t>
      </w:r>
    </w:p>
    <w:p w14:paraId="000011D5"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5.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00011D6"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5.1. Система электроснабжения. Шифр 2740/2013-ИОС5.1. Изм.2 (</w:t>
      </w:r>
      <w:proofErr w:type="spellStart"/>
      <w:r>
        <w:rPr>
          <w:color w:val="000000"/>
          <w:szCs w:val="24"/>
        </w:rPr>
        <w:t>Аннул</w:t>
      </w:r>
      <w:proofErr w:type="spellEnd"/>
      <w:r>
        <w:rPr>
          <w:color w:val="000000"/>
          <w:szCs w:val="24"/>
        </w:rPr>
        <w:t>.)</w:t>
      </w:r>
    </w:p>
    <w:p w14:paraId="000011D7"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5.1. Система электроснабжения. Шифр 2740/2013-ИОС1. Изм.2 (Зам.)</w:t>
      </w:r>
    </w:p>
    <w:p w14:paraId="000011D8"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5.2. Система водоснабжения. Шифр 2740/2013-ИОС5.2. Изм.2 (</w:t>
      </w:r>
      <w:proofErr w:type="spellStart"/>
      <w:r>
        <w:rPr>
          <w:color w:val="000000"/>
          <w:szCs w:val="24"/>
        </w:rPr>
        <w:t>Аннул</w:t>
      </w:r>
      <w:proofErr w:type="spellEnd"/>
      <w:r>
        <w:rPr>
          <w:color w:val="000000"/>
          <w:szCs w:val="24"/>
        </w:rPr>
        <w:t>.)</w:t>
      </w:r>
    </w:p>
    <w:p w14:paraId="000011D9"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5.2. Система водоснабжения. Шифр 2740/2013-ИОС2. Изм.2 (Зам.)</w:t>
      </w:r>
    </w:p>
    <w:p w14:paraId="000011DA"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5.3. Система водоотведения. Шифр 2740/2013-ИОС5.3. Изм.2 (</w:t>
      </w:r>
      <w:proofErr w:type="spellStart"/>
      <w:r>
        <w:rPr>
          <w:color w:val="000000"/>
          <w:szCs w:val="24"/>
        </w:rPr>
        <w:t>Аннул</w:t>
      </w:r>
      <w:proofErr w:type="spellEnd"/>
      <w:r>
        <w:rPr>
          <w:color w:val="000000"/>
          <w:szCs w:val="24"/>
        </w:rPr>
        <w:t>.)</w:t>
      </w:r>
    </w:p>
    <w:p w14:paraId="000011DB"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lastRenderedPageBreak/>
        <w:t>Подраздел 5.3. Система водоотведения. Шифр 2740/2013-ИОС3. Изм.2 (Зам.)</w:t>
      </w:r>
    </w:p>
    <w:p w14:paraId="000011DC"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5.4. Отопление, вентиляция и кондиционирование воздуха, тепловые сети. Шифр 2740/2013-ИОС5.4. Изм.2 (</w:t>
      </w:r>
      <w:proofErr w:type="spellStart"/>
      <w:r>
        <w:rPr>
          <w:color w:val="000000"/>
          <w:szCs w:val="24"/>
        </w:rPr>
        <w:t>Аннул</w:t>
      </w:r>
      <w:proofErr w:type="spellEnd"/>
      <w:r>
        <w:rPr>
          <w:color w:val="000000"/>
          <w:szCs w:val="24"/>
        </w:rPr>
        <w:t>.)</w:t>
      </w:r>
    </w:p>
    <w:p w14:paraId="000011DD"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5.4. Отопление, вентиляция и кондиционирование воздуха, тепловые сети. Шифр 2740/2013-ИОС4. Изм.2 (Зам.)</w:t>
      </w:r>
    </w:p>
    <w:p w14:paraId="000011DE"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5.5. Сети связи. Шифр 2740/2013-ИОС5.5. Изм.2 (</w:t>
      </w:r>
      <w:proofErr w:type="spellStart"/>
      <w:r>
        <w:rPr>
          <w:color w:val="000000"/>
          <w:szCs w:val="24"/>
        </w:rPr>
        <w:t>Аннул</w:t>
      </w:r>
      <w:proofErr w:type="spellEnd"/>
      <w:r>
        <w:rPr>
          <w:color w:val="000000"/>
          <w:szCs w:val="24"/>
        </w:rPr>
        <w:t>.)</w:t>
      </w:r>
    </w:p>
    <w:p w14:paraId="000011DF"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5.5. Сети связи. Шифр 2740/2013-ИОС5. Изм.2 (Зам.)</w:t>
      </w:r>
    </w:p>
    <w:p w14:paraId="000011E0"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5.6. Технологические решения. Шифр 2740/2013-ИОС5.6. Изм.2 (</w:t>
      </w:r>
      <w:proofErr w:type="spellStart"/>
      <w:r>
        <w:rPr>
          <w:color w:val="000000"/>
          <w:szCs w:val="24"/>
        </w:rPr>
        <w:t>Аннул</w:t>
      </w:r>
      <w:proofErr w:type="spellEnd"/>
      <w:r>
        <w:rPr>
          <w:color w:val="000000"/>
          <w:szCs w:val="24"/>
        </w:rPr>
        <w:t>.)</w:t>
      </w:r>
    </w:p>
    <w:p w14:paraId="000011E1"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Подраздел 5.7. Технологические решения.</w:t>
      </w:r>
    </w:p>
    <w:p w14:paraId="000011E2"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Том 5.7.1. Часть 1. Общие технологические решения. Шифр 2740/2013-ИОС7.1. Изм.2 (Зам.)</w:t>
      </w:r>
    </w:p>
    <w:p w14:paraId="000011E3"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 xml:space="preserve">Том 5.7.2. Часть 2. Электрическое освещение постановочное оборудование. Шифр 2740/2013- ИОС7.2. Изм.2 (Нов.). Разработчик - ООО «ЛТМ </w:t>
      </w:r>
      <w:proofErr w:type="spellStart"/>
      <w:r>
        <w:rPr>
          <w:color w:val="000000"/>
          <w:szCs w:val="24"/>
        </w:rPr>
        <w:t>Мьюзик</w:t>
      </w:r>
      <w:proofErr w:type="spellEnd"/>
      <w:r>
        <w:rPr>
          <w:color w:val="000000"/>
          <w:szCs w:val="24"/>
        </w:rPr>
        <w:t>»</w:t>
      </w:r>
    </w:p>
    <w:p w14:paraId="000011E4"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 xml:space="preserve">Том 5.7.3. Часть 3. Система электроакустики, трансляции универсального спортивного зала. Шифр 2740/2013-ИОС7.3. Изм.2 (Нов.). Разработчик - ООО «ЛТМ </w:t>
      </w:r>
      <w:proofErr w:type="spellStart"/>
      <w:r>
        <w:rPr>
          <w:color w:val="000000"/>
          <w:szCs w:val="24"/>
        </w:rPr>
        <w:t>Мьюзик</w:t>
      </w:r>
      <w:proofErr w:type="spellEnd"/>
      <w:r>
        <w:rPr>
          <w:color w:val="000000"/>
          <w:szCs w:val="24"/>
        </w:rPr>
        <w:t>»</w:t>
      </w:r>
    </w:p>
    <w:p w14:paraId="000011E5"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 xml:space="preserve">Том 5.7.4. Часть 4. Система конгресс и </w:t>
      </w:r>
      <w:proofErr w:type="spellStart"/>
      <w:r>
        <w:rPr>
          <w:color w:val="000000"/>
          <w:szCs w:val="24"/>
        </w:rPr>
        <w:t>синхроперевода</w:t>
      </w:r>
      <w:proofErr w:type="spellEnd"/>
      <w:r>
        <w:rPr>
          <w:color w:val="000000"/>
          <w:szCs w:val="24"/>
        </w:rPr>
        <w:t xml:space="preserve">, LED экран. Шифр 2740/2013-ИОС7.4. Изм.2 (Нов.). Разработчик - ООО «ЛТМ </w:t>
      </w:r>
      <w:proofErr w:type="spellStart"/>
      <w:r>
        <w:rPr>
          <w:color w:val="000000"/>
          <w:szCs w:val="24"/>
        </w:rPr>
        <w:t>Мьюзик</w:t>
      </w:r>
      <w:proofErr w:type="spellEnd"/>
      <w:r>
        <w:rPr>
          <w:color w:val="000000"/>
          <w:szCs w:val="24"/>
        </w:rPr>
        <w:t>»</w:t>
      </w:r>
    </w:p>
    <w:p w14:paraId="000011E6"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 xml:space="preserve">Том 5.7.5. Часть 5. Электропитание акустических систем. Шифр 2740/2013-ИОС7.5. Изм.2 (Нов.). Разработчик - ООО «ЛТМ </w:t>
      </w:r>
      <w:proofErr w:type="spellStart"/>
      <w:r>
        <w:rPr>
          <w:color w:val="000000"/>
          <w:szCs w:val="24"/>
        </w:rPr>
        <w:t>Мьюзик</w:t>
      </w:r>
      <w:proofErr w:type="spellEnd"/>
      <w:r>
        <w:rPr>
          <w:color w:val="000000"/>
          <w:szCs w:val="24"/>
        </w:rPr>
        <w:t>»</w:t>
      </w:r>
    </w:p>
    <w:p w14:paraId="000011E7"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6. Раздел 6. Проект организации строительства. Шифр 2740/2013–ПОС. Изм.2 (</w:t>
      </w:r>
      <w:proofErr w:type="spellStart"/>
      <w:r>
        <w:rPr>
          <w:color w:val="000000"/>
          <w:szCs w:val="24"/>
        </w:rPr>
        <w:t>Аннул</w:t>
      </w:r>
      <w:proofErr w:type="spellEnd"/>
      <w:r>
        <w:rPr>
          <w:color w:val="000000"/>
          <w:szCs w:val="24"/>
        </w:rPr>
        <w:t>.)</w:t>
      </w:r>
    </w:p>
    <w:p w14:paraId="000011E8"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6. Раздел 6. Проект организации строительства. Шифр 2740/2013–ПОС. Изм.2 (Зам.)</w:t>
      </w:r>
    </w:p>
    <w:p w14:paraId="000011E9"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8. Раздел 8. Перечень мероприятий по охране окружающей среды. Шифр 2740/2013–ООС. Изм.2 (</w:t>
      </w:r>
      <w:proofErr w:type="spellStart"/>
      <w:r>
        <w:rPr>
          <w:color w:val="000000"/>
          <w:szCs w:val="24"/>
        </w:rPr>
        <w:t>Аннул</w:t>
      </w:r>
      <w:proofErr w:type="spellEnd"/>
      <w:r>
        <w:rPr>
          <w:color w:val="000000"/>
          <w:szCs w:val="24"/>
        </w:rPr>
        <w:t>.)</w:t>
      </w:r>
    </w:p>
    <w:p w14:paraId="000011EA"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8. Раздел 8. Перечень мероприятий по охране окружающей среды. Шифр 2740/2013–ООС. Изм.2 (Зам.)</w:t>
      </w:r>
    </w:p>
    <w:p w14:paraId="000011EB"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9. Раздел 9. Мероприятия по обеспечению пожарной безопасности. Шифр 2740/2013–ПБ. Изм.2 (</w:t>
      </w:r>
      <w:proofErr w:type="spellStart"/>
      <w:r>
        <w:rPr>
          <w:color w:val="000000"/>
          <w:szCs w:val="24"/>
        </w:rPr>
        <w:t>Аннул</w:t>
      </w:r>
      <w:proofErr w:type="spellEnd"/>
      <w:r>
        <w:rPr>
          <w:color w:val="000000"/>
          <w:szCs w:val="24"/>
        </w:rPr>
        <w:t>.)</w:t>
      </w:r>
    </w:p>
    <w:p w14:paraId="000011EC"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9. Раздел 9. Мероприятия по обеспечению пожарной безопасности. Шифр 2740/2013–ПБ. Изм.2 (Зам.). Разработчик - ООО «НПО «Комплексные системы безопасности»</w:t>
      </w:r>
    </w:p>
    <w:p w14:paraId="000011ED"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10. Раздел 10. Мероприятия по обеспечению доступа инвалидов. Шифр 2740/2013–ОДИ. Изм.2 (</w:t>
      </w:r>
      <w:proofErr w:type="spellStart"/>
      <w:r>
        <w:rPr>
          <w:color w:val="000000"/>
          <w:szCs w:val="24"/>
        </w:rPr>
        <w:t>Аннул</w:t>
      </w:r>
      <w:proofErr w:type="spellEnd"/>
      <w:r>
        <w:rPr>
          <w:color w:val="000000"/>
          <w:szCs w:val="24"/>
        </w:rPr>
        <w:t>.)</w:t>
      </w:r>
    </w:p>
    <w:p w14:paraId="000011EE"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10. Раздел 10. Мероприятия по обеспечению доступа инвалидов. Шифр 2740/2013–ОДИ. Изм.2 (Зам.)</w:t>
      </w:r>
    </w:p>
    <w:p w14:paraId="000011EF"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10(1). Раздел 10(1). Мероприятия по обеспечению соблюдения требований энергетической эффективности и требований оснащенности зданий приборами учета используемых энергетических ресурсов. Шифр 2740/2013-ЭЭФ. Изм.2 (</w:t>
      </w:r>
      <w:proofErr w:type="spellStart"/>
      <w:r>
        <w:rPr>
          <w:color w:val="000000"/>
          <w:szCs w:val="24"/>
        </w:rPr>
        <w:t>Аннул</w:t>
      </w:r>
      <w:proofErr w:type="spellEnd"/>
      <w:r>
        <w:rPr>
          <w:color w:val="000000"/>
          <w:szCs w:val="24"/>
        </w:rPr>
        <w:t>.)</w:t>
      </w:r>
    </w:p>
    <w:p w14:paraId="000011F0"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lastRenderedPageBreak/>
        <w:t>Том 10.1. Раздел 10.1. Мероприятия по обеспечению соблюдения требований энергетической эффективности и требований оснащенности зданий приборами учета используемых энергетических ресурсов. Шифр 2740/2013-ЭЭ. Изм.2 (Зам.)</w:t>
      </w:r>
    </w:p>
    <w:p w14:paraId="000011F1"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Том 11. Раздел 11. Смета на строительство объектов капитального строительства. Шифр 2740/2013-СМ. Изм.1 (</w:t>
      </w:r>
      <w:proofErr w:type="spellStart"/>
      <w:r>
        <w:rPr>
          <w:color w:val="000000"/>
          <w:szCs w:val="24"/>
        </w:rPr>
        <w:t>Аннул</w:t>
      </w:r>
      <w:proofErr w:type="spellEnd"/>
      <w:r>
        <w:rPr>
          <w:color w:val="000000"/>
          <w:szCs w:val="24"/>
        </w:rPr>
        <w:t>.)</w:t>
      </w:r>
    </w:p>
    <w:p w14:paraId="000011F2"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Раздел 11. Смета на строительство объектов капитального строительства:</w:t>
      </w:r>
    </w:p>
    <w:p w14:paraId="000011F3"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 Смета на строительство объектов капитального строительства. Шифр 2740/2013-СМ1. Изм.2 (</w:t>
      </w:r>
      <w:proofErr w:type="spellStart"/>
      <w:r>
        <w:rPr>
          <w:color w:val="000000"/>
          <w:szCs w:val="24"/>
        </w:rPr>
        <w:t>Аннул</w:t>
      </w:r>
      <w:proofErr w:type="spellEnd"/>
      <w:r>
        <w:rPr>
          <w:color w:val="000000"/>
          <w:szCs w:val="24"/>
        </w:rPr>
        <w:t>.)</w:t>
      </w:r>
    </w:p>
    <w:p w14:paraId="000011F4"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11.1. Подраздел 1. Сметные расчёты на строительство объекта. Шифр 2740/2013-СМ1. Изм.2 (Зам.)</w:t>
      </w:r>
    </w:p>
    <w:p w14:paraId="000011F5"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11.2 Подраздел 2. Мониторинг цен. Шифр 2740/2013-СМ2. Изм.2 (Нов.)</w:t>
      </w:r>
    </w:p>
    <w:p w14:paraId="000011F6"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11.3. Подраздел 3. Мониторинг цен. Шифр 2740/2013-СМ3. Изм.2 (Нов.)</w:t>
      </w:r>
    </w:p>
    <w:p w14:paraId="000011F7"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11.4. Подраздел 4. Мониторинг цен. Шифр 2740/2013-СМ4. Изм.2 (Нов.)</w:t>
      </w:r>
    </w:p>
    <w:p w14:paraId="000011F8"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11.5. Подраздел 5. Мониторинг цен. Шифр 2740/2013-СМ5. Изм.2 (Нов.)</w:t>
      </w:r>
    </w:p>
    <w:p w14:paraId="000011F9"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11.6. Подраздел 6. Мониторинг цен. Шифр 2740/2013-СМ6. Изм.2 (Нов.)</w:t>
      </w:r>
    </w:p>
    <w:p w14:paraId="000011FA"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Том 11.7. Подраздел 7. Мониторинг цен. Шифр 2740/2013-СМ7. Изм.2 (Нов.)</w:t>
      </w:r>
    </w:p>
    <w:p w14:paraId="000011FB" w14:textId="77777777" w:rsidR="004E331B" w:rsidRDefault="0062762D">
      <w:pPr>
        <w:pBdr>
          <w:top w:val="nil"/>
          <w:left w:val="nil"/>
          <w:bottom w:val="nil"/>
          <w:right w:val="nil"/>
          <w:between w:val="nil"/>
        </w:pBdr>
        <w:spacing w:after="240" w:line="240" w:lineRule="auto"/>
        <w:ind w:left="709"/>
        <w:rPr>
          <w:color w:val="000000"/>
          <w:szCs w:val="24"/>
        </w:rPr>
      </w:pPr>
      <w:r>
        <w:rPr>
          <w:color w:val="000000"/>
          <w:szCs w:val="24"/>
        </w:rPr>
        <w:t>Раздел 12. Иная документация в случаях, предусмотренных федеральными законами:</w:t>
      </w:r>
    </w:p>
    <w:p w14:paraId="000011FC"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Том 12.1. Подраздел 1. Структурированная система мониторинга и управления инженерными системами зданий и сооружений. Шифр 2740/2013–СМИС. Изм.2 (Нов.). Разработчик - ООО «Научно-исследовательский центр «Проект»</w:t>
      </w:r>
    </w:p>
    <w:p w14:paraId="000011FD"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Том 12.2. Подраздел 2. Система мониторинга инженерных конструкций зданий и сооружений. Шифр 2740/2013–СМИК. Изм.2 (Нов.). Разработчик - ООО «Научно-исследовательский центр «Проект»</w:t>
      </w:r>
    </w:p>
    <w:p w14:paraId="000011FE"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Том 12.3. Подраздел 3. Ведомость объёмов работ. Шифр 2740/2013–ВОР. Изм.2 (Нов.)</w:t>
      </w:r>
    </w:p>
    <w:p w14:paraId="000011FF" w14:textId="77777777" w:rsidR="004E331B" w:rsidRDefault="0062762D">
      <w:pPr>
        <w:pBdr>
          <w:top w:val="nil"/>
          <w:left w:val="nil"/>
          <w:bottom w:val="nil"/>
          <w:right w:val="nil"/>
          <w:between w:val="nil"/>
        </w:pBdr>
        <w:spacing w:after="240" w:line="240" w:lineRule="auto"/>
        <w:ind w:left="1418"/>
        <w:rPr>
          <w:color w:val="000000"/>
          <w:szCs w:val="24"/>
        </w:rPr>
      </w:pPr>
      <w:r>
        <w:rPr>
          <w:color w:val="000000"/>
          <w:szCs w:val="24"/>
        </w:rPr>
        <w:t xml:space="preserve">Том 12.4. Подраздел 4. Требования к обеспечению безопасной эксплуатации объектов капитального строительства. Шифр 2740/2013–ТБЭ. Изм.2 (Нов.), </w:t>
      </w:r>
    </w:p>
    <w:p w14:paraId="00001200" w14:textId="77777777" w:rsidR="004E331B" w:rsidRDefault="0062762D">
      <w:pPr>
        <w:pBdr>
          <w:top w:val="nil"/>
          <w:left w:val="nil"/>
          <w:bottom w:val="nil"/>
          <w:right w:val="nil"/>
          <w:between w:val="nil"/>
        </w:pBdr>
        <w:spacing w:after="240" w:line="240" w:lineRule="auto"/>
        <w:rPr>
          <w:color w:val="000000"/>
          <w:szCs w:val="24"/>
        </w:rPr>
      </w:pPr>
      <w:r>
        <w:rPr>
          <w:color w:val="000000"/>
          <w:szCs w:val="24"/>
        </w:rPr>
        <w:t>с приложениями к разделу 1 «Пояснительная записка»:</w:t>
      </w:r>
    </w:p>
    <w:p w14:paraId="00001201"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Положительное заключение государственной экспертизы ГБУ НСО «ГВЭ НСО» №54-1-3-0874-13 от 19.01.2014г. по проектной документации, включая смету, для объекта капитального строительства «Строительство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г.Новосибирска</w:t>
      </w:r>
      <w:proofErr w:type="spellEnd"/>
      <w:r>
        <w:rPr>
          <w:color w:val="000000"/>
          <w:szCs w:val="24"/>
        </w:rPr>
        <w:t>»;</w:t>
      </w:r>
    </w:p>
    <w:p w14:paraId="00001202"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Технический отчёт по результатам инженерно-геологических изысканий для объекта капитального строительства «Здание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г.Новосибирска</w:t>
      </w:r>
      <w:proofErr w:type="spellEnd"/>
      <w:r>
        <w:rPr>
          <w:color w:val="000000"/>
          <w:szCs w:val="24"/>
        </w:rPr>
        <w:t>», выполненный ЗАО «Керн» в 2019 году, шифр: 19/09-124-ИГИ;</w:t>
      </w:r>
    </w:p>
    <w:p w14:paraId="00001203"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lastRenderedPageBreak/>
        <w:t xml:space="preserve">Положительное заключение экспертизы №54-1-1-1-030630-2019 от 07.11.2019г по результатам инженерно-геологических изысканий для объекта капитального строительства «Здание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г.Новосибирске</w:t>
      </w:r>
      <w:proofErr w:type="spellEnd"/>
      <w:r>
        <w:rPr>
          <w:color w:val="000000"/>
          <w:szCs w:val="24"/>
        </w:rPr>
        <w:t>»;</w:t>
      </w:r>
    </w:p>
    <w:p w14:paraId="00001204"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Акт оценки зеленых насаждений от 02 декабря 2019 г. территории по адресу: </w:t>
      </w:r>
      <w:proofErr w:type="spellStart"/>
      <w:r>
        <w:rPr>
          <w:color w:val="000000"/>
          <w:szCs w:val="24"/>
        </w:rPr>
        <w:t>ул.Аникина</w:t>
      </w:r>
      <w:proofErr w:type="spellEnd"/>
      <w:r>
        <w:rPr>
          <w:color w:val="000000"/>
          <w:szCs w:val="24"/>
        </w:rPr>
        <w:t xml:space="preserve">, 24, кадастровый номер 54:35:052795:212, составленный ведущим специалистом отдела благоустройства, озеленения и транспорта администрации Кировского района города Новосибирска </w:t>
      </w:r>
      <w:proofErr w:type="spellStart"/>
      <w:r>
        <w:rPr>
          <w:color w:val="000000"/>
          <w:szCs w:val="24"/>
        </w:rPr>
        <w:t>Е.Н.Груздевой</w:t>
      </w:r>
      <w:proofErr w:type="spellEnd"/>
      <w:r>
        <w:rPr>
          <w:color w:val="000000"/>
          <w:szCs w:val="24"/>
        </w:rPr>
        <w:t xml:space="preserve"> в присутствии технического директора ООО «Заря» </w:t>
      </w:r>
      <w:proofErr w:type="spellStart"/>
      <w:r>
        <w:rPr>
          <w:color w:val="000000"/>
          <w:szCs w:val="24"/>
        </w:rPr>
        <w:t>Н.Г.Тюрина</w:t>
      </w:r>
      <w:proofErr w:type="spellEnd"/>
      <w:r>
        <w:rPr>
          <w:color w:val="000000"/>
          <w:szCs w:val="24"/>
        </w:rPr>
        <w:t xml:space="preserve"> Николая</w:t>
      </w:r>
    </w:p>
    <w:p w14:paraId="00001205"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Справка о фоновых концентрациях загрязняющих веществ, выданная ФГБУ «Западно-Сибирская УГМС» от 12.11.2019г. № 01-648;</w:t>
      </w:r>
    </w:p>
    <w:p w14:paraId="00001206" w14:textId="56AECA02"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Экспертное заключение ФБУЗ «Цент</w:t>
      </w:r>
      <w:r w:rsidR="00392320">
        <w:rPr>
          <w:color w:val="000000"/>
          <w:szCs w:val="24"/>
        </w:rPr>
        <w:t>р</w:t>
      </w:r>
      <w:r>
        <w:rPr>
          <w:color w:val="000000"/>
          <w:szCs w:val="24"/>
        </w:rPr>
        <w:t xml:space="preserve"> гигиены и эпидемиологии в Новосибирской области» № КГ-10-1058 от 26.09.19 года по результатам лабораторных исследований и испытаний атмосферного воздуха на границе земельного участка кадастровый номер 54:35:052795:212;</w:t>
      </w:r>
    </w:p>
    <w:p w14:paraId="00001207"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Протокол от 17.09.2019г №25556 Федерального бюджетного учреждения здравоохранения «Цент гигиены и эпидемиологии в Новосибирской области» лабораторных исследования воздуха на границе земельного участка кадастровый номер 54:35:052795:212;</w:t>
      </w:r>
    </w:p>
    <w:p w14:paraId="00001208" w14:textId="5996D305"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Экспертное заключение ФБУЗ «Цент</w:t>
      </w:r>
      <w:r w:rsidR="00392320">
        <w:rPr>
          <w:color w:val="000000"/>
          <w:szCs w:val="24"/>
        </w:rPr>
        <w:t>р</w:t>
      </w:r>
      <w:r>
        <w:rPr>
          <w:color w:val="000000"/>
          <w:szCs w:val="24"/>
        </w:rPr>
        <w:t xml:space="preserve"> гигиены и эпидемиологии в Новосибирской области» №10-7/006000 от 08.10.19 года по результатам лабораторных исследований проб почвы, взятой на участке строительства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г.Новосибирске</w:t>
      </w:r>
      <w:proofErr w:type="spellEnd"/>
      <w:r>
        <w:rPr>
          <w:color w:val="000000"/>
          <w:szCs w:val="24"/>
        </w:rPr>
        <w:t>;</w:t>
      </w:r>
    </w:p>
    <w:p w14:paraId="00001209"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Протокол от 08.10.2019г №27208 Федерального бюджетного учреждения здравоохранения «Цент гигиены и эпидемиологии в Новосибирской области» лабораторных исследования почвы, взятой на участке строительства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г.Новосибирске</w:t>
      </w:r>
      <w:proofErr w:type="spellEnd"/>
      <w:r>
        <w:rPr>
          <w:color w:val="000000"/>
          <w:szCs w:val="24"/>
        </w:rPr>
        <w:t>;</w:t>
      </w:r>
    </w:p>
    <w:p w14:paraId="0000120A" w14:textId="4F2F798D"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Экспертное заключение ФБУЗ «Цент</w:t>
      </w:r>
      <w:r w:rsidR="00392320">
        <w:rPr>
          <w:color w:val="000000"/>
          <w:szCs w:val="24"/>
        </w:rPr>
        <w:t>р</w:t>
      </w:r>
      <w:r>
        <w:rPr>
          <w:color w:val="000000"/>
          <w:szCs w:val="24"/>
        </w:rPr>
        <w:t xml:space="preserve"> гигиены и эпидемиологии в Новосибирской области» №Р.001541 от 07.10.2019 года по результатам измерения ионизирующих излучений на земельном участке под строительство объекта Здание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г.Новосибирска</w:t>
      </w:r>
      <w:proofErr w:type="spellEnd"/>
      <w:r>
        <w:rPr>
          <w:color w:val="000000"/>
          <w:szCs w:val="24"/>
        </w:rPr>
        <w:t>», кадастровый номер 54:35:052795:212;</w:t>
      </w:r>
    </w:p>
    <w:p w14:paraId="0000120B"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Протокол аккредитованного испытательного лабораторного центра ФБУЗ «Цент гигиены и эпидемиологии в Новосибирской области» №27218 от 03.10.2019 радиационного контроля земельного участка под строительство объекта Здание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г.Новосибирска</w:t>
      </w:r>
      <w:proofErr w:type="spellEnd"/>
      <w:r>
        <w:rPr>
          <w:color w:val="000000"/>
          <w:szCs w:val="24"/>
        </w:rPr>
        <w:t>», кадастровый номер 54:35:052795:212;</w:t>
      </w:r>
    </w:p>
    <w:p w14:paraId="0000120C"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Свидетельство о государственной регистрации права, выданное Управлением Федеральной службы государственной регистрации, кадастра и картографии по Новосибирской области от 24.09.2012г. серии 54АД 812611. Субъект права: Государственное автономное учреждение Новосибирской области «Центр спортивной подготовки Новосибирской области» (ИНН 5406123179, ОГРН 1035402464965). Объект права: земельный участок. Категория земель: земли населенных пунктов – универсальные спортивно-зрелищные залы или комплексы (с трибунами): спортивно-оздоровительные комплексы, фитнесс-центы, тренажерные залы. Площадь: 25924кв.м., Кадастровый (или условный) номер: 54:35:052795:212. Адрес (местоположение): Новосибирская область, </w:t>
      </w:r>
      <w:proofErr w:type="spellStart"/>
      <w:r>
        <w:rPr>
          <w:color w:val="000000"/>
          <w:szCs w:val="24"/>
        </w:rPr>
        <w:t>г.Новосибирск</w:t>
      </w:r>
      <w:proofErr w:type="spellEnd"/>
      <w:r>
        <w:rPr>
          <w:color w:val="000000"/>
          <w:szCs w:val="24"/>
        </w:rPr>
        <w:t xml:space="preserve">, </w:t>
      </w:r>
      <w:proofErr w:type="spellStart"/>
      <w:r>
        <w:rPr>
          <w:color w:val="000000"/>
          <w:szCs w:val="24"/>
        </w:rPr>
        <w:t>ул.Аникина</w:t>
      </w:r>
      <w:proofErr w:type="spellEnd"/>
      <w:r>
        <w:rPr>
          <w:color w:val="000000"/>
          <w:szCs w:val="24"/>
        </w:rPr>
        <w:t>;</w:t>
      </w:r>
    </w:p>
    <w:p w14:paraId="0000120D"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Письмо ГАУ НСО «Дирекция спортивных мероприятий» от 14.11.2017г №511 о переименовании учреждения;</w:t>
      </w:r>
    </w:p>
    <w:p w14:paraId="0000120E"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Кадастровый паспорт земельного участка (выписка из государственного кадастра недвижимости) от 10.08.2012г №54/201/12-129896. Объект недвижимости: Земельный участок площадью 25924+-56кв.м. с кадастровым номером 54:35:052795:212. Месторасположение: </w:t>
      </w:r>
      <w:r>
        <w:rPr>
          <w:color w:val="000000"/>
          <w:szCs w:val="24"/>
        </w:rPr>
        <w:lastRenderedPageBreak/>
        <w:t xml:space="preserve">Новосибирская область, </w:t>
      </w:r>
      <w:proofErr w:type="spellStart"/>
      <w:r>
        <w:rPr>
          <w:color w:val="000000"/>
          <w:szCs w:val="24"/>
        </w:rPr>
        <w:t>г.Новосибирск</w:t>
      </w:r>
      <w:proofErr w:type="spellEnd"/>
      <w:r>
        <w:rPr>
          <w:color w:val="000000"/>
          <w:szCs w:val="24"/>
        </w:rPr>
        <w:t xml:space="preserve">, </w:t>
      </w:r>
      <w:proofErr w:type="spellStart"/>
      <w:r>
        <w:rPr>
          <w:color w:val="000000"/>
          <w:szCs w:val="24"/>
        </w:rPr>
        <w:t>ул.Аникина</w:t>
      </w:r>
      <w:proofErr w:type="spellEnd"/>
      <w:r>
        <w:rPr>
          <w:color w:val="000000"/>
          <w:szCs w:val="24"/>
        </w:rPr>
        <w:t>. Разрешенное использование: универсальные спортивно-зрелищные залы или комплексы (с трибунами): спортивно-оздоровительные комплексы, фитнесс-центы, тренажерные залы;</w:t>
      </w:r>
    </w:p>
    <w:p w14:paraId="0000120F"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Выписка из Единого государственного реестра недвижимости об объекте недвижимости от 07.08.2019г №99/2019/276733379. Согласно записям Единого государственного реестра недвижимости, зарегистрирован земельный участок кадастровый номер 54:35:052795:212. Адрес (местоположение): Новосибирская область, </w:t>
      </w:r>
      <w:proofErr w:type="spellStart"/>
      <w:r>
        <w:rPr>
          <w:color w:val="000000"/>
          <w:szCs w:val="24"/>
        </w:rPr>
        <w:t>г.Новосибирск</w:t>
      </w:r>
      <w:proofErr w:type="spellEnd"/>
      <w:r>
        <w:rPr>
          <w:color w:val="000000"/>
          <w:szCs w:val="24"/>
        </w:rPr>
        <w:t xml:space="preserve">, </w:t>
      </w:r>
      <w:proofErr w:type="spellStart"/>
      <w:r>
        <w:rPr>
          <w:color w:val="000000"/>
          <w:szCs w:val="24"/>
        </w:rPr>
        <w:t>ул.Аникина</w:t>
      </w:r>
      <w:proofErr w:type="spellEnd"/>
      <w:r>
        <w:rPr>
          <w:color w:val="000000"/>
          <w:szCs w:val="24"/>
        </w:rPr>
        <w:t>. Категория земель: земли населенных пунктов. Площадь: 25924+-56кв.м. Разрешенное использование: универсальные спортивно-зрелищные залы или комплексы (с трибунами): спортивно-оздоровительные комплексы, фитнесс-центы, тренажерные залы. Правообладатель: Государственное автономное учреждение Новосибирской области «Дирекция спортивных мероприятий» (ИНН 5406123179, ОГРН 1035402464965). Вид, номер и дата государственной регистрации права: постоянное (бессрочное) пользование, 54-54/01/428/2012-825, 24.09.2012г.;</w:t>
      </w:r>
    </w:p>
    <w:p w14:paraId="00001210"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Справка Главного управления архитектуры и градостроительства мэрии города Новосибирска от 25.02.2019 года № 30.12-б/н/15;</w:t>
      </w:r>
    </w:p>
    <w:p w14:paraId="00001211"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 xml:space="preserve">Письмо администрации Кировского района города Новосибирска №54/01-10/01391 от 01.03.2019г об условиях освоения земельного участка по </w:t>
      </w:r>
      <w:proofErr w:type="spellStart"/>
      <w:r>
        <w:rPr>
          <w:color w:val="000000"/>
          <w:szCs w:val="24"/>
        </w:rPr>
        <w:t>ул.Аникина</w:t>
      </w:r>
      <w:proofErr w:type="spellEnd"/>
      <w:r>
        <w:rPr>
          <w:color w:val="000000"/>
          <w:szCs w:val="24"/>
        </w:rPr>
        <w:t>;</w:t>
      </w:r>
    </w:p>
    <w:p w14:paraId="00001212"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Постановление Правительства Новосибирской области от 23 января 2015г. N24-п «Об утверждении государственной программы Новосибирской области «Развитие физической культуры и спорта в Новосибирской области»;</w:t>
      </w:r>
    </w:p>
    <w:p w14:paraId="00001213"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Закон Новосибирской области от 25.12.2018 №332-03 «Об областном бюджете Новосибирской области на 2019 год и плановый период 2020 и 2021 годов»;</w:t>
      </w:r>
    </w:p>
    <w:p w14:paraId="00001214" w14:textId="77777777" w:rsidR="004E331B" w:rsidRDefault="0062762D">
      <w:pPr>
        <w:numPr>
          <w:ilvl w:val="0"/>
          <w:numId w:val="84"/>
        </w:numPr>
        <w:pBdr>
          <w:top w:val="nil"/>
          <w:left w:val="nil"/>
          <w:bottom w:val="nil"/>
          <w:right w:val="nil"/>
          <w:between w:val="nil"/>
        </w:pBdr>
        <w:spacing w:after="240" w:line="240" w:lineRule="auto"/>
        <w:rPr>
          <w:color w:val="000000"/>
          <w:szCs w:val="24"/>
        </w:rPr>
      </w:pPr>
      <w:r>
        <w:rPr>
          <w:color w:val="000000"/>
          <w:szCs w:val="24"/>
        </w:rPr>
        <w:t>Письмо ГКУ НСО «УКС» от 29.10.2019г № 3728 о параметрах теплоносителя.</w:t>
      </w:r>
    </w:p>
    <w:p w14:paraId="00001215" w14:textId="77777777" w:rsidR="004E331B" w:rsidRDefault="0062762D">
      <w:pPr>
        <w:pBdr>
          <w:top w:val="nil"/>
          <w:left w:val="nil"/>
          <w:bottom w:val="nil"/>
          <w:right w:val="nil"/>
          <w:between w:val="nil"/>
        </w:pBdr>
        <w:spacing w:line="240" w:lineRule="auto"/>
        <w:ind w:left="709" w:hanging="709"/>
        <w:rPr>
          <w:color w:val="000000"/>
          <w:szCs w:val="24"/>
        </w:rPr>
      </w:pPr>
      <w:r>
        <w:rPr>
          <w:color w:val="000000"/>
          <w:szCs w:val="24"/>
        </w:rPr>
        <w:t xml:space="preserve">1.2. Положительное заключение экспертизы Государственное бюджетное учреждение Новосибирской области «ГОСУДАРСТВЕННАЯ ВНЕВЕДОМСТВЕННАЯ ЭКСПЕРТИЗА НОВОСИБИРСКОЙ ОБЛАСТИ» (ГБУ НСО «ГВЭ НСО») на проектную документацию по объекту «Здание спортивно-оздоровительного комплекса по </w:t>
      </w:r>
      <w:proofErr w:type="spellStart"/>
      <w:r>
        <w:rPr>
          <w:color w:val="000000"/>
          <w:szCs w:val="24"/>
        </w:rPr>
        <w:t>ул.Аникина</w:t>
      </w:r>
      <w:proofErr w:type="spellEnd"/>
      <w:r>
        <w:rPr>
          <w:color w:val="000000"/>
          <w:szCs w:val="24"/>
        </w:rPr>
        <w:t xml:space="preserve"> в Кировском районе </w:t>
      </w:r>
      <w:proofErr w:type="spellStart"/>
      <w:r>
        <w:rPr>
          <w:color w:val="000000"/>
          <w:szCs w:val="24"/>
        </w:rPr>
        <w:t>г.Новосибирска</w:t>
      </w:r>
      <w:proofErr w:type="spellEnd"/>
      <w:r>
        <w:rPr>
          <w:color w:val="000000"/>
          <w:szCs w:val="24"/>
        </w:rPr>
        <w:t>» № 54-1-1-2-029797-2020 от 09 июля 2020г.</w:t>
      </w:r>
    </w:p>
    <w:p w14:paraId="2F3A4001" w14:textId="70EA1CCF" w:rsidR="004517EC" w:rsidRDefault="0062762D" w:rsidP="004517EC">
      <w:pPr>
        <w:pBdr>
          <w:top w:val="nil"/>
          <w:left w:val="nil"/>
          <w:bottom w:val="nil"/>
          <w:right w:val="nil"/>
          <w:between w:val="nil"/>
        </w:pBdr>
        <w:spacing w:line="240" w:lineRule="auto"/>
        <w:ind w:left="709" w:hanging="709"/>
        <w:rPr>
          <w:color w:val="000000"/>
          <w:szCs w:val="24"/>
        </w:rPr>
      </w:pPr>
      <w:r>
        <w:rPr>
          <w:color w:val="000000"/>
          <w:szCs w:val="24"/>
        </w:rPr>
        <w:t xml:space="preserve">1.3. Градостроительный план земельного участка № RU 5430300010257 с кадастровым номером 54:35:052795:212, утвержденный Постановлением Мэрии города Новосибирска от 07.11.2013 №10572 «Об утверждении градостроительного плана земельного участка по </w:t>
      </w:r>
      <w:proofErr w:type="spellStart"/>
      <w:r>
        <w:rPr>
          <w:color w:val="000000"/>
          <w:szCs w:val="24"/>
        </w:rPr>
        <w:t>ул.Аникина</w:t>
      </w:r>
      <w:proofErr w:type="spellEnd"/>
      <w:r>
        <w:rPr>
          <w:color w:val="000000"/>
          <w:szCs w:val="24"/>
        </w:rPr>
        <w:t xml:space="preserve"> в Кировском районе»;</w:t>
      </w:r>
    </w:p>
    <w:p w14:paraId="00001217" w14:textId="77777777" w:rsidR="004E331B" w:rsidRDefault="0062762D" w:rsidP="00A77540">
      <w:pPr>
        <w:pBdr>
          <w:top w:val="nil"/>
          <w:left w:val="nil"/>
          <w:bottom w:val="nil"/>
          <w:right w:val="nil"/>
          <w:between w:val="nil"/>
        </w:pBdr>
        <w:spacing w:line="240" w:lineRule="auto"/>
        <w:ind w:left="709" w:hanging="709"/>
        <w:rPr>
          <w:color w:val="000000"/>
          <w:szCs w:val="24"/>
        </w:rPr>
      </w:pPr>
      <w:r>
        <w:rPr>
          <w:color w:val="000000"/>
          <w:szCs w:val="24"/>
        </w:rPr>
        <w:t>1.4. Свидетельство о государственной регистрации права Управления федеральной службы государственной регистрации, кадастра и картографии по Новосибирской области от 24.09.2012г. сер.54Д №812611;</w:t>
      </w:r>
    </w:p>
    <w:p w14:paraId="00001218" w14:textId="77777777" w:rsidR="004E331B" w:rsidRDefault="0062762D" w:rsidP="00A77540">
      <w:pPr>
        <w:pBdr>
          <w:top w:val="nil"/>
          <w:left w:val="nil"/>
          <w:bottom w:val="nil"/>
          <w:right w:val="nil"/>
          <w:between w:val="nil"/>
        </w:pBdr>
        <w:spacing w:line="240" w:lineRule="auto"/>
        <w:ind w:left="709" w:hanging="709"/>
        <w:rPr>
          <w:color w:val="000000"/>
          <w:szCs w:val="24"/>
        </w:rPr>
      </w:pPr>
      <w:r>
        <w:rPr>
          <w:color w:val="000000"/>
          <w:szCs w:val="24"/>
        </w:rPr>
        <w:t>1.5. Кадастровый паспорт земельного участка от 10.08.2012 №54/201/12-129896;</w:t>
      </w:r>
    </w:p>
    <w:p w14:paraId="00001219" w14:textId="77777777" w:rsidR="004E331B" w:rsidRDefault="0062762D" w:rsidP="00A77540">
      <w:pPr>
        <w:pBdr>
          <w:top w:val="nil"/>
          <w:left w:val="nil"/>
          <w:bottom w:val="nil"/>
          <w:right w:val="nil"/>
          <w:between w:val="nil"/>
        </w:pBdr>
        <w:spacing w:line="240" w:lineRule="auto"/>
        <w:ind w:left="709" w:hanging="709"/>
        <w:rPr>
          <w:color w:val="000000"/>
          <w:szCs w:val="24"/>
        </w:rPr>
      </w:pPr>
      <w:r>
        <w:rPr>
          <w:color w:val="000000"/>
          <w:szCs w:val="24"/>
        </w:rPr>
        <w:t>1.6. Санитарно-эпидемиологическое заключение Управления Федеральной службы по надзору в сфере защиты прав потребителей и благополучия человека по Новосибирской области от 04.10.2011г. №54.НС.01.000.Т.001183.10.11, вместе с Экспертным заключением ФБУЗ «Центр гигиены и эпидемиологии в Новосибирской области» от 07.09.2011г. №3-547/10-15-338;</w:t>
      </w:r>
    </w:p>
    <w:p w14:paraId="21F3732C" w14:textId="6C4E3129" w:rsidR="003F529B" w:rsidRDefault="0062762D" w:rsidP="00A77540">
      <w:pPr>
        <w:pBdr>
          <w:top w:val="nil"/>
          <w:left w:val="nil"/>
          <w:bottom w:val="nil"/>
          <w:right w:val="nil"/>
          <w:between w:val="nil"/>
        </w:pBdr>
        <w:spacing w:line="240" w:lineRule="auto"/>
        <w:ind w:left="709" w:hanging="709"/>
        <w:rPr>
          <w:color w:val="000000"/>
          <w:szCs w:val="24"/>
        </w:rPr>
      </w:pPr>
      <w:r>
        <w:rPr>
          <w:color w:val="000000"/>
          <w:szCs w:val="24"/>
        </w:rPr>
        <w:t xml:space="preserve">1.7. Технические условия действительные на дату подписания Акта приема-передачи Проектной документации, в том числе: телефонизация, радиофикация, присоединение к городской улично-дорожной сети, водоснабжение, водоотведение, теплоснабжение, электроснабжение. </w:t>
      </w:r>
    </w:p>
    <w:p w14:paraId="0EC0D10F" w14:textId="36B6AB86" w:rsidR="004517EC" w:rsidRPr="00A77540" w:rsidRDefault="004517EC" w:rsidP="00A77540">
      <w:pPr>
        <w:pBdr>
          <w:top w:val="nil"/>
          <w:left w:val="nil"/>
          <w:bottom w:val="nil"/>
          <w:right w:val="nil"/>
          <w:between w:val="nil"/>
        </w:pBdr>
        <w:spacing w:line="240" w:lineRule="auto"/>
        <w:ind w:left="709" w:hanging="709"/>
        <w:rPr>
          <w:color w:val="000000"/>
          <w:szCs w:val="24"/>
        </w:rPr>
      </w:pPr>
      <w:r>
        <w:rPr>
          <w:color w:val="000000"/>
          <w:szCs w:val="24"/>
        </w:rPr>
        <w:lastRenderedPageBreak/>
        <w:t>1.8. Проектно-сметная документация на флэш-карте.</w:t>
      </w:r>
    </w:p>
    <w:p w14:paraId="15446424" w14:textId="77777777" w:rsidR="005C3C6E" w:rsidRDefault="005C3C6E" w:rsidP="005C3C6E">
      <w:pPr>
        <w:pBdr>
          <w:top w:val="nil"/>
          <w:left w:val="nil"/>
          <w:bottom w:val="nil"/>
          <w:right w:val="nil"/>
          <w:between w:val="nil"/>
        </w:pBdr>
        <w:spacing w:after="240" w:line="240" w:lineRule="auto"/>
        <w:ind w:left="709"/>
      </w:pPr>
    </w:p>
    <w:p w14:paraId="4FEBCA7C" w14:textId="77777777" w:rsidR="005C3C6E" w:rsidRDefault="005C3C6E" w:rsidP="00735A18">
      <w:pPr>
        <w:pStyle w:val="12"/>
        <w:spacing w:after="0"/>
        <w:jc w:val="right"/>
        <w:rPr>
          <w:color w:val="000000"/>
          <w:szCs w:val="24"/>
        </w:rPr>
      </w:pPr>
      <w:bookmarkStart w:id="547" w:name="_Toc76973671"/>
    </w:p>
    <w:p w14:paraId="2BFA7193" w14:textId="77777777" w:rsidR="005C3C6E" w:rsidRDefault="005C3C6E" w:rsidP="00735A18">
      <w:pPr>
        <w:pStyle w:val="12"/>
        <w:spacing w:after="0"/>
        <w:jc w:val="right"/>
        <w:rPr>
          <w:color w:val="000000"/>
          <w:szCs w:val="24"/>
        </w:rPr>
      </w:pPr>
    </w:p>
    <w:p w14:paraId="5FB07846" w14:textId="77777777" w:rsidR="005C3C6E" w:rsidRDefault="005C3C6E" w:rsidP="00735A18">
      <w:pPr>
        <w:pStyle w:val="12"/>
        <w:spacing w:after="0"/>
        <w:jc w:val="right"/>
        <w:rPr>
          <w:color w:val="000000"/>
          <w:szCs w:val="24"/>
        </w:rPr>
      </w:pPr>
    </w:p>
    <w:p w14:paraId="5BD89948" w14:textId="77777777" w:rsidR="005C3C6E" w:rsidRDefault="005C3C6E" w:rsidP="00735A18">
      <w:pPr>
        <w:pStyle w:val="12"/>
        <w:spacing w:after="0"/>
        <w:jc w:val="right"/>
        <w:rPr>
          <w:color w:val="000000"/>
          <w:szCs w:val="24"/>
        </w:rPr>
      </w:pPr>
    </w:p>
    <w:p w14:paraId="21B2C3CD" w14:textId="77777777" w:rsidR="005C3C6E" w:rsidRDefault="005C3C6E" w:rsidP="00735A18">
      <w:pPr>
        <w:pStyle w:val="12"/>
        <w:spacing w:after="0"/>
        <w:jc w:val="right"/>
        <w:rPr>
          <w:color w:val="000000"/>
          <w:szCs w:val="24"/>
        </w:rPr>
      </w:pPr>
    </w:p>
    <w:p w14:paraId="5D471B1B" w14:textId="77777777" w:rsidR="005C3C6E" w:rsidRDefault="005C3C6E" w:rsidP="00735A18">
      <w:pPr>
        <w:pStyle w:val="12"/>
        <w:spacing w:after="0"/>
        <w:jc w:val="right"/>
        <w:rPr>
          <w:color w:val="000000"/>
          <w:szCs w:val="24"/>
        </w:rPr>
      </w:pPr>
    </w:p>
    <w:p w14:paraId="53ADEE9B" w14:textId="77777777" w:rsidR="005C3C6E" w:rsidRDefault="005C3C6E" w:rsidP="00735A18">
      <w:pPr>
        <w:pStyle w:val="12"/>
        <w:spacing w:after="0"/>
        <w:jc w:val="right"/>
        <w:rPr>
          <w:color w:val="000000"/>
          <w:szCs w:val="24"/>
        </w:rPr>
      </w:pPr>
    </w:p>
    <w:p w14:paraId="7FA54E65" w14:textId="77777777" w:rsidR="005C3C6E" w:rsidRDefault="005C3C6E" w:rsidP="00735A18">
      <w:pPr>
        <w:pStyle w:val="12"/>
        <w:spacing w:after="0"/>
        <w:jc w:val="right"/>
        <w:rPr>
          <w:color w:val="000000"/>
          <w:szCs w:val="24"/>
        </w:rPr>
      </w:pPr>
    </w:p>
    <w:p w14:paraId="1921005B" w14:textId="77777777" w:rsidR="005C3C6E" w:rsidRDefault="005C3C6E" w:rsidP="00735A18">
      <w:pPr>
        <w:pStyle w:val="12"/>
        <w:spacing w:after="0"/>
        <w:jc w:val="right"/>
        <w:rPr>
          <w:color w:val="000000"/>
          <w:szCs w:val="24"/>
        </w:rPr>
      </w:pPr>
    </w:p>
    <w:p w14:paraId="742EB9A3" w14:textId="77777777" w:rsidR="005C3C6E" w:rsidRDefault="005C3C6E" w:rsidP="00735A18">
      <w:pPr>
        <w:pStyle w:val="12"/>
        <w:spacing w:after="0"/>
        <w:jc w:val="right"/>
        <w:rPr>
          <w:color w:val="000000"/>
          <w:szCs w:val="24"/>
        </w:rPr>
      </w:pPr>
    </w:p>
    <w:p w14:paraId="4316A0D4" w14:textId="77777777" w:rsidR="005C3C6E" w:rsidRDefault="005C3C6E" w:rsidP="00735A18">
      <w:pPr>
        <w:pStyle w:val="12"/>
        <w:spacing w:after="0"/>
        <w:jc w:val="right"/>
        <w:rPr>
          <w:color w:val="000000"/>
          <w:szCs w:val="24"/>
        </w:rPr>
      </w:pPr>
    </w:p>
    <w:p w14:paraId="5BD73C6D" w14:textId="77777777" w:rsidR="005C3C6E" w:rsidRDefault="005C3C6E" w:rsidP="00735A18">
      <w:pPr>
        <w:pStyle w:val="12"/>
        <w:spacing w:after="0"/>
        <w:jc w:val="right"/>
        <w:rPr>
          <w:color w:val="000000"/>
          <w:szCs w:val="24"/>
        </w:rPr>
      </w:pPr>
    </w:p>
    <w:p w14:paraId="130411F4" w14:textId="77777777" w:rsidR="005C3C6E" w:rsidRDefault="005C3C6E" w:rsidP="00735A18">
      <w:pPr>
        <w:pStyle w:val="12"/>
        <w:spacing w:after="0"/>
        <w:jc w:val="right"/>
        <w:rPr>
          <w:color w:val="000000"/>
          <w:szCs w:val="24"/>
        </w:rPr>
      </w:pPr>
    </w:p>
    <w:p w14:paraId="6CF2395B" w14:textId="77777777" w:rsidR="005C3C6E" w:rsidRDefault="005C3C6E" w:rsidP="00735A18">
      <w:pPr>
        <w:pStyle w:val="12"/>
        <w:spacing w:after="0"/>
        <w:jc w:val="right"/>
        <w:rPr>
          <w:color w:val="000000"/>
          <w:szCs w:val="24"/>
        </w:rPr>
      </w:pPr>
    </w:p>
    <w:p w14:paraId="4CB59A09" w14:textId="77777777" w:rsidR="005C3C6E" w:rsidRDefault="005C3C6E" w:rsidP="00735A18">
      <w:pPr>
        <w:pStyle w:val="12"/>
        <w:spacing w:after="0"/>
        <w:jc w:val="right"/>
        <w:rPr>
          <w:color w:val="000000"/>
          <w:szCs w:val="24"/>
        </w:rPr>
      </w:pPr>
    </w:p>
    <w:p w14:paraId="3EB74D79" w14:textId="77777777" w:rsidR="005C3C6E" w:rsidRDefault="005C3C6E" w:rsidP="00735A18">
      <w:pPr>
        <w:pStyle w:val="12"/>
        <w:spacing w:after="0"/>
        <w:jc w:val="right"/>
        <w:rPr>
          <w:color w:val="000000"/>
          <w:szCs w:val="24"/>
        </w:rPr>
      </w:pPr>
    </w:p>
    <w:p w14:paraId="12AF9094" w14:textId="77777777" w:rsidR="005C3C6E" w:rsidRDefault="005C3C6E" w:rsidP="00735A18">
      <w:pPr>
        <w:pStyle w:val="12"/>
        <w:spacing w:after="0"/>
        <w:jc w:val="right"/>
        <w:rPr>
          <w:color w:val="000000"/>
          <w:szCs w:val="24"/>
        </w:rPr>
      </w:pPr>
    </w:p>
    <w:p w14:paraId="5EFF15CB" w14:textId="77777777" w:rsidR="005C3C6E" w:rsidRDefault="005C3C6E" w:rsidP="00735A18">
      <w:pPr>
        <w:pStyle w:val="12"/>
        <w:spacing w:after="0"/>
        <w:jc w:val="right"/>
        <w:rPr>
          <w:color w:val="000000"/>
          <w:szCs w:val="24"/>
        </w:rPr>
      </w:pPr>
    </w:p>
    <w:p w14:paraId="7EE9A039" w14:textId="77777777" w:rsidR="005C3C6E" w:rsidRDefault="005C3C6E" w:rsidP="00735A18">
      <w:pPr>
        <w:pStyle w:val="12"/>
        <w:spacing w:after="0"/>
        <w:jc w:val="right"/>
        <w:rPr>
          <w:color w:val="000000"/>
          <w:szCs w:val="24"/>
        </w:rPr>
      </w:pPr>
    </w:p>
    <w:p w14:paraId="244A0730" w14:textId="77777777" w:rsidR="005C3C6E" w:rsidRDefault="005C3C6E" w:rsidP="00735A18">
      <w:pPr>
        <w:pStyle w:val="12"/>
        <w:spacing w:after="0"/>
        <w:jc w:val="right"/>
        <w:rPr>
          <w:color w:val="000000"/>
          <w:szCs w:val="24"/>
        </w:rPr>
      </w:pPr>
    </w:p>
    <w:p w14:paraId="4646B641" w14:textId="77777777" w:rsidR="005C3C6E" w:rsidRDefault="005C3C6E" w:rsidP="00735A18">
      <w:pPr>
        <w:pStyle w:val="12"/>
        <w:spacing w:after="0"/>
        <w:jc w:val="right"/>
        <w:rPr>
          <w:color w:val="000000"/>
          <w:szCs w:val="24"/>
        </w:rPr>
      </w:pPr>
    </w:p>
    <w:p w14:paraId="77F65C71" w14:textId="77777777" w:rsidR="005C3C6E" w:rsidRDefault="005C3C6E" w:rsidP="00735A18">
      <w:pPr>
        <w:pStyle w:val="12"/>
        <w:spacing w:after="0"/>
        <w:jc w:val="right"/>
        <w:rPr>
          <w:color w:val="000000"/>
          <w:szCs w:val="24"/>
        </w:rPr>
      </w:pPr>
    </w:p>
    <w:p w14:paraId="18EAEB0E" w14:textId="77777777" w:rsidR="005C3C6E" w:rsidRDefault="005C3C6E" w:rsidP="00735A18">
      <w:pPr>
        <w:pStyle w:val="12"/>
        <w:spacing w:after="0"/>
        <w:jc w:val="right"/>
        <w:rPr>
          <w:color w:val="000000"/>
          <w:szCs w:val="24"/>
        </w:rPr>
      </w:pPr>
    </w:p>
    <w:p w14:paraId="791A89B2" w14:textId="77777777" w:rsidR="005C3C6E" w:rsidRDefault="005C3C6E" w:rsidP="00735A18">
      <w:pPr>
        <w:pStyle w:val="12"/>
        <w:spacing w:after="0"/>
        <w:jc w:val="right"/>
        <w:rPr>
          <w:color w:val="000000"/>
          <w:szCs w:val="24"/>
        </w:rPr>
      </w:pPr>
    </w:p>
    <w:p w14:paraId="3C34B032" w14:textId="77777777" w:rsidR="005C3C6E" w:rsidRDefault="005C3C6E" w:rsidP="00735A18">
      <w:pPr>
        <w:pStyle w:val="12"/>
        <w:spacing w:after="0"/>
        <w:jc w:val="right"/>
        <w:rPr>
          <w:color w:val="000000"/>
          <w:szCs w:val="24"/>
        </w:rPr>
      </w:pPr>
    </w:p>
    <w:p w14:paraId="73532E93" w14:textId="77777777" w:rsidR="005C3C6E" w:rsidRDefault="005C3C6E" w:rsidP="00735A18">
      <w:pPr>
        <w:pStyle w:val="12"/>
        <w:spacing w:after="0"/>
        <w:jc w:val="right"/>
        <w:rPr>
          <w:color w:val="000000"/>
          <w:szCs w:val="24"/>
        </w:rPr>
      </w:pPr>
    </w:p>
    <w:p w14:paraId="6E38B6FE" w14:textId="77777777" w:rsidR="005C3C6E" w:rsidRDefault="005C3C6E" w:rsidP="00735A18">
      <w:pPr>
        <w:pStyle w:val="12"/>
        <w:spacing w:after="0"/>
        <w:jc w:val="right"/>
        <w:rPr>
          <w:color w:val="000000"/>
          <w:szCs w:val="24"/>
        </w:rPr>
      </w:pPr>
    </w:p>
    <w:p w14:paraId="3F92A273" w14:textId="77777777" w:rsidR="005C3C6E" w:rsidRDefault="005C3C6E" w:rsidP="00735A18">
      <w:pPr>
        <w:pStyle w:val="12"/>
        <w:spacing w:after="0"/>
        <w:jc w:val="right"/>
        <w:rPr>
          <w:color w:val="000000"/>
          <w:szCs w:val="24"/>
        </w:rPr>
      </w:pPr>
    </w:p>
    <w:p w14:paraId="76B768E3" w14:textId="77777777" w:rsidR="005C3C6E" w:rsidRDefault="005C3C6E" w:rsidP="00735A18">
      <w:pPr>
        <w:pStyle w:val="12"/>
        <w:spacing w:after="0"/>
        <w:jc w:val="right"/>
        <w:rPr>
          <w:color w:val="000000"/>
          <w:szCs w:val="24"/>
        </w:rPr>
      </w:pPr>
    </w:p>
    <w:p w14:paraId="27F27808" w14:textId="77777777" w:rsidR="005C3C6E" w:rsidRDefault="005C3C6E" w:rsidP="00735A18">
      <w:pPr>
        <w:pStyle w:val="12"/>
        <w:spacing w:after="0"/>
        <w:jc w:val="right"/>
        <w:rPr>
          <w:color w:val="000000"/>
          <w:szCs w:val="24"/>
        </w:rPr>
      </w:pPr>
    </w:p>
    <w:p w14:paraId="685DFA99" w14:textId="77777777" w:rsidR="005C3C6E" w:rsidRDefault="005C3C6E" w:rsidP="00735A18">
      <w:pPr>
        <w:pStyle w:val="12"/>
        <w:spacing w:after="0"/>
        <w:jc w:val="right"/>
        <w:rPr>
          <w:color w:val="000000"/>
          <w:szCs w:val="24"/>
        </w:rPr>
      </w:pPr>
    </w:p>
    <w:p w14:paraId="22A7F763" w14:textId="77777777" w:rsidR="005C3C6E" w:rsidRDefault="005C3C6E" w:rsidP="00735A18">
      <w:pPr>
        <w:pStyle w:val="12"/>
        <w:spacing w:after="0"/>
        <w:jc w:val="right"/>
        <w:rPr>
          <w:color w:val="000000"/>
          <w:szCs w:val="24"/>
        </w:rPr>
      </w:pPr>
    </w:p>
    <w:p w14:paraId="0E5F4A4F" w14:textId="77777777" w:rsidR="005C3C6E" w:rsidRDefault="005C3C6E" w:rsidP="00735A18">
      <w:pPr>
        <w:pStyle w:val="12"/>
        <w:spacing w:after="0"/>
        <w:jc w:val="right"/>
        <w:rPr>
          <w:color w:val="000000"/>
          <w:szCs w:val="24"/>
        </w:rPr>
      </w:pPr>
    </w:p>
    <w:p w14:paraId="6E829C50" w14:textId="77777777" w:rsidR="005C3C6E" w:rsidRDefault="005C3C6E" w:rsidP="00735A18">
      <w:pPr>
        <w:pStyle w:val="12"/>
        <w:spacing w:after="0"/>
        <w:jc w:val="right"/>
        <w:rPr>
          <w:color w:val="000000"/>
          <w:szCs w:val="24"/>
        </w:rPr>
      </w:pPr>
    </w:p>
    <w:p w14:paraId="3BB40702" w14:textId="77777777" w:rsidR="005C3C6E" w:rsidRDefault="005C3C6E" w:rsidP="00735A18">
      <w:pPr>
        <w:pStyle w:val="12"/>
        <w:spacing w:after="0"/>
        <w:jc w:val="right"/>
        <w:rPr>
          <w:color w:val="000000"/>
          <w:szCs w:val="24"/>
        </w:rPr>
      </w:pPr>
    </w:p>
    <w:p w14:paraId="6182A258" w14:textId="77777777" w:rsidR="005C3C6E" w:rsidRDefault="005C3C6E" w:rsidP="00735A18">
      <w:pPr>
        <w:pStyle w:val="12"/>
        <w:spacing w:after="0"/>
        <w:jc w:val="right"/>
        <w:rPr>
          <w:color w:val="000000"/>
          <w:szCs w:val="24"/>
        </w:rPr>
      </w:pPr>
    </w:p>
    <w:p w14:paraId="305EAB28" w14:textId="77777777" w:rsidR="005C3C6E" w:rsidRDefault="005C3C6E" w:rsidP="00735A18">
      <w:pPr>
        <w:pStyle w:val="12"/>
        <w:spacing w:after="0"/>
        <w:jc w:val="right"/>
        <w:rPr>
          <w:color w:val="000000"/>
          <w:szCs w:val="24"/>
        </w:rPr>
      </w:pPr>
    </w:p>
    <w:p w14:paraId="2F0FDAC6" w14:textId="77777777" w:rsidR="005C3C6E" w:rsidRDefault="005C3C6E" w:rsidP="00735A18">
      <w:pPr>
        <w:pStyle w:val="12"/>
        <w:spacing w:after="0"/>
        <w:jc w:val="right"/>
        <w:rPr>
          <w:color w:val="000000"/>
          <w:szCs w:val="24"/>
        </w:rPr>
      </w:pPr>
    </w:p>
    <w:p w14:paraId="146EACE2" w14:textId="77777777" w:rsidR="005C3C6E" w:rsidRDefault="005C3C6E" w:rsidP="00735A18">
      <w:pPr>
        <w:pStyle w:val="12"/>
        <w:spacing w:after="0"/>
        <w:jc w:val="right"/>
        <w:rPr>
          <w:color w:val="000000"/>
          <w:szCs w:val="24"/>
        </w:rPr>
      </w:pPr>
    </w:p>
    <w:p w14:paraId="792130AD" w14:textId="77777777" w:rsidR="005C3C6E" w:rsidRDefault="005C3C6E" w:rsidP="00735A18">
      <w:pPr>
        <w:pStyle w:val="12"/>
        <w:spacing w:after="0"/>
        <w:jc w:val="right"/>
        <w:rPr>
          <w:color w:val="000000"/>
          <w:szCs w:val="24"/>
        </w:rPr>
      </w:pPr>
    </w:p>
    <w:p w14:paraId="2844AB7A" w14:textId="14529C05" w:rsidR="005C3C6E" w:rsidRDefault="005C3C6E" w:rsidP="00735A18">
      <w:pPr>
        <w:pStyle w:val="12"/>
        <w:spacing w:after="0"/>
        <w:jc w:val="right"/>
        <w:rPr>
          <w:color w:val="000000"/>
          <w:szCs w:val="24"/>
        </w:rPr>
      </w:pPr>
    </w:p>
    <w:p w14:paraId="40382A88" w14:textId="77777777" w:rsidR="00CC7A3D" w:rsidRPr="00CC7A3D" w:rsidRDefault="00CC7A3D" w:rsidP="00CC7A3D">
      <w:pPr>
        <w:pStyle w:val="a4"/>
      </w:pPr>
    </w:p>
    <w:p w14:paraId="745EEFB3" w14:textId="77777777" w:rsidR="005C3C6E" w:rsidRDefault="005C3C6E" w:rsidP="00735A18">
      <w:pPr>
        <w:pStyle w:val="12"/>
        <w:spacing w:after="0"/>
        <w:jc w:val="right"/>
        <w:rPr>
          <w:color w:val="000000"/>
          <w:szCs w:val="24"/>
        </w:rPr>
      </w:pPr>
    </w:p>
    <w:p w14:paraId="0000121C" w14:textId="6D731E51" w:rsidR="004E331B" w:rsidRPr="00735A18" w:rsidRDefault="0062762D" w:rsidP="00735A18">
      <w:pPr>
        <w:pStyle w:val="12"/>
        <w:spacing w:after="0"/>
        <w:jc w:val="right"/>
        <w:rPr>
          <w:color w:val="000000"/>
          <w:szCs w:val="24"/>
        </w:rPr>
      </w:pPr>
      <w:r w:rsidRPr="00735A18">
        <w:rPr>
          <w:color w:val="000000"/>
          <w:szCs w:val="24"/>
        </w:rPr>
        <w:lastRenderedPageBreak/>
        <w:t>Приложение 25</w:t>
      </w:r>
      <w:bookmarkEnd w:id="547"/>
    </w:p>
    <w:p w14:paraId="0000121D" w14:textId="77777777" w:rsidR="004E331B" w:rsidRDefault="0062762D">
      <w:pPr>
        <w:keepNext/>
        <w:keepLines/>
        <w:numPr>
          <w:ilvl w:val="0"/>
          <w:numId w:val="36"/>
        </w:numPr>
        <w:spacing w:after="0" w:line="240" w:lineRule="auto"/>
        <w:jc w:val="right"/>
      </w:pPr>
      <w:r>
        <w:t>к соглашению о государственно-частном партнерстве</w:t>
      </w:r>
    </w:p>
    <w:p w14:paraId="0000121E" w14:textId="77777777" w:rsidR="004E331B" w:rsidRDefault="0062762D">
      <w:pPr>
        <w:keepNext/>
        <w:keepLines/>
        <w:spacing w:after="0" w:line="240" w:lineRule="auto"/>
        <w:jc w:val="right"/>
      </w:pPr>
      <w:r>
        <w:t>в отношении создания, финансирования и технического обслуживания</w:t>
      </w:r>
    </w:p>
    <w:p w14:paraId="0000121F" w14:textId="77777777" w:rsidR="004E331B" w:rsidRDefault="0062762D">
      <w:pPr>
        <w:keepNext/>
        <w:keepLines/>
        <w:spacing w:after="0" w:line="240" w:lineRule="auto"/>
        <w:jc w:val="right"/>
      </w:pPr>
      <w:r>
        <w:t>объекта спорта в Кировском районе города Новосибирска</w:t>
      </w:r>
    </w:p>
    <w:p w14:paraId="00001220" w14:textId="77777777" w:rsidR="004E331B" w:rsidRDefault="004E331B"/>
    <w:p w14:paraId="00001221" w14:textId="77777777" w:rsidR="004E331B" w:rsidRPr="0036241F" w:rsidRDefault="0062762D" w:rsidP="0036241F">
      <w:pPr>
        <w:pStyle w:val="12"/>
        <w:spacing w:after="0"/>
        <w:rPr>
          <w:smallCaps/>
          <w:color w:val="000000"/>
          <w:szCs w:val="24"/>
        </w:rPr>
      </w:pPr>
      <w:bookmarkStart w:id="548" w:name="_Toc76973672"/>
      <w:r>
        <w:rPr>
          <w:smallCaps/>
          <w:color w:val="000000"/>
          <w:szCs w:val="24"/>
        </w:rPr>
        <w:t>РАБОЧАЯ ДОКУМЕНТАЦИЯ</w:t>
      </w:r>
      <w:bookmarkEnd w:id="548"/>
    </w:p>
    <w:p w14:paraId="00001222" w14:textId="77777777" w:rsidR="004E331B" w:rsidRDefault="004E331B"/>
    <w:tbl>
      <w:tblPr>
        <w:tblStyle w:val="afffffffffff1"/>
        <w:tblW w:w="103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7"/>
        <w:gridCol w:w="5245"/>
        <w:gridCol w:w="2410"/>
        <w:gridCol w:w="1701"/>
      </w:tblGrid>
      <w:tr w:rsidR="004E331B" w14:paraId="041CF243" w14:textId="77777777">
        <w:tc>
          <w:tcPr>
            <w:tcW w:w="1007" w:type="dxa"/>
            <w:shd w:val="clear" w:color="auto" w:fill="auto"/>
            <w:vAlign w:val="center"/>
          </w:tcPr>
          <w:p w14:paraId="00001223"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 п/п</w:t>
            </w:r>
          </w:p>
        </w:tc>
        <w:tc>
          <w:tcPr>
            <w:tcW w:w="5245" w:type="dxa"/>
            <w:shd w:val="clear" w:color="auto" w:fill="auto"/>
          </w:tcPr>
          <w:p w14:paraId="00001224" w14:textId="77777777" w:rsidR="004E331B" w:rsidRDefault="0062762D">
            <w:pPr>
              <w:widowControl w:val="0"/>
              <w:pBdr>
                <w:top w:val="nil"/>
                <w:left w:val="nil"/>
                <w:bottom w:val="nil"/>
                <w:right w:val="nil"/>
                <w:between w:val="nil"/>
              </w:pBdr>
              <w:spacing w:after="0" w:line="240" w:lineRule="auto"/>
              <w:jc w:val="left"/>
              <w:rPr>
                <w:b/>
                <w:color w:val="000000"/>
                <w:szCs w:val="24"/>
              </w:rPr>
            </w:pPr>
            <w:r>
              <w:rPr>
                <w:b/>
                <w:color w:val="000000"/>
                <w:szCs w:val="24"/>
              </w:rPr>
              <w:t>Наименование документации</w:t>
            </w:r>
          </w:p>
        </w:tc>
        <w:tc>
          <w:tcPr>
            <w:tcW w:w="2410" w:type="dxa"/>
            <w:shd w:val="clear" w:color="auto" w:fill="auto"/>
            <w:vAlign w:val="center"/>
          </w:tcPr>
          <w:p w14:paraId="00001225" w14:textId="66E6C776" w:rsidR="004E331B" w:rsidRDefault="004517EC">
            <w:pPr>
              <w:jc w:val="center"/>
              <w:rPr>
                <w:b/>
              </w:rPr>
            </w:pPr>
            <w:r>
              <w:rPr>
                <w:b/>
              </w:rPr>
              <w:t>Обозначение</w:t>
            </w:r>
          </w:p>
        </w:tc>
        <w:tc>
          <w:tcPr>
            <w:tcW w:w="1701" w:type="dxa"/>
            <w:shd w:val="clear" w:color="auto" w:fill="auto"/>
          </w:tcPr>
          <w:p w14:paraId="00001226" w14:textId="77777777" w:rsidR="004E331B" w:rsidRDefault="0062762D">
            <w:pPr>
              <w:jc w:val="center"/>
            </w:pPr>
            <w:r>
              <w:t>Кол-во</w:t>
            </w:r>
          </w:p>
        </w:tc>
      </w:tr>
      <w:tr w:rsidR="004E331B" w14:paraId="6586AF15" w14:textId="77777777">
        <w:tc>
          <w:tcPr>
            <w:tcW w:w="1007" w:type="dxa"/>
            <w:shd w:val="clear" w:color="auto" w:fill="auto"/>
            <w:vAlign w:val="center"/>
          </w:tcPr>
          <w:p w14:paraId="00001227"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w:t>
            </w:r>
          </w:p>
        </w:tc>
        <w:tc>
          <w:tcPr>
            <w:tcW w:w="5245" w:type="dxa"/>
            <w:shd w:val="clear" w:color="auto" w:fill="auto"/>
            <w:vAlign w:val="center"/>
          </w:tcPr>
          <w:p w14:paraId="00001228" w14:textId="77777777" w:rsidR="004E331B" w:rsidRDefault="0062762D">
            <w:pPr>
              <w:ind w:left="33"/>
            </w:pPr>
            <w:r>
              <w:t>Стадия Р. «Генеральный план»</w:t>
            </w:r>
          </w:p>
          <w:p w14:paraId="00001229" w14:textId="77777777" w:rsidR="004E331B" w:rsidRDefault="0062762D">
            <w:pPr>
              <w:widowControl w:val="0"/>
              <w:pBdr>
                <w:top w:val="nil"/>
                <w:left w:val="nil"/>
                <w:bottom w:val="nil"/>
                <w:right w:val="nil"/>
                <w:between w:val="nil"/>
              </w:pBdr>
              <w:spacing w:after="0" w:line="240" w:lineRule="auto"/>
              <w:jc w:val="left"/>
              <w:rPr>
                <w:color w:val="000000"/>
                <w:szCs w:val="24"/>
              </w:rPr>
            </w:pPr>
            <w:r>
              <w:rPr>
                <w:rFonts w:ascii="Arial" w:eastAsia="Arial" w:hAnsi="Arial" w:cs="Arial"/>
                <w:b/>
                <w:color w:val="000000"/>
                <w:szCs w:val="24"/>
              </w:rPr>
              <w:t>С Изм.1.</w:t>
            </w:r>
          </w:p>
        </w:tc>
        <w:tc>
          <w:tcPr>
            <w:tcW w:w="2410" w:type="dxa"/>
            <w:shd w:val="clear" w:color="auto" w:fill="auto"/>
            <w:vAlign w:val="center"/>
          </w:tcPr>
          <w:p w14:paraId="0000122A" w14:textId="77777777" w:rsidR="004E331B" w:rsidRDefault="0062762D">
            <w:pPr>
              <w:jc w:val="center"/>
              <w:rPr>
                <w:b/>
              </w:rPr>
            </w:pPr>
            <w:r>
              <w:t>2740/2013-ГП</w:t>
            </w:r>
          </w:p>
        </w:tc>
        <w:tc>
          <w:tcPr>
            <w:tcW w:w="1701" w:type="dxa"/>
            <w:shd w:val="clear" w:color="auto" w:fill="auto"/>
          </w:tcPr>
          <w:p w14:paraId="0000122B" w14:textId="77777777" w:rsidR="004E331B" w:rsidRDefault="0062762D">
            <w:pPr>
              <w:ind w:left="-51" w:firstLine="51"/>
              <w:jc w:val="center"/>
            </w:pPr>
            <w:r>
              <w:t>4</w:t>
            </w:r>
          </w:p>
        </w:tc>
      </w:tr>
      <w:tr w:rsidR="004E331B" w14:paraId="7AF7A20D" w14:textId="77777777">
        <w:tc>
          <w:tcPr>
            <w:tcW w:w="1007" w:type="dxa"/>
            <w:shd w:val="clear" w:color="auto" w:fill="auto"/>
            <w:vAlign w:val="center"/>
          </w:tcPr>
          <w:p w14:paraId="0000122C"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w:t>
            </w:r>
          </w:p>
        </w:tc>
        <w:tc>
          <w:tcPr>
            <w:tcW w:w="5245" w:type="dxa"/>
            <w:shd w:val="clear" w:color="auto" w:fill="auto"/>
            <w:vAlign w:val="center"/>
          </w:tcPr>
          <w:p w14:paraId="0000122D" w14:textId="77777777" w:rsidR="004E331B" w:rsidRDefault="0062762D">
            <w:pPr>
              <w:ind w:left="33"/>
            </w:pPr>
            <w:r>
              <w:t>Стадия Р. «Архитектурные решения»</w:t>
            </w:r>
          </w:p>
          <w:p w14:paraId="0000122E" w14:textId="77777777" w:rsidR="004E331B" w:rsidRDefault="0062762D">
            <w:pPr>
              <w:ind w:left="33"/>
            </w:pPr>
            <w:r>
              <w:rPr>
                <w:b/>
              </w:rPr>
              <w:t>С Изм.1.</w:t>
            </w:r>
          </w:p>
        </w:tc>
        <w:tc>
          <w:tcPr>
            <w:tcW w:w="2410" w:type="dxa"/>
            <w:shd w:val="clear" w:color="auto" w:fill="auto"/>
            <w:vAlign w:val="center"/>
          </w:tcPr>
          <w:p w14:paraId="0000122F" w14:textId="77777777" w:rsidR="004E331B" w:rsidRDefault="0062762D">
            <w:pPr>
              <w:jc w:val="center"/>
              <w:rPr>
                <w:b/>
              </w:rPr>
            </w:pPr>
            <w:r>
              <w:t>2740/2013-АР</w:t>
            </w:r>
          </w:p>
        </w:tc>
        <w:tc>
          <w:tcPr>
            <w:tcW w:w="1701" w:type="dxa"/>
            <w:shd w:val="clear" w:color="auto" w:fill="auto"/>
          </w:tcPr>
          <w:p w14:paraId="00001230" w14:textId="77777777" w:rsidR="004E331B" w:rsidRDefault="0062762D">
            <w:pPr>
              <w:jc w:val="center"/>
            </w:pPr>
            <w:r>
              <w:t>4</w:t>
            </w:r>
          </w:p>
        </w:tc>
      </w:tr>
      <w:tr w:rsidR="004E331B" w14:paraId="0910BC5F" w14:textId="77777777">
        <w:tc>
          <w:tcPr>
            <w:tcW w:w="1007" w:type="dxa"/>
            <w:shd w:val="clear" w:color="auto" w:fill="auto"/>
            <w:vAlign w:val="center"/>
          </w:tcPr>
          <w:p w14:paraId="0000123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w:t>
            </w:r>
          </w:p>
        </w:tc>
        <w:tc>
          <w:tcPr>
            <w:tcW w:w="5245" w:type="dxa"/>
            <w:shd w:val="clear" w:color="auto" w:fill="auto"/>
            <w:vAlign w:val="center"/>
          </w:tcPr>
          <w:p w14:paraId="00001232" w14:textId="77777777" w:rsidR="004E331B" w:rsidRDefault="0062762D">
            <w:pPr>
              <w:ind w:left="33"/>
            </w:pPr>
            <w:r>
              <w:t xml:space="preserve">Стадия Р. «Конструкции железобетонные ниже </w:t>
            </w:r>
            <w:proofErr w:type="spellStart"/>
            <w:r>
              <w:t>отм</w:t>
            </w:r>
            <w:proofErr w:type="spellEnd"/>
            <w:r>
              <w:t>. 0,000»</w:t>
            </w:r>
          </w:p>
          <w:p w14:paraId="00001233" w14:textId="77777777" w:rsidR="004E331B" w:rsidRDefault="0062762D">
            <w:pPr>
              <w:ind w:left="33"/>
              <w:rPr>
                <w:b/>
              </w:rPr>
            </w:pPr>
            <w:r>
              <w:rPr>
                <w:b/>
              </w:rPr>
              <w:t>С Изм.1.</w:t>
            </w:r>
          </w:p>
        </w:tc>
        <w:tc>
          <w:tcPr>
            <w:tcW w:w="2410" w:type="dxa"/>
            <w:shd w:val="clear" w:color="auto" w:fill="auto"/>
            <w:vAlign w:val="center"/>
          </w:tcPr>
          <w:p w14:paraId="00001234" w14:textId="77777777" w:rsidR="004E331B" w:rsidRDefault="0062762D">
            <w:pPr>
              <w:jc w:val="center"/>
            </w:pPr>
            <w:r>
              <w:t>2740/2013-КЖ0</w:t>
            </w:r>
          </w:p>
        </w:tc>
        <w:tc>
          <w:tcPr>
            <w:tcW w:w="1701" w:type="dxa"/>
            <w:shd w:val="clear" w:color="auto" w:fill="auto"/>
          </w:tcPr>
          <w:p w14:paraId="00001235" w14:textId="77777777" w:rsidR="004E331B" w:rsidRDefault="0062762D">
            <w:pPr>
              <w:jc w:val="center"/>
            </w:pPr>
            <w:r>
              <w:t>4</w:t>
            </w:r>
          </w:p>
        </w:tc>
      </w:tr>
      <w:tr w:rsidR="004E331B" w14:paraId="62172E80" w14:textId="77777777">
        <w:tc>
          <w:tcPr>
            <w:tcW w:w="1007" w:type="dxa"/>
            <w:shd w:val="clear" w:color="auto" w:fill="auto"/>
            <w:vAlign w:val="center"/>
          </w:tcPr>
          <w:p w14:paraId="00001236"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w:t>
            </w:r>
          </w:p>
        </w:tc>
        <w:tc>
          <w:tcPr>
            <w:tcW w:w="5245" w:type="dxa"/>
            <w:shd w:val="clear" w:color="auto" w:fill="auto"/>
            <w:vAlign w:val="center"/>
          </w:tcPr>
          <w:p w14:paraId="00001237" w14:textId="77777777" w:rsidR="004E331B" w:rsidRDefault="0062762D">
            <w:pPr>
              <w:ind w:left="33"/>
            </w:pPr>
            <w:r>
              <w:t>Стадия Р. «Конструкции железобетонные. Плиты и трибуны»</w:t>
            </w:r>
          </w:p>
          <w:p w14:paraId="00001238" w14:textId="77777777" w:rsidR="004E331B" w:rsidRDefault="0062762D">
            <w:pPr>
              <w:ind w:left="33"/>
              <w:rPr>
                <w:b/>
              </w:rPr>
            </w:pPr>
            <w:r>
              <w:rPr>
                <w:b/>
              </w:rPr>
              <w:t>С Изм.1.</w:t>
            </w:r>
          </w:p>
        </w:tc>
        <w:tc>
          <w:tcPr>
            <w:tcW w:w="2410" w:type="dxa"/>
            <w:shd w:val="clear" w:color="auto" w:fill="auto"/>
            <w:vAlign w:val="center"/>
          </w:tcPr>
          <w:p w14:paraId="00001239" w14:textId="77777777" w:rsidR="004E331B" w:rsidRDefault="0062762D">
            <w:pPr>
              <w:jc w:val="center"/>
            </w:pPr>
            <w:r>
              <w:t>2740/2013-КЖ1</w:t>
            </w:r>
          </w:p>
        </w:tc>
        <w:tc>
          <w:tcPr>
            <w:tcW w:w="1701" w:type="dxa"/>
            <w:shd w:val="clear" w:color="auto" w:fill="auto"/>
          </w:tcPr>
          <w:p w14:paraId="0000123A" w14:textId="77777777" w:rsidR="004E331B" w:rsidRDefault="0062762D">
            <w:pPr>
              <w:jc w:val="center"/>
            </w:pPr>
            <w:r>
              <w:t>4</w:t>
            </w:r>
          </w:p>
        </w:tc>
      </w:tr>
      <w:tr w:rsidR="004E331B" w14:paraId="2E5FC1DD" w14:textId="77777777">
        <w:tc>
          <w:tcPr>
            <w:tcW w:w="1007" w:type="dxa"/>
            <w:shd w:val="clear" w:color="auto" w:fill="auto"/>
            <w:vAlign w:val="center"/>
          </w:tcPr>
          <w:p w14:paraId="0000123B"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5</w:t>
            </w:r>
          </w:p>
        </w:tc>
        <w:tc>
          <w:tcPr>
            <w:tcW w:w="5245" w:type="dxa"/>
            <w:shd w:val="clear" w:color="auto" w:fill="auto"/>
            <w:vAlign w:val="center"/>
          </w:tcPr>
          <w:p w14:paraId="0000123C" w14:textId="77777777" w:rsidR="004E331B" w:rsidRDefault="0062762D">
            <w:pPr>
              <w:ind w:left="33"/>
            </w:pPr>
            <w:r>
              <w:t>Стадия Р. «Конструкции железобетонные прочие»</w:t>
            </w:r>
          </w:p>
          <w:p w14:paraId="0000123D" w14:textId="77777777" w:rsidR="004E331B" w:rsidRDefault="0062762D">
            <w:pPr>
              <w:ind w:left="33"/>
              <w:rPr>
                <w:b/>
              </w:rPr>
            </w:pPr>
            <w:r>
              <w:rPr>
                <w:b/>
              </w:rPr>
              <w:t>С Изм.1.</w:t>
            </w:r>
          </w:p>
        </w:tc>
        <w:tc>
          <w:tcPr>
            <w:tcW w:w="2410" w:type="dxa"/>
            <w:shd w:val="clear" w:color="auto" w:fill="auto"/>
            <w:vAlign w:val="center"/>
          </w:tcPr>
          <w:p w14:paraId="0000123E" w14:textId="77777777" w:rsidR="004E331B" w:rsidRDefault="0062762D">
            <w:pPr>
              <w:jc w:val="center"/>
            </w:pPr>
            <w:r>
              <w:t>2740/2013-КЖ2</w:t>
            </w:r>
          </w:p>
        </w:tc>
        <w:tc>
          <w:tcPr>
            <w:tcW w:w="1701" w:type="dxa"/>
            <w:shd w:val="clear" w:color="auto" w:fill="auto"/>
          </w:tcPr>
          <w:p w14:paraId="0000123F" w14:textId="77777777" w:rsidR="004E331B" w:rsidRDefault="0062762D">
            <w:pPr>
              <w:jc w:val="center"/>
            </w:pPr>
            <w:r>
              <w:t>4</w:t>
            </w:r>
          </w:p>
        </w:tc>
      </w:tr>
      <w:tr w:rsidR="004E331B" w14:paraId="2A9CFB33" w14:textId="77777777">
        <w:tc>
          <w:tcPr>
            <w:tcW w:w="1007" w:type="dxa"/>
            <w:shd w:val="clear" w:color="auto" w:fill="auto"/>
            <w:vAlign w:val="center"/>
          </w:tcPr>
          <w:p w14:paraId="00001240"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6</w:t>
            </w:r>
          </w:p>
        </w:tc>
        <w:tc>
          <w:tcPr>
            <w:tcW w:w="5245" w:type="dxa"/>
            <w:shd w:val="clear" w:color="auto" w:fill="auto"/>
            <w:vAlign w:val="center"/>
          </w:tcPr>
          <w:p w14:paraId="00001241" w14:textId="77777777" w:rsidR="004E331B" w:rsidRDefault="0062762D">
            <w:pPr>
              <w:ind w:left="33"/>
            </w:pPr>
            <w:r>
              <w:t>Стадия Р. «Конструкции металлические. Каркас»</w:t>
            </w:r>
          </w:p>
          <w:p w14:paraId="00001242" w14:textId="77777777" w:rsidR="004E331B" w:rsidRDefault="0062762D">
            <w:pPr>
              <w:ind w:left="33"/>
              <w:rPr>
                <w:b/>
              </w:rPr>
            </w:pPr>
            <w:r>
              <w:rPr>
                <w:b/>
              </w:rPr>
              <w:t>С Изм.1.</w:t>
            </w:r>
          </w:p>
        </w:tc>
        <w:tc>
          <w:tcPr>
            <w:tcW w:w="2410" w:type="dxa"/>
            <w:shd w:val="clear" w:color="auto" w:fill="auto"/>
            <w:vAlign w:val="center"/>
          </w:tcPr>
          <w:p w14:paraId="00001243" w14:textId="77777777" w:rsidR="004E331B" w:rsidRDefault="0062762D">
            <w:pPr>
              <w:jc w:val="center"/>
            </w:pPr>
            <w:r>
              <w:t>2740/2013-КМ1</w:t>
            </w:r>
          </w:p>
        </w:tc>
        <w:tc>
          <w:tcPr>
            <w:tcW w:w="1701" w:type="dxa"/>
            <w:shd w:val="clear" w:color="auto" w:fill="auto"/>
          </w:tcPr>
          <w:p w14:paraId="00001244" w14:textId="77777777" w:rsidR="004E331B" w:rsidRDefault="0062762D">
            <w:pPr>
              <w:jc w:val="center"/>
            </w:pPr>
            <w:r>
              <w:t>4</w:t>
            </w:r>
          </w:p>
        </w:tc>
      </w:tr>
      <w:tr w:rsidR="004E331B" w14:paraId="635DAB0B" w14:textId="77777777">
        <w:tc>
          <w:tcPr>
            <w:tcW w:w="1007" w:type="dxa"/>
            <w:shd w:val="clear" w:color="auto" w:fill="auto"/>
            <w:vAlign w:val="center"/>
          </w:tcPr>
          <w:p w14:paraId="00001245"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7</w:t>
            </w:r>
          </w:p>
        </w:tc>
        <w:tc>
          <w:tcPr>
            <w:tcW w:w="5245" w:type="dxa"/>
            <w:shd w:val="clear" w:color="auto" w:fill="auto"/>
            <w:vAlign w:val="center"/>
          </w:tcPr>
          <w:p w14:paraId="00001246" w14:textId="77777777" w:rsidR="004E331B" w:rsidRDefault="0062762D">
            <w:pPr>
              <w:ind w:left="33"/>
            </w:pPr>
            <w:r>
              <w:t>Стадия Р. «Конструкции металлические. Трибуны, лестницы»</w:t>
            </w:r>
          </w:p>
          <w:p w14:paraId="00001247" w14:textId="77777777" w:rsidR="004E331B" w:rsidRDefault="0062762D">
            <w:pPr>
              <w:ind w:left="33"/>
              <w:rPr>
                <w:b/>
              </w:rPr>
            </w:pPr>
            <w:r>
              <w:rPr>
                <w:b/>
              </w:rPr>
              <w:t>С Изм.1.</w:t>
            </w:r>
          </w:p>
        </w:tc>
        <w:tc>
          <w:tcPr>
            <w:tcW w:w="2410" w:type="dxa"/>
            <w:shd w:val="clear" w:color="auto" w:fill="auto"/>
            <w:vAlign w:val="center"/>
          </w:tcPr>
          <w:p w14:paraId="00001248" w14:textId="77777777" w:rsidR="004E331B" w:rsidRDefault="0062762D">
            <w:pPr>
              <w:jc w:val="center"/>
            </w:pPr>
            <w:r>
              <w:t>2740/2013-КМ2</w:t>
            </w:r>
          </w:p>
        </w:tc>
        <w:tc>
          <w:tcPr>
            <w:tcW w:w="1701" w:type="dxa"/>
            <w:shd w:val="clear" w:color="auto" w:fill="auto"/>
          </w:tcPr>
          <w:p w14:paraId="00001249" w14:textId="77777777" w:rsidR="004E331B" w:rsidRDefault="0062762D">
            <w:pPr>
              <w:jc w:val="center"/>
            </w:pPr>
            <w:r>
              <w:t>4</w:t>
            </w:r>
          </w:p>
        </w:tc>
      </w:tr>
      <w:tr w:rsidR="004E331B" w14:paraId="1B77A4D5" w14:textId="77777777">
        <w:tc>
          <w:tcPr>
            <w:tcW w:w="1007" w:type="dxa"/>
            <w:shd w:val="clear" w:color="auto" w:fill="auto"/>
            <w:vAlign w:val="center"/>
          </w:tcPr>
          <w:p w14:paraId="0000124A"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8</w:t>
            </w:r>
          </w:p>
        </w:tc>
        <w:tc>
          <w:tcPr>
            <w:tcW w:w="5245" w:type="dxa"/>
            <w:shd w:val="clear" w:color="auto" w:fill="auto"/>
            <w:vAlign w:val="center"/>
          </w:tcPr>
          <w:p w14:paraId="0000124B" w14:textId="77777777" w:rsidR="004E331B" w:rsidRDefault="0062762D">
            <w:pPr>
              <w:ind w:left="33"/>
            </w:pPr>
            <w:r>
              <w:t xml:space="preserve">Стадия Р. «Конструкции металлические. Структурного покрытия на </w:t>
            </w:r>
            <w:proofErr w:type="spellStart"/>
            <w:r>
              <w:t>отм</w:t>
            </w:r>
            <w:proofErr w:type="spellEnd"/>
            <w:r>
              <w:t>. +13,680 в осях Г-Н/8-17». ООО «Несущие системы»</w:t>
            </w:r>
          </w:p>
          <w:p w14:paraId="0000124C" w14:textId="77777777" w:rsidR="004E331B" w:rsidRDefault="0062762D">
            <w:pPr>
              <w:ind w:left="33"/>
              <w:rPr>
                <w:b/>
              </w:rPr>
            </w:pPr>
            <w:r>
              <w:rPr>
                <w:b/>
              </w:rPr>
              <w:t>С Изм.1.</w:t>
            </w:r>
          </w:p>
        </w:tc>
        <w:tc>
          <w:tcPr>
            <w:tcW w:w="2410" w:type="dxa"/>
            <w:shd w:val="clear" w:color="auto" w:fill="auto"/>
            <w:vAlign w:val="center"/>
          </w:tcPr>
          <w:p w14:paraId="0000124D" w14:textId="77777777" w:rsidR="004E331B" w:rsidRDefault="0062762D">
            <w:pPr>
              <w:jc w:val="center"/>
            </w:pPr>
            <w:r>
              <w:t>2740/2013-КМ3</w:t>
            </w:r>
          </w:p>
        </w:tc>
        <w:tc>
          <w:tcPr>
            <w:tcW w:w="1701" w:type="dxa"/>
            <w:shd w:val="clear" w:color="auto" w:fill="auto"/>
          </w:tcPr>
          <w:p w14:paraId="0000124E" w14:textId="77777777" w:rsidR="004E331B" w:rsidRDefault="0062762D">
            <w:pPr>
              <w:jc w:val="center"/>
            </w:pPr>
            <w:r>
              <w:t>4</w:t>
            </w:r>
          </w:p>
        </w:tc>
      </w:tr>
      <w:tr w:rsidR="004E331B" w14:paraId="57FB3F11" w14:textId="77777777">
        <w:tc>
          <w:tcPr>
            <w:tcW w:w="1007" w:type="dxa"/>
            <w:shd w:val="clear" w:color="auto" w:fill="auto"/>
            <w:vAlign w:val="center"/>
          </w:tcPr>
          <w:p w14:paraId="0000124F"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9</w:t>
            </w:r>
          </w:p>
        </w:tc>
        <w:tc>
          <w:tcPr>
            <w:tcW w:w="5245" w:type="dxa"/>
            <w:shd w:val="clear" w:color="auto" w:fill="auto"/>
            <w:vAlign w:val="center"/>
          </w:tcPr>
          <w:p w14:paraId="00001250" w14:textId="77777777" w:rsidR="004E331B" w:rsidRDefault="0062762D">
            <w:pPr>
              <w:ind w:left="33"/>
            </w:pPr>
            <w:r>
              <w:t>Стадия Р. «Электроснабжение (наружные сети)»</w:t>
            </w:r>
          </w:p>
          <w:p w14:paraId="00001251" w14:textId="77777777" w:rsidR="004E331B" w:rsidRDefault="0062762D">
            <w:pPr>
              <w:ind w:left="33"/>
              <w:rPr>
                <w:b/>
              </w:rPr>
            </w:pPr>
            <w:r>
              <w:rPr>
                <w:b/>
              </w:rPr>
              <w:lastRenderedPageBreak/>
              <w:t>С Изм.1.</w:t>
            </w:r>
          </w:p>
        </w:tc>
        <w:tc>
          <w:tcPr>
            <w:tcW w:w="2410" w:type="dxa"/>
            <w:shd w:val="clear" w:color="auto" w:fill="auto"/>
            <w:vAlign w:val="center"/>
          </w:tcPr>
          <w:p w14:paraId="00001252" w14:textId="77777777" w:rsidR="004E331B" w:rsidRDefault="0062762D">
            <w:pPr>
              <w:jc w:val="center"/>
            </w:pPr>
            <w:r>
              <w:lastRenderedPageBreak/>
              <w:t>2740/2013-ЭС</w:t>
            </w:r>
          </w:p>
        </w:tc>
        <w:tc>
          <w:tcPr>
            <w:tcW w:w="1701" w:type="dxa"/>
            <w:shd w:val="clear" w:color="auto" w:fill="auto"/>
          </w:tcPr>
          <w:p w14:paraId="00001253" w14:textId="77777777" w:rsidR="004E331B" w:rsidRDefault="0062762D">
            <w:pPr>
              <w:jc w:val="center"/>
            </w:pPr>
            <w:r>
              <w:t>4</w:t>
            </w:r>
          </w:p>
        </w:tc>
      </w:tr>
      <w:tr w:rsidR="004E331B" w14:paraId="5CAF5826" w14:textId="77777777">
        <w:tc>
          <w:tcPr>
            <w:tcW w:w="1007" w:type="dxa"/>
            <w:shd w:val="clear" w:color="auto" w:fill="auto"/>
            <w:vAlign w:val="center"/>
          </w:tcPr>
          <w:p w14:paraId="00001254"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10</w:t>
            </w:r>
          </w:p>
        </w:tc>
        <w:tc>
          <w:tcPr>
            <w:tcW w:w="5245" w:type="dxa"/>
            <w:shd w:val="clear" w:color="auto" w:fill="auto"/>
            <w:vAlign w:val="center"/>
          </w:tcPr>
          <w:p w14:paraId="00001255" w14:textId="77777777" w:rsidR="004E331B" w:rsidRDefault="0062762D">
            <w:pPr>
              <w:ind w:left="33"/>
            </w:pPr>
            <w:r>
              <w:t>Стадия Р. «Электрическое освещение (внутреннее)»</w:t>
            </w:r>
          </w:p>
          <w:p w14:paraId="00001256" w14:textId="77777777" w:rsidR="004E331B" w:rsidRDefault="0062762D">
            <w:pPr>
              <w:ind w:left="33"/>
              <w:rPr>
                <w:b/>
              </w:rPr>
            </w:pPr>
            <w:r>
              <w:rPr>
                <w:b/>
              </w:rPr>
              <w:t>С Изм.1.</w:t>
            </w:r>
          </w:p>
        </w:tc>
        <w:tc>
          <w:tcPr>
            <w:tcW w:w="2410" w:type="dxa"/>
            <w:shd w:val="clear" w:color="auto" w:fill="auto"/>
            <w:vAlign w:val="center"/>
          </w:tcPr>
          <w:p w14:paraId="00001257" w14:textId="77777777" w:rsidR="004E331B" w:rsidRDefault="0062762D">
            <w:pPr>
              <w:jc w:val="center"/>
            </w:pPr>
            <w:r>
              <w:t>2740/2013-ЭО</w:t>
            </w:r>
          </w:p>
        </w:tc>
        <w:tc>
          <w:tcPr>
            <w:tcW w:w="1701" w:type="dxa"/>
            <w:shd w:val="clear" w:color="auto" w:fill="auto"/>
          </w:tcPr>
          <w:p w14:paraId="00001258" w14:textId="77777777" w:rsidR="004E331B" w:rsidRDefault="0062762D">
            <w:pPr>
              <w:jc w:val="center"/>
            </w:pPr>
            <w:r>
              <w:t>4</w:t>
            </w:r>
          </w:p>
        </w:tc>
      </w:tr>
      <w:tr w:rsidR="004E331B" w14:paraId="4DD59600" w14:textId="77777777">
        <w:tc>
          <w:tcPr>
            <w:tcW w:w="1007" w:type="dxa"/>
            <w:shd w:val="clear" w:color="auto" w:fill="auto"/>
            <w:vAlign w:val="center"/>
          </w:tcPr>
          <w:p w14:paraId="00001259"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11</w:t>
            </w:r>
          </w:p>
        </w:tc>
        <w:tc>
          <w:tcPr>
            <w:tcW w:w="5245" w:type="dxa"/>
            <w:shd w:val="clear" w:color="auto" w:fill="auto"/>
            <w:vAlign w:val="center"/>
          </w:tcPr>
          <w:p w14:paraId="0000125A" w14:textId="77777777" w:rsidR="004E331B" w:rsidRDefault="0062762D">
            <w:pPr>
              <w:ind w:left="33"/>
            </w:pPr>
            <w:r>
              <w:t>Стадия Р. «Силовое электрооборудование»</w:t>
            </w:r>
          </w:p>
          <w:p w14:paraId="0000125B" w14:textId="77777777" w:rsidR="004E331B" w:rsidRDefault="0062762D">
            <w:pPr>
              <w:ind w:left="33"/>
              <w:rPr>
                <w:b/>
              </w:rPr>
            </w:pPr>
            <w:r>
              <w:rPr>
                <w:b/>
              </w:rPr>
              <w:t>С Изм.1.</w:t>
            </w:r>
          </w:p>
        </w:tc>
        <w:tc>
          <w:tcPr>
            <w:tcW w:w="2410" w:type="dxa"/>
            <w:shd w:val="clear" w:color="auto" w:fill="auto"/>
            <w:vAlign w:val="center"/>
          </w:tcPr>
          <w:p w14:paraId="0000125C" w14:textId="77777777" w:rsidR="004E331B" w:rsidRDefault="0062762D">
            <w:pPr>
              <w:jc w:val="center"/>
            </w:pPr>
            <w:r>
              <w:t>2740/2013-ЭМ</w:t>
            </w:r>
          </w:p>
        </w:tc>
        <w:tc>
          <w:tcPr>
            <w:tcW w:w="1701" w:type="dxa"/>
            <w:shd w:val="clear" w:color="auto" w:fill="auto"/>
          </w:tcPr>
          <w:p w14:paraId="0000125D" w14:textId="77777777" w:rsidR="004E331B" w:rsidRDefault="0062762D">
            <w:pPr>
              <w:jc w:val="center"/>
            </w:pPr>
            <w:r>
              <w:t>4</w:t>
            </w:r>
          </w:p>
        </w:tc>
      </w:tr>
      <w:tr w:rsidR="004E331B" w14:paraId="15E862EE" w14:textId="77777777">
        <w:tc>
          <w:tcPr>
            <w:tcW w:w="1007" w:type="dxa"/>
            <w:shd w:val="clear" w:color="auto" w:fill="auto"/>
            <w:vAlign w:val="center"/>
          </w:tcPr>
          <w:p w14:paraId="0000125E"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12</w:t>
            </w:r>
          </w:p>
        </w:tc>
        <w:tc>
          <w:tcPr>
            <w:tcW w:w="5245" w:type="dxa"/>
            <w:shd w:val="clear" w:color="auto" w:fill="auto"/>
            <w:vAlign w:val="center"/>
          </w:tcPr>
          <w:p w14:paraId="0000125F" w14:textId="77777777" w:rsidR="004E331B" w:rsidRDefault="0062762D">
            <w:pPr>
              <w:ind w:left="33"/>
            </w:pPr>
            <w:r>
              <w:t>Стадия Р. «Наружные сети водоснабжения и канализации»</w:t>
            </w:r>
          </w:p>
          <w:p w14:paraId="00001260" w14:textId="77777777" w:rsidR="004E331B" w:rsidRDefault="0062762D">
            <w:pPr>
              <w:ind w:left="33"/>
              <w:rPr>
                <w:b/>
              </w:rPr>
            </w:pPr>
            <w:r>
              <w:rPr>
                <w:b/>
              </w:rPr>
              <w:t>С Изм.1.</w:t>
            </w:r>
          </w:p>
        </w:tc>
        <w:tc>
          <w:tcPr>
            <w:tcW w:w="2410" w:type="dxa"/>
            <w:shd w:val="clear" w:color="auto" w:fill="auto"/>
            <w:vAlign w:val="center"/>
          </w:tcPr>
          <w:p w14:paraId="00001261" w14:textId="77777777" w:rsidR="004E331B" w:rsidRDefault="0062762D">
            <w:pPr>
              <w:jc w:val="center"/>
            </w:pPr>
            <w:r>
              <w:t>2740/2013-НВК</w:t>
            </w:r>
          </w:p>
        </w:tc>
        <w:tc>
          <w:tcPr>
            <w:tcW w:w="1701" w:type="dxa"/>
            <w:shd w:val="clear" w:color="auto" w:fill="auto"/>
          </w:tcPr>
          <w:p w14:paraId="00001262" w14:textId="77777777" w:rsidR="004E331B" w:rsidRDefault="0062762D">
            <w:pPr>
              <w:jc w:val="center"/>
            </w:pPr>
            <w:r>
              <w:t>4</w:t>
            </w:r>
          </w:p>
        </w:tc>
      </w:tr>
      <w:tr w:rsidR="004E331B" w14:paraId="0F2811A4" w14:textId="77777777">
        <w:tc>
          <w:tcPr>
            <w:tcW w:w="1007" w:type="dxa"/>
            <w:shd w:val="clear" w:color="auto" w:fill="auto"/>
            <w:vAlign w:val="center"/>
          </w:tcPr>
          <w:p w14:paraId="00001263"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13</w:t>
            </w:r>
          </w:p>
        </w:tc>
        <w:tc>
          <w:tcPr>
            <w:tcW w:w="5245" w:type="dxa"/>
            <w:shd w:val="clear" w:color="auto" w:fill="auto"/>
            <w:vAlign w:val="center"/>
          </w:tcPr>
          <w:p w14:paraId="00001264" w14:textId="77777777" w:rsidR="004E331B" w:rsidRDefault="0062762D">
            <w:pPr>
              <w:ind w:left="33"/>
            </w:pPr>
            <w:r>
              <w:t>Стадия Р. «Внутренние системы водоснабжения и канализации»</w:t>
            </w:r>
          </w:p>
          <w:p w14:paraId="00001265" w14:textId="77777777" w:rsidR="004E331B" w:rsidRDefault="0062762D">
            <w:pPr>
              <w:ind w:left="33"/>
              <w:rPr>
                <w:b/>
              </w:rPr>
            </w:pPr>
            <w:r>
              <w:rPr>
                <w:b/>
              </w:rPr>
              <w:t>С Изм.1.</w:t>
            </w:r>
          </w:p>
        </w:tc>
        <w:tc>
          <w:tcPr>
            <w:tcW w:w="2410" w:type="dxa"/>
            <w:shd w:val="clear" w:color="auto" w:fill="auto"/>
            <w:vAlign w:val="center"/>
          </w:tcPr>
          <w:p w14:paraId="00001266" w14:textId="77777777" w:rsidR="004E331B" w:rsidRDefault="0062762D">
            <w:pPr>
              <w:jc w:val="center"/>
            </w:pPr>
            <w:r>
              <w:t>2740/2013-ВК</w:t>
            </w:r>
          </w:p>
        </w:tc>
        <w:tc>
          <w:tcPr>
            <w:tcW w:w="1701" w:type="dxa"/>
            <w:shd w:val="clear" w:color="auto" w:fill="auto"/>
          </w:tcPr>
          <w:p w14:paraId="00001267" w14:textId="77777777" w:rsidR="004E331B" w:rsidRDefault="0062762D">
            <w:pPr>
              <w:jc w:val="center"/>
            </w:pPr>
            <w:r>
              <w:t>4</w:t>
            </w:r>
          </w:p>
        </w:tc>
      </w:tr>
      <w:tr w:rsidR="004E331B" w14:paraId="0F397781" w14:textId="77777777">
        <w:tc>
          <w:tcPr>
            <w:tcW w:w="1007" w:type="dxa"/>
            <w:shd w:val="clear" w:color="auto" w:fill="auto"/>
            <w:vAlign w:val="center"/>
          </w:tcPr>
          <w:p w14:paraId="00001268"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14</w:t>
            </w:r>
          </w:p>
        </w:tc>
        <w:tc>
          <w:tcPr>
            <w:tcW w:w="5245" w:type="dxa"/>
            <w:shd w:val="clear" w:color="auto" w:fill="auto"/>
            <w:vAlign w:val="center"/>
          </w:tcPr>
          <w:p w14:paraId="00001269" w14:textId="77777777" w:rsidR="004E331B" w:rsidRDefault="0062762D">
            <w:pPr>
              <w:ind w:left="33"/>
            </w:pPr>
            <w:r>
              <w:t>Стадия Р. «Отопление, вентиляция и кондиционирование»</w:t>
            </w:r>
          </w:p>
          <w:p w14:paraId="0000126A" w14:textId="77777777" w:rsidR="004E331B" w:rsidRDefault="0062762D">
            <w:pPr>
              <w:ind w:left="33"/>
              <w:rPr>
                <w:b/>
              </w:rPr>
            </w:pPr>
            <w:r>
              <w:rPr>
                <w:b/>
              </w:rPr>
              <w:t>С Изм.1.</w:t>
            </w:r>
          </w:p>
        </w:tc>
        <w:tc>
          <w:tcPr>
            <w:tcW w:w="2410" w:type="dxa"/>
            <w:shd w:val="clear" w:color="auto" w:fill="auto"/>
            <w:vAlign w:val="center"/>
          </w:tcPr>
          <w:p w14:paraId="0000126B" w14:textId="77777777" w:rsidR="004E331B" w:rsidRDefault="0062762D">
            <w:pPr>
              <w:jc w:val="center"/>
            </w:pPr>
            <w:r>
              <w:t>2740/2013-ОВ</w:t>
            </w:r>
          </w:p>
        </w:tc>
        <w:tc>
          <w:tcPr>
            <w:tcW w:w="1701" w:type="dxa"/>
            <w:shd w:val="clear" w:color="auto" w:fill="auto"/>
          </w:tcPr>
          <w:p w14:paraId="0000126C" w14:textId="77777777" w:rsidR="004E331B" w:rsidRDefault="0062762D">
            <w:pPr>
              <w:jc w:val="center"/>
            </w:pPr>
            <w:r>
              <w:t>4</w:t>
            </w:r>
          </w:p>
        </w:tc>
      </w:tr>
      <w:tr w:rsidR="004E331B" w14:paraId="2AAA48CF" w14:textId="77777777">
        <w:tc>
          <w:tcPr>
            <w:tcW w:w="1007" w:type="dxa"/>
            <w:shd w:val="clear" w:color="auto" w:fill="auto"/>
            <w:vAlign w:val="center"/>
          </w:tcPr>
          <w:p w14:paraId="0000126D"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15</w:t>
            </w:r>
          </w:p>
        </w:tc>
        <w:tc>
          <w:tcPr>
            <w:tcW w:w="5245" w:type="dxa"/>
            <w:shd w:val="clear" w:color="auto" w:fill="auto"/>
            <w:vAlign w:val="center"/>
          </w:tcPr>
          <w:p w14:paraId="0000126E" w14:textId="77777777" w:rsidR="004E331B" w:rsidRDefault="0062762D">
            <w:pPr>
              <w:ind w:left="33"/>
            </w:pPr>
            <w:r>
              <w:t>Стадия Р. «Тепломеханические решения ИТП»</w:t>
            </w:r>
          </w:p>
          <w:p w14:paraId="0000126F" w14:textId="77777777" w:rsidR="004E331B" w:rsidRDefault="0062762D">
            <w:pPr>
              <w:ind w:left="33"/>
              <w:rPr>
                <w:b/>
              </w:rPr>
            </w:pPr>
            <w:r>
              <w:rPr>
                <w:b/>
              </w:rPr>
              <w:t>С Изм.1.</w:t>
            </w:r>
          </w:p>
        </w:tc>
        <w:tc>
          <w:tcPr>
            <w:tcW w:w="2410" w:type="dxa"/>
            <w:shd w:val="clear" w:color="auto" w:fill="auto"/>
            <w:vAlign w:val="center"/>
          </w:tcPr>
          <w:p w14:paraId="00001270" w14:textId="77777777" w:rsidR="004E331B" w:rsidRDefault="0062762D">
            <w:pPr>
              <w:jc w:val="center"/>
            </w:pPr>
            <w:r>
              <w:t>2740/2013-ТМ</w:t>
            </w:r>
          </w:p>
        </w:tc>
        <w:tc>
          <w:tcPr>
            <w:tcW w:w="1701" w:type="dxa"/>
            <w:shd w:val="clear" w:color="auto" w:fill="auto"/>
          </w:tcPr>
          <w:p w14:paraId="00001271" w14:textId="77777777" w:rsidR="004E331B" w:rsidRDefault="0062762D">
            <w:pPr>
              <w:jc w:val="center"/>
            </w:pPr>
            <w:r>
              <w:t>4</w:t>
            </w:r>
          </w:p>
        </w:tc>
      </w:tr>
      <w:tr w:rsidR="004E331B" w14:paraId="61B808D6" w14:textId="77777777">
        <w:tc>
          <w:tcPr>
            <w:tcW w:w="1007" w:type="dxa"/>
            <w:shd w:val="clear" w:color="auto" w:fill="auto"/>
            <w:vAlign w:val="center"/>
          </w:tcPr>
          <w:p w14:paraId="00001272"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16</w:t>
            </w:r>
          </w:p>
        </w:tc>
        <w:tc>
          <w:tcPr>
            <w:tcW w:w="5245" w:type="dxa"/>
            <w:shd w:val="clear" w:color="auto" w:fill="auto"/>
            <w:vAlign w:val="center"/>
          </w:tcPr>
          <w:p w14:paraId="00001273" w14:textId="77777777" w:rsidR="004E331B" w:rsidRDefault="0062762D">
            <w:pPr>
              <w:ind w:left="33"/>
            </w:pPr>
            <w:r>
              <w:t>Стадия Р. «Тепломеханические решения тепловых сетей»</w:t>
            </w:r>
          </w:p>
          <w:p w14:paraId="00001274" w14:textId="77777777" w:rsidR="004E331B" w:rsidRDefault="0062762D">
            <w:pPr>
              <w:ind w:left="33"/>
              <w:rPr>
                <w:b/>
              </w:rPr>
            </w:pPr>
            <w:r>
              <w:rPr>
                <w:b/>
              </w:rPr>
              <w:t>С Изм.1.</w:t>
            </w:r>
          </w:p>
        </w:tc>
        <w:tc>
          <w:tcPr>
            <w:tcW w:w="2410" w:type="dxa"/>
            <w:shd w:val="clear" w:color="auto" w:fill="auto"/>
            <w:vAlign w:val="center"/>
          </w:tcPr>
          <w:p w14:paraId="00001275" w14:textId="77777777" w:rsidR="004E331B" w:rsidRDefault="0062762D">
            <w:pPr>
              <w:jc w:val="center"/>
            </w:pPr>
            <w:r>
              <w:t>2740/2013-ТС</w:t>
            </w:r>
          </w:p>
        </w:tc>
        <w:tc>
          <w:tcPr>
            <w:tcW w:w="1701" w:type="dxa"/>
            <w:shd w:val="clear" w:color="auto" w:fill="auto"/>
          </w:tcPr>
          <w:p w14:paraId="00001276" w14:textId="77777777" w:rsidR="004E331B" w:rsidRDefault="0062762D">
            <w:pPr>
              <w:jc w:val="center"/>
            </w:pPr>
            <w:r>
              <w:t>4</w:t>
            </w:r>
          </w:p>
        </w:tc>
      </w:tr>
      <w:tr w:rsidR="004E331B" w14:paraId="6C37D933" w14:textId="77777777">
        <w:tc>
          <w:tcPr>
            <w:tcW w:w="1007" w:type="dxa"/>
            <w:shd w:val="clear" w:color="auto" w:fill="auto"/>
            <w:vAlign w:val="center"/>
          </w:tcPr>
          <w:p w14:paraId="00001277"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17</w:t>
            </w:r>
          </w:p>
        </w:tc>
        <w:tc>
          <w:tcPr>
            <w:tcW w:w="5245" w:type="dxa"/>
            <w:shd w:val="clear" w:color="auto" w:fill="auto"/>
            <w:vAlign w:val="center"/>
          </w:tcPr>
          <w:p w14:paraId="00001278" w14:textId="77777777" w:rsidR="004E331B" w:rsidRDefault="0062762D">
            <w:pPr>
              <w:ind w:left="33"/>
            </w:pPr>
            <w:r>
              <w:t>Стадия Р. «Сети связи (внутренние)»</w:t>
            </w:r>
          </w:p>
          <w:p w14:paraId="00001279" w14:textId="77777777" w:rsidR="004E331B" w:rsidRDefault="0062762D">
            <w:pPr>
              <w:ind w:left="33"/>
              <w:rPr>
                <w:b/>
              </w:rPr>
            </w:pPr>
            <w:r>
              <w:rPr>
                <w:b/>
              </w:rPr>
              <w:t>С Изм.1.</w:t>
            </w:r>
          </w:p>
        </w:tc>
        <w:tc>
          <w:tcPr>
            <w:tcW w:w="2410" w:type="dxa"/>
            <w:shd w:val="clear" w:color="auto" w:fill="auto"/>
            <w:vAlign w:val="center"/>
          </w:tcPr>
          <w:p w14:paraId="0000127A" w14:textId="77777777" w:rsidR="004E331B" w:rsidRDefault="0062762D">
            <w:pPr>
              <w:jc w:val="center"/>
            </w:pPr>
            <w:r>
              <w:t>2740/2013-СС</w:t>
            </w:r>
          </w:p>
        </w:tc>
        <w:tc>
          <w:tcPr>
            <w:tcW w:w="1701" w:type="dxa"/>
            <w:shd w:val="clear" w:color="auto" w:fill="auto"/>
          </w:tcPr>
          <w:p w14:paraId="0000127B" w14:textId="77777777" w:rsidR="004E331B" w:rsidRDefault="0062762D">
            <w:pPr>
              <w:jc w:val="center"/>
            </w:pPr>
            <w:r>
              <w:t>4</w:t>
            </w:r>
          </w:p>
        </w:tc>
      </w:tr>
      <w:tr w:rsidR="004E331B" w14:paraId="3594631A" w14:textId="77777777">
        <w:tc>
          <w:tcPr>
            <w:tcW w:w="1007" w:type="dxa"/>
            <w:shd w:val="clear" w:color="auto" w:fill="auto"/>
            <w:vAlign w:val="center"/>
          </w:tcPr>
          <w:p w14:paraId="0000127C"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18</w:t>
            </w:r>
          </w:p>
        </w:tc>
        <w:tc>
          <w:tcPr>
            <w:tcW w:w="5245" w:type="dxa"/>
            <w:shd w:val="clear" w:color="auto" w:fill="auto"/>
            <w:vAlign w:val="center"/>
          </w:tcPr>
          <w:p w14:paraId="0000127D" w14:textId="77777777" w:rsidR="004E331B" w:rsidRDefault="0062762D">
            <w:pPr>
              <w:ind w:left="33"/>
            </w:pPr>
            <w:r>
              <w:t>Стадия Р. «Наружные сети связи»</w:t>
            </w:r>
          </w:p>
          <w:p w14:paraId="0000127E" w14:textId="77777777" w:rsidR="004E331B" w:rsidRDefault="0062762D">
            <w:pPr>
              <w:ind w:left="33"/>
              <w:rPr>
                <w:b/>
              </w:rPr>
            </w:pPr>
            <w:r>
              <w:rPr>
                <w:b/>
              </w:rPr>
              <w:t>С Изм.1.</w:t>
            </w:r>
          </w:p>
        </w:tc>
        <w:tc>
          <w:tcPr>
            <w:tcW w:w="2410" w:type="dxa"/>
            <w:shd w:val="clear" w:color="auto" w:fill="auto"/>
            <w:vAlign w:val="center"/>
          </w:tcPr>
          <w:p w14:paraId="0000127F" w14:textId="77777777" w:rsidR="004E331B" w:rsidRDefault="0062762D">
            <w:pPr>
              <w:jc w:val="center"/>
            </w:pPr>
            <w:r>
              <w:t>2740/2013-НСС</w:t>
            </w:r>
          </w:p>
        </w:tc>
        <w:tc>
          <w:tcPr>
            <w:tcW w:w="1701" w:type="dxa"/>
            <w:shd w:val="clear" w:color="auto" w:fill="auto"/>
          </w:tcPr>
          <w:p w14:paraId="00001280" w14:textId="77777777" w:rsidR="004E331B" w:rsidRDefault="0062762D">
            <w:pPr>
              <w:jc w:val="center"/>
            </w:pPr>
            <w:r>
              <w:t>4</w:t>
            </w:r>
          </w:p>
        </w:tc>
      </w:tr>
      <w:tr w:rsidR="004E331B" w14:paraId="18AAB3BD" w14:textId="77777777">
        <w:tc>
          <w:tcPr>
            <w:tcW w:w="1007" w:type="dxa"/>
            <w:shd w:val="clear" w:color="auto" w:fill="auto"/>
            <w:vAlign w:val="center"/>
          </w:tcPr>
          <w:p w14:paraId="0000128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19</w:t>
            </w:r>
          </w:p>
        </w:tc>
        <w:tc>
          <w:tcPr>
            <w:tcW w:w="5245" w:type="dxa"/>
            <w:shd w:val="clear" w:color="auto" w:fill="auto"/>
            <w:vAlign w:val="center"/>
          </w:tcPr>
          <w:p w14:paraId="00001282" w14:textId="77777777" w:rsidR="004E331B" w:rsidRDefault="0062762D">
            <w:pPr>
              <w:ind w:left="33"/>
            </w:pPr>
            <w:r>
              <w:t>Стадия Р. «Охранная сигнализация»</w:t>
            </w:r>
          </w:p>
          <w:p w14:paraId="00001283" w14:textId="77777777" w:rsidR="004E331B" w:rsidRDefault="0062762D">
            <w:pPr>
              <w:ind w:left="33"/>
              <w:rPr>
                <w:b/>
              </w:rPr>
            </w:pPr>
            <w:r>
              <w:rPr>
                <w:b/>
              </w:rPr>
              <w:t>С Изм.1.</w:t>
            </w:r>
          </w:p>
        </w:tc>
        <w:tc>
          <w:tcPr>
            <w:tcW w:w="2410" w:type="dxa"/>
            <w:shd w:val="clear" w:color="auto" w:fill="auto"/>
            <w:vAlign w:val="center"/>
          </w:tcPr>
          <w:p w14:paraId="00001284" w14:textId="77777777" w:rsidR="004E331B" w:rsidRDefault="0062762D">
            <w:pPr>
              <w:jc w:val="center"/>
            </w:pPr>
            <w:r>
              <w:t>2740/2013-ОС</w:t>
            </w:r>
          </w:p>
        </w:tc>
        <w:tc>
          <w:tcPr>
            <w:tcW w:w="1701" w:type="dxa"/>
            <w:shd w:val="clear" w:color="auto" w:fill="auto"/>
          </w:tcPr>
          <w:p w14:paraId="00001285" w14:textId="77777777" w:rsidR="004E331B" w:rsidRDefault="0062762D">
            <w:pPr>
              <w:jc w:val="center"/>
            </w:pPr>
            <w:r>
              <w:t>4</w:t>
            </w:r>
          </w:p>
        </w:tc>
      </w:tr>
      <w:tr w:rsidR="004E331B" w14:paraId="67BE2496" w14:textId="77777777">
        <w:tc>
          <w:tcPr>
            <w:tcW w:w="1007" w:type="dxa"/>
            <w:shd w:val="clear" w:color="auto" w:fill="auto"/>
            <w:vAlign w:val="center"/>
          </w:tcPr>
          <w:p w14:paraId="00001286"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20</w:t>
            </w:r>
          </w:p>
        </w:tc>
        <w:tc>
          <w:tcPr>
            <w:tcW w:w="5245" w:type="dxa"/>
            <w:shd w:val="clear" w:color="auto" w:fill="auto"/>
            <w:vAlign w:val="center"/>
          </w:tcPr>
          <w:p w14:paraId="00001287" w14:textId="77777777" w:rsidR="004E331B" w:rsidRDefault="0062762D">
            <w:pPr>
              <w:ind w:left="33"/>
            </w:pPr>
            <w:r>
              <w:t xml:space="preserve">Стадия Р. «Автоматическая установка пожарной сигнализации. Система оповещения и управления </w:t>
            </w:r>
            <w:r>
              <w:lastRenderedPageBreak/>
              <w:t>эвакуацией» ООО «НПО «Комплексные системы безопасности»</w:t>
            </w:r>
          </w:p>
          <w:p w14:paraId="00001288" w14:textId="77777777" w:rsidR="004E331B" w:rsidRDefault="0062762D">
            <w:pPr>
              <w:ind w:left="33"/>
              <w:rPr>
                <w:b/>
              </w:rPr>
            </w:pPr>
            <w:r>
              <w:rPr>
                <w:b/>
              </w:rPr>
              <w:t>С Изм.1.</w:t>
            </w:r>
          </w:p>
        </w:tc>
        <w:tc>
          <w:tcPr>
            <w:tcW w:w="2410" w:type="dxa"/>
            <w:shd w:val="clear" w:color="auto" w:fill="auto"/>
            <w:vAlign w:val="center"/>
          </w:tcPr>
          <w:p w14:paraId="00001289" w14:textId="77777777" w:rsidR="004E331B" w:rsidRDefault="0062762D">
            <w:pPr>
              <w:jc w:val="center"/>
            </w:pPr>
            <w:r>
              <w:lastRenderedPageBreak/>
              <w:t>2740/2013-АУПС.СОУЭ</w:t>
            </w:r>
          </w:p>
        </w:tc>
        <w:tc>
          <w:tcPr>
            <w:tcW w:w="1701" w:type="dxa"/>
            <w:shd w:val="clear" w:color="auto" w:fill="auto"/>
          </w:tcPr>
          <w:p w14:paraId="0000128A" w14:textId="77777777" w:rsidR="004E331B" w:rsidRDefault="0062762D">
            <w:pPr>
              <w:jc w:val="center"/>
            </w:pPr>
            <w:r>
              <w:t>4</w:t>
            </w:r>
          </w:p>
        </w:tc>
      </w:tr>
      <w:tr w:rsidR="004E331B" w14:paraId="048E80E9" w14:textId="77777777">
        <w:tc>
          <w:tcPr>
            <w:tcW w:w="1007" w:type="dxa"/>
            <w:shd w:val="clear" w:color="auto" w:fill="auto"/>
            <w:vAlign w:val="center"/>
          </w:tcPr>
          <w:p w14:paraId="0000128B"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21</w:t>
            </w:r>
          </w:p>
        </w:tc>
        <w:tc>
          <w:tcPr>
            <w:tcW w:w="5245" w:type="dxa"/>
            <w:shd w:val="clear" w:color="auto" w:fill="auto"/>
            <w:vAlign w:val="center"/>
          </w:tcPr>
          <w:p w14:paraId="0000128C" w14:textId="77777777" w:rsidR="004E331B" w:rsidRDefault="0062762D">
            <w:pPr>
              <w:ind w:left="33"/>
            </w:pPr>
            <w:r>
              <w:t>Стадия Р. «Системы автоматического газового пожаротушения, системы автоматического порошкового пожаротушения» ООО «НПО «Комплексные системы безопасности»</w:t>
            </w:r>
          </w:p>
          <w:p w14:paraId="0000128D" w14:textId="77777777" w:rsidR="004E331B" w:rsidRDefault="0062762D">
            <w:pPr>
              <w:ind w:left="33"/>
              <w:rPr>
                <w:b/>
              </w:rPr>
            </w:pPr>
            <w:r>
              <w:rPr>
                <w:b/>
              </w:rPr>
              <w:t>С Изм.1.</w:t>
            </w:r>
          </w:p>
        </w:tc>
        <w:tc>
          <w:tcPr>
            <w:tcW w:w="2410" w:type="dxa"/>
            <w:shd w:val="clear" w:color="auto" w:fill="auto"/>
            <w:vAlign w:val="center"/>
          </w:tcPr>
          <w:p w14:paraId="0000128E" w14:textId="77777777" w:rsidR="004E331B" w:rsidRDefault="0062762D">
            <w:pPr>
              <w:jc w:val="center"/>
            </w:pPr>
            <w:r>
              <w:t>2740/2013-ГПТ.ППТ</w:t>
            </w:r>
          </w:p>
        </w:tc>
        <w:tc>
          <w:tcPr>
            <w:tcW w:w="1701" w:type="dxa"/>
            <w:shd w:val="clear" w:color="auto" w:fill="auto"/>
          </w:tcPr>
          <w:p w14:paraId="0000128F" w14:textId="77777777" w:rsidR="004E331B" w:rsidRDefault="0062762D">
            <w:pPr>
              <w:jc w:val="center"/>
            </w:pPr>
            <w:r>
              <w:t>4</w:t>
            </w:r>
          </w:p>
        </w:tc>
      </w:tr>
      <w:tr w:rsidR="004E331B" w14:paraId="69F42C21" w14:textId="77777777">
        <w:tc>
          <w:tcPr>
            <w:tcW w:w="1007" w:type="dxa"/>
            <w:shd w:val="clear" w:color="auto" w:fill="auto"/>
            <w:vAlign w:val="center"/>
          </w:tcPr>
          <w:p w14:paraId="00001290"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22</w:t>
            </w:r>
          </w:p>
        </w:tc>
        <w:tc>
          <w:tcPr>
            <w:tcW w:w="5245" w:type="dxa"/>
            <w:shd w:val="clear" w:color="auto" w:fill="auto"/>
            <w:vAlign w:val="center"/>
          </w:tcPr>
          <w:p w14:paraId="00001291" w14:textId="77777777" w:rsidR="004E331B" w:rsidRDefault="0062762D">
            <w:pPr>
              <w:ind w:left="33"/>
            </w:pPr>
            <w:r>
              <w:t>Стадия Р. «Технологические решения»</w:t>
            </w:r>
          </w:p>
          <w:p w14:paraId="00001292" w14:textId="77777777" w:rsidR="004E331B" w:rsidRDefault="0062762D">
            <w:pPr>
              <w:ind w:left="33"/>
              <w:rPr>
                <w:b/>
              </w:rPr>
            </w:pPr>
            <w:r>
              <w:rPr>
                <w:b/>
              </w:rPr>
              <w:t>С Изм.1.</w:t>
            </w:r>
          </w:p>
        </w:tc>
        <w:tc>
          <w:tcPr>
            <w:tcW w:w="2410" w:type="dxa"/>
            <w:shd w:val="clear" w:color="auto" w:fill="auto"/>
            <w:vAlign w:val="center"/>
          </w:tcPr>
          <w:p w14:paraId="00001293" w14:textId="77777777" w:rsidR="004E331B" w:rsidRDefault="0062762D">
            <w:pPr>
              <w:jc w:val="center"/>
            </w:pPr>
            <w:r>
              <w:t>2740/2013-ТХ1</w:t>
            </w:r>
          </w:p>
        </w:tc>
        <w:tc>
          <w:tcPr>
            <w:tcW w:w="1701" w:type="dxa"/>
            <w:shd w:val="clear" w:color="auto" w:fill="auto"/>
          </w:tcPr>
          <w:p w14:paraId="00001294" w14:textId="77777777" w:rsidR="004E331B" w:rsidRDefault="0062762D">
            <w:pPr>
              <w:jc w:val="center"/>
            </w:pPr>
            <w:r>
              <w:t>4</w:t>
            </w:r>
          </w:p>
        </w:tc>
      </w:tr>
      <w:tr w:rsidR="004E331B" w14:paraId="574DE4C0" w14:textId="77777777">
        <w:tc>
          <w:tcPr>
            <w:tcW w:w="1007" w:type="dxa"/>
            <w:shd w:val="clear" w:color="auto" w:fill="auto"/>
            <w:vAlign w:val="center"/>
          </w:tcPr>
          <w:p w14:paraId="00001295"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23</w:t>
            </w:r>
          </w:p>
        </w:tc>
        <w:tc>
          <w:tcPr>
            <w:tcW w:w="5245" w:type="dxa"/>
            <w:shd w:val="clear" w:color="auto" w:fill="auto"/>
            <w:vAlign w:val="center"/>
          </w:tcPr>
          <w:p w14:paraId="00001296" w14:textId="77777777" w:rsidR="004E331B" w:rsidRDefault="0062762D">
            <w:pPr>
              <w:ind w:left="33"/>
            </w:pPr>
            <w:r>
              <w:t xml:space="preserve">Стадия Р. «Технологические решения. Электрическое освещение постановочное оборудование» </w:t>
            </w:r>
          </w:p>
          <w:p w14:paraId="00001297" w14:textId="77777777" w:rsidR="004E331B" w:rsidRDefault="0062762D">
            <w:pPr>
              <w:ind w:left="33"/>
            </w:pPr>
            <w:r>
              <w:t xml:space="preserve">«ЛТМ </w:t>
            </w:r>
            <w:proofErr w:type="spellStart"/>
            <w:r>
              <w:t>Мьюзик</w:t>
            </w:r>
            <w:proofErr w:type="spellEnd"/>
            <w:r>
              <w:t>»</w:t>
            </w:r>
          </w:p>
          <w:p w14:paraId="00001298" w14:textId="77777777" w:rsidR="004E331B" w:rsidRDefault="0062762D">
            <w:pPr>
              <w:ind w:left="33"/>
              <w:rPr>
                <w:b/>
              </w:rPr>
            </w:pPr>
            <w:r>
              <w:rPr>
                <w:b/>
              </w:rPr>
              <w:t>С Изм.1.</w:t>
            </w:r>
          </w:p>
        </w:tc>
        <w:tc>
          <w:tcPr>
            <w:tcW w:w="2410" w:type="dxa"/>
            <w:shd w:val="clear" w:color="auto" w:fill="auto"/>
            <w:vAlign w:val="center"/>
          </w:tcPr>
          <w:p w14:paraId="00001299" w14:textId="77777777" w:rsidR="004E331B" w:rsidRDefault="0062762D">
            <w:pPr>
              <w:jc w:val="center"/>
            </w:pPr>
            <w:r>
              <w:t>2740/2013-ТХ2</w:t>
            </w:r>
          </w:p>
        </w:tc>
        <w:tc>
          <w:tcPr>
            <w:tcW w:w="1701" w:type="dxa"/>
            <w:shd w:val="clear" w:color="auto" w:fill="auto"/>
          </w:tcPr>
          <w:p w14:paraId="0000129A" w14:textId="77777777" w:rsidR="004E331B" w:rsidRDefault="0062762D">
            <w:pPr>
              <w:jc w:val="center"/>
            </w:pPr>
            <w:r>
              <w:t>4</w:t>
            </w:r>
          </w:p>
        </w:tc>
      </w:tr>
      <w:tr w:rsidR="004E331B" w14:paraId="624D6FC4" w14:textId="77777777">
        <w:tc>
          <w:tcPr>
            <w:tcW w:w="1007" w:type="dxa"/>
            <w:shd w:val="clear" w:color="auto" w:fill="auto"/>
            <w:vAlign w:val="center"/>
          </w:tcPr>
          <w:p w14:paraId="0000129B"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24</w:t>
            </w:r>
          </w:p>
        </w:tc>
        <w:tc>
          <w:tcPr>
            <w:tcW w:w="5245" w:type="dxa"/>
            <w:shd w:val="clear" w:color="auto" w:fill="auto"/>
            <w:vAlign w:val="center"/>
          </w:tcPr>
          <w:p w14:paraId="0000129C" w14:textId="77777777" w:rsidR="004E331B" w:rsidRDefault="0062762D">
            <w:pPr>
              <w:ind w:left="33"/>
            </w:pPr>
            <w:r>
              <w:t xml:space="preserve">Стадия Р. «Технологические решения. Система электроакустики, трансляции универсального спортивного зала» </w:t>
            </w:r>
          </w:p>
          <w:p w14:paraId="0000129D" w14:textId="77777777" w:rsidR="004E331B" w:rsidRDefault="0062762D">
            <w:pPr>
              <w:ind w:left="33"/>
            </w:pPr>
            <w:r>
              <w:t xml:space="preserve">«ЛТМ </w:t>
            </w:r>
            <w:proofErr w:type="spellStart"/>
            <w:r>
              <w:t>Мьюзик</w:t>
            </w:r>
            <w:proofErr w:type="spellEnd"/>
            <w:r>
              <w:t>»</w:t>
            </w:r>
          </w:p>
          <w:p w14:paraId="0000129E" w14:textId="77777777" w:rsidR="004E331B" w:rsidRDefault="0062762D">
            <w:pPr>
              <w:ind w:left="33"/>
              <w:rPr>
                <w:b/>
              </w:rPr>
            </w:pPr>
            <w:r>
              <w:rPr>
                <w:b/>
              </w:rPr>
              <w:t>С Изм.1.</w:t>
            </w:r>
          </w:p>
        </w:tc>
        <w:tc>
          <w:tcPr>
            <w:tcW w:w="2410" w:type="dxa"/>
            <w:shd w:val="clear" w:color="auto" w:fill="auto"/>
            <w:vAlign w:val="center"/>
          </w:tcPr>
          <w:p w14:paraId="0000129F" w14:textId="77777777" w:rsidR="004E331B" w:rsidRDefault="0062762D">
            <w:pPr>
              <w:jc w:val="center"/>
            </w:pPr>
            <w:r>
              <w:t>2740/2013-ТХ3</w:t>
            </w:r>
          </w:p>
        </w:tc>
        <w:tc>
          <w:tcPr>
            <w:tcW w:w="1701" w:type="dxa"/>
            <w:shd w:val="clear" w:color="auto" w:fill="auto"/>
          </w:tcPr>
          <w:p w14:paraId="000012A0" w14:textId="77777777" w:rsidR="004E331B" w:rsidRDefault="0062762D">
            <w:pPr>
              <w:jc w:val="center"/>
            </w:pPr>
            <w:r>
              <w:t>4</w:t>
            </w:r>
          </w:p>
        </w:tc>
      </w:tr>
      <w:tr w:rsidR="004E331B" w14:paraId="4FC5A01F" w14:textId="77777777">
        <w:tc>
          <w:tcPr>
            <w:tcW w:w="1007" w:type="dxa"/>
            <w:shd w:val="clear" w:color="auto" w:fill="auto"/>
            <w:vAlign w:val="center"/>
          </w:tcPr>
          <w:p w14:paraId="000012A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25</w:t>
            </w:r>
          </w:p>
        </w:tc>
        <w:tc>
          <w:tcPr>
            <w:tcW w:w="5245" w:type="dxa"/>
            <w:shd w:val="clear" w:color="auto" w:fill="auto"/>
            <w:vAlign w:val="center"/>
          </w:tcPr>
          <w:p w14:paraId="000012A2" w14:textId="77777777" w:rsidR="004E331B" w:rsidRDefault="0062762D">
            <w:pPr>
              <w:ind w:left="33"/>
            </w:pPr>
            <w:r>
              <w:t xml:space="preserve">Стадия Р. «Технологические решения. Система конгресс и </w:t>
            </w:r>
            <w:proofErr w:type="spellStart"/>
            <w:r>
              <w:t>синхроперевода</w:t>
            </w:r>
            <w:proofErr w:type="spellEnd"/>
            <w:r>
              <w:t xml:space="preserve">, LED экран» </w:t>
            </w:r>
          </w:p>
          <w:p w14:paraId="000012A3" w14:textId="77777777" w:rsidR="004E331B" w:rsidRDefault="0062762D">
            <w:pPr>
              <w:ind w:left="33"/>
            </w:pPr>
            <w:r>
              <w:t xml:space="preserve">«ЛТМ </w:t>
            </w:r>
            <w:proofErr w:type="spellStart"/>
            <w:r>
              <w:t>Мьюзик</w:t>
            </w:r>
            <w:proofErr w:type="spellEnd"/>
            <w:r>
              <w:t xml:space="preserve">» </w:t>
            </w:r>
          </w:p>
          <w:p w14:paraId="000012A4" w14:textId="77777777" w:rsidR="004E331B" w:rsidRDefault="0062762D">
            <w:pPr>
              <w:ind w:left="33"/>
              <w:rPr>
                <w:b/>
              </w:rPr>
            </w:pPr>
            <w:r>
              <w:rPr>
                <w:b/>
              </w:rPr>
              <w:t>С Изм.1.</w:t>
            </w:r>
          </w:p>
        </w:tc>
        <w:tc>
          <w:tcPr>
            <w:tcW w:w="2410" w:type="dxa"/>
            <w:shd w:val="clear" w:color="auto" w:fill="auto"/>
            <w:vAlign w:val="center"/>
          </w:tcPr>
          <w:p w14:paraId="000012A5" w14:textId="77777777" w:rsidR="004E331B" w:rsidRDefault="0062762D">
            <w:pPr>
              <w:jc w:val="center"/>
            </w:pPr>
            <w:r>
              <w:t>2740/2013-ТХ4</w:t>
            </w:r>
          </w:p>
        </w:tc>
        <w:tc>
          <w:tcPr>
            <w:tcW w:w="1701" w:type="dxa"/>
            <w:shd w:val="clear" w:color="auto" w:fill="auto"/>
          </w:tcPr>
          <w:p w14:paraId="000012A6" w14:textId="77777777" w:rsidR="004E331B" w:rsidRDefault="0062762D">
            <w:pPr>
              <w:jc w:val="center"/>
            </w:pPr>
            <w:r>
              <w:t>4</w:t>
            </w:r>
          </w:p>
        </w:tc>
      </w:tr>
      <w:tr w:rsidR="004E331B" w14:paraId="6B9CB102" w14:textId="77777777">
        <w:tc>
          <w:tcPr>
            <w:tcW w:w="1007" w:type="dxa"/>
            <w:shd w:val="clear" w:color="auto" w:fill="auto"/>
            <w:vAlign w:val="center"/>
          </w:tcPr>
          <w:p w14:paraId="000012A7"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26</w:t>
            </w:r>
          </w:p>
        </w:tc>
        <w:tc>
          <w:tcPr>
            <w:tcW w:w="5245" w:type="dxa"/>
            <w:shd w:val="clear" w:color="auto" w:fill="auto"/>
            <w:vAlign w:val="center"/>
          </w:tcPr>
          <w:p w14:paraId="000012A8" w14:textId="77777777" w:rsidR="004E331B" w:rsidRDefault="0062762D">
            <w:pPr>
              <w:ind w:left="33"/>
            </w:pPr>
            <w:r>
              <w:t>Стадия Р. «Технологические решения. Электропитание акустических систем»</w:t>
            </w:r>
          </w:p>
          <w:p w14:paraId="000012A9" w14:textId="77777777" w:rsidR="004E331B" w:rsidRDefault="0062762D">
            <w:pPr>
              <w:ind w:left="33"/>
            </w:pPr>
            <w:r>
              <w:t xml:space="preserve">«ЛТМ </w:t>
            </w:r>
            <w:proofErr w:type="spellStart"/>
            <w:r>
              <w:t>Мьюзик</w:t>
            </w:r>
            <w:proofErr w:type="spellEnd"/>
            <w:r>
              <w:t xml:space="preserve">» </w:t>
            </w:r>
          </w:p>
          <w:p w14:paraId="000012AA" w14:textId="77777777" w:rsidR="004E331B" w:rsidRDefault="0062762D">
            <w:pPr>
              <w:ind w:left="33"/>
              <w:rPr>
                <w:b/>
              </w:rPr>
            </w:pPr>
            <w:r>
              <w:rPr>
                <w:b/>
              </w:rPr>
              <w:t>С Изм.1.</w:t>
            </w:r>
          </w:p>
        </w:tc>
        <w:tc>
          <w:tcPr>
            <w:tcW w:w="2410" w:type="dxa"/>
            <w:shd w:val="clear" w:color="auto" w:fill="auto"/>
            <w:vAlign w:val="center"/>
          </w:tcPr>
          <w:p w14:paraId="000012AB" w14:textId="77777777" w:rsidR="004E331B" w:rsidRDefault="0062762D">
            <w:pPr>
              <w:jc w:val="center"/>
            </w:pPr>
            <w:r>
              <w:t>2740/2013-ТХ5</w:t>
            </w:r>
          </w:p>
        </w:tc>
        <w:tc>
          <w:tcPr>
            <w:tcW w:w="1701" w:type="dxa"/>
            <w:shd w:val="clear" w:color="auto" w:fill="auto"/>
          </w:tcPr>
          <w:p w14:paraId="000012AC" w14:textId="77777777" w:rsidR="004E331B" w:rsidRDefault="0062762D">
            <w:pPr>
              <w:jc w:val="center"/>
            </w:pPr>
            <w:r>
              <w:t>4</w:t>
            </w:r>
          </w:p>
        </w:tc>
      </w:tr>
      <w:tr w:rsidR="004E331B" w14:paraId="753F7B35" w14:textId="77777777">
        <w:tc>
          <w:tcPr>
            <w:tcW w:w="1007" w:type="dxa"/>
            <w:shd w:val="clear" w:color="auto" w:fill="auto"/>
            <w:vAlign w:val="center"/>
          </w:tcPr>
          <w:p w14:paraId="000012AD"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27</w:t>
            </w:r>
          </w:p>
        </w:tc>
        <w:tc>
          <w:tcPr>
            <w:tcW w:w="5245" w:type="dxa"/>
            <w:shd w:val="clear" w:color="auto" w:fill="auto"/>
            <w:vAlign w:val="center"/>
          </w:tcPr>
          <w:p w14:paraId="000012AE" w14:textId="77777777" w:rsidR="004E331B" w:rsidRDefault="0062762D">
            <w:pPr>
              <w:ind w:left="33"/>
            </w:pPr>
            <w:r>
              <w:t>Стадия Р. «Автоматизация водопровода и канализации»</w:t>
            </w:r>
          </w:p>
          <w:p w14:paraId="000012AF" w14:textId="77777777" w:rsidR="004E331B" w:rsidRDefault="0062762D">
            <w:pPr>
              <w:ind w:left="33"/>
              <w:rPr>
                <w:b/>
              </w:rPr>
            </w:pPr>
            <w:r>
              <w:rPr>
                <w:b/>
              </w:rPr>
              <w:t>С Изм.1.</w:t>
            </w:r>
          </w:p>
        </w:tc>
        <w:tc>
          <w:tcPr>
            <w:tcW w:w="2410" w:type="dxa"/>
            <w:shd w:val="clear" w:color="auto" w:fill="auto"/>
            <w:vAlign w:val="center"/>
          </w:tcPr>
          <w:p w14:paraId="000012B0" w14:textId="77777777" w:rsidR="004E331B" w:rsidRDefault="0062762D">
            <w:pPr>
              <w:jc w:val="center"/>
            </w:pPr>
            <w:r>
              <w:t>2740/2013-АВК</w:t>
            </w:r>
          </w:p>
        </w:tc>
        <w:tc>
          <w:tcPr>
            <w:tcW w:w="1701" w:type="dxa"/>
            <w:shd w:val="clear" w:color="auto" w:fill="auto"/>
          </w:tcPr>
          <w:p w14:paraId="000012B1" w14:textId="77777777" w:rsidR="004E331B" w:rsidRDefault="0062762D">
            <w:pPr>
              <w:jc w:val="center"/>
            </w:pPr>
            <w:r>
              <w:t>4</w:t>
            </w:r>
          </w:p>
        </w:tc>
      </w:tr>
      <w:tr w:rsidR="004E331B" w14:paraId="1F66863C" w14:textId="77777777">
        <w:tc>
          <w:tcPr>
            <w:tcW w:w="1007" w:type="dxa"/>
            <w:shd w:val="clear" w:color="auto" w:fill="auto"/>
            <w:vAlign w:val="center"/>
          </w:tcPr>
          <w:p w14:paraId="000012B2"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lastRenderedPageBreak/>
              <w:t>28</w:t>
            </w:r>
          </w:p>
        </w:tc>
        <w:tc>
          <w:tcPr>
            <w:tcW w:w="5245" w:type="dxa"/>
            <w:shd w:val="clear" w:color="auto" w:fill="auto"/>
            <w:vAlign w:val="center"/>
          </w:tcPr>
          <w:p w14:paraId="000012B3" w14:textId="77777777" w:rsidR="004E331B" w:rsidRDefault="0062762D">
            <w:pPr>
              <w:ind w:left="33"/>
            </w:pPr>
            <w:r>
              <w:t>Стадия Р. «Автоматизация отопления и вентиляции»</w:t>
            </w:r>
          </w:p>
          <w:p w14:paraId="000012B4" w14:textId="77777777" w:rsidR="004E331B" w:rsidRDefault="0062762D">
            <w:pPr>
              <w:ind w:left="33"/>
              <w:rPr>
                <w:b/>
              </w:rPr>
            </w:pPr>
            <w:r>
              <w:rPr>
                <w:b/>
              </w:rPr>
              <w:t>С Изм.1.</w:t>
            </w:r>
          </w:p>
        </w:tc>
        <w:tc>
          <w:tcPr>
            <w:tcW w:w="2410" w:type="dxa"/>
            <w:shd w:val="clear" w:color="auto" w:fill="auto"/>
            <w:vAlign w:val="center"/>
          </w:tcPr>
          <w:p w14:paraId="000012B5" w14:textId="77777777" w:rsidR="004E331B" w:rsidRDefault="0062762D">
            <w:pPr>
              <w:jc w:val="center"/>
            </w:pPr>
            <w:r>
              <w:t>2740/2013-АОВ</w:t>
            </w:r>
          </w:p>
        </w:tc>
        <w:tc>
          <w:tcPr>
            <w:tcW w:w="1701" w:type="dxa"/>
            <w:shd w:val="clear" w:color="auto" w:fill="auto"/>
          </w:tcPr>
          <w:p w14:paraId="000012B6" w14:textId="77777777" w:rsidR="004E331B" w:rsidRDefault="0062762D">
            <w:pPr>
              <w:jc w:val="center"/>
            </w:pPr>
            <w:r>
              <w:t>4</w:t>
            </w:r>
          </w:p>
        </w:tc>
      </w:tr>
      <w:tr w:rsidR="004E331B" w14:paraId="3B386784" w14:textId="77777777">
        <w:tc>
          <w:tcPr>
            <w:tcW w:w="1007" w:type="dxa"/>
            <w:shd w:val="clear" w:color="auto" w:fill="auto"/>
            <w:vAlign w:val="center"/>
          </w:tcPr>
          <w:p w14:paraId="000012B7"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29</w:t>
            </w:r>
          </w:p>
        </w:tc>
        <w:tc>
          <w:tcPr>
            <w:tcW w:w="5245" w:type="dxa"/>
            <w:shd w:val="clear" w:color="auto" w:fill="auto"/>
            <w:vAlign w:val="center"/>
          </w:tcPr>
          <w:p w14:paraId="000012B8" w14:textId="77777777" w:rsidR="004E331B" w:rsidRDefault="0062762D">
            <w:pPr>
              <w:ind w:left="33"/>
            </w:pPr>
            <w:r>
              <w:t>Стадия Р. «Автоматизация дымоудаления»</w:t>
            </w:r>
          </w:p>
          <w:p w14:paraId="000012B9" w14:textId="77777777" w:rsidR="004E331B" w:rsidRDefault="0062762D">
            <w:pPr>
              <w:ind w:left="33"/>
              <w:rPr>
                <w:b/>
              </w:rPr>
            </w:pPr>
            <w:r>
              <w:rPr>
                <w:b/>
              </w:rPr>
              <w:t>С Изм.1.</w:t>
            </w:r>
          </w:p>
        </w:tc>
        <w:tc>
          <w:tcPr>
            <w:tcW w:w="2410" w:type="dxa"/>
            <w:shd w:val="clear" w:color="auto" w:fill="auto"/>
            <w:vAlign w:val="center"/>
          </w:tcPr>
          <w:p w14:paraId="000012BA" w14:textId="77777777" w:rsidR="004E331B" w:rsidRDefault="0062762D">
            <w:pPr>
              <w:jc w:val="center"/>
            </w:pPr>
            <w:r>
              <w:t>2740/2013-АДУ</w:t>
            </w:r>
          </w:p>
        </w:tc>
        <w:tc>
          <w:tcPr>
            <w:tcW w:w="1701" w:type="dxa"/>
            <w:shd w:val="clear" w:color="auto" w:fill="auto"/>
          </w:tcPr>
          <w:p w14:paraId="000012BB" w14:textId="77777777" w:rsidR="004E331B" w:rsidRDefault="0062762D">
            <w:pPr>
              <w:jc w:val="center"/>
            </w:pPr>
            <w:r>
              <w:t>4</w:t>
            </w:r>
          </w:p>
        </w:tc>
      </w:tr>
      <w:tr w:rsidR="004E331B" w14:paraId="7DE803DF" w14:textId="77777777">
        <w:tc>
          <w:tcPr>
            <w:tcW w:w="1007" w:type="dxa"/>
            <w:shd w:val="clear" w:color="auto" w:fill="auto"/>
            <w:vAlign w:val="center"/>
          </w:tcPr>
          <w:p w14:paraId="000012BC"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30</w:t>
            </w:r>
          </w:p>
        </w:tc>
        <w:tc>
          <w:tcPr>
            <w:tcW w:w="5245" w:type="dxa"/>
            <w:shd w:val="clear" w:color="auto" w:fill="auto"/>
            <w:vAlign w:val="center"/>
          </w:tcPr>
          <w:p w14:paraId="000012BD" w14:textId="77777777" w:rsidR="004E331B" w:rsidRDefault="0062762D">
            <w:pPr>
              <w:ind w:left="33"/>
            </w:pPr>
            <w:r>
              <w:t>Стадия Р. «Автоматизация тепломеханической части»</w:t>
            </w:r>
          </w:p>
          <w:p w14:paraId="000012BE" w14:textId="77777777" w:rsidR="004E331B" w:rsidRDefault="0062762D">
            <w:pPr>
              <w:ind w:left="33"/>
              <w:rPr>
                <w:b/>
              </w:rPr>
            </w:pPr>
            <w:r>
              <w:rPr>
                <w:b/>
              </w:rPr>
              <w:t>С Изм.1.</w:t>
            </w:r>
          </w:p>
        </w:tc>
        <w:tc>
          <w:tcPr>
            <w:tcW w:w="2410" w:type="dxa"/>
            <w:shd w:val="clear" w:color="auto" w:fill="auto"/>
            <w:vAlign w:val="center"/>
          </w:tcPr>
          <w:p w14:paraId="000012BF" w14:textId="77777777" w:rsidR="004E331B" w:rsidRDefault="0062762D">
            <w:pPr>
              <w:jc w:val="center"/>
            </w:pPr>
            <w:r>
              <w:t>2740/2013-АТМ</w:t>
            </w:r>
          </w:p>
        </w:tc>
        <w:tc>
          <w:tcPr>
            <w:tcW w:w="1701" w:type="dxa"/>
            <w:shd w:val="clear" w:color="auto" w:fill="auto"/>
          </w:tcPr>
          <w:p w14:paraId="000012C0" w14:textId="77777777" w:rsidR="004E331B" w:rsidRDefault="0062762D">
            <w:pPr>
              <w:jc w:val="center"/>
            </w:pPr>
            <w:r>
              <w:t>4</w:t>
            </w:r>
          </w:p>
        </w:tc>
      </w:tr>
      <w:tr w:rsidR="004E331B" w14:paraId="48E988CF" w14:textId="77777777">
        <w:tc>
          <w:tcPr>
            <w:tcW w:w="1007" w:type="dxa"/>
            <w:shd w:val="clear" w:color="auto" w:fill="auto"/>
            <w:vAlign w:val="center"/>
          </w:tcPr>
          <w:p w14:paraId="000012C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31</w:t>
            </w:r>
          </w:p>
        </w:tc>
        <w:tc>
          <w:tcPr>
            <w:tcW w:w="5245" w:type="dxa"/>
            <w:shd w:val="clear" w:color="auto" w:fill="auto"/>
            <w:vAlign w:val="center"/>
          </w:tcPr>
          <w:p w14:paraId="000012C2" w14:textId="77777777" w:rsidR="004E331B" w:rsidRDefault="0062762D">
            <w:pPr>
              <w:ind w:left="33"/>
            </w:pPr>
            <w:r>
              <w:t>Стадия Р. «Автоматизация узла учета холодной воды»</w:t>
            </w:r>
          </w:p>
          <w:p w14:paraId="000012C3" w14:textId="77777777" w:rsidR="004E331B" w:rsidRDefault="0062762D">
            <w:pPr>
              <w:ind w:left="33"/>
              <w:rPr>
                <w:b/>
              </w:rPr>
            </w:pPr>
            <w:r>
              <w:rPr>
                <w:b/>
              </w:rPr>
              <w:t>С Изм.1.</w:t>
            </w:r>
          </w:p>
        </w:tc>
        <w:tc>
          <w:tcPr>
            <w:tcW w:w="2410" w:type="dxa"/>
            <w:shd w:val="clear" w:color="auto" w:fill="auto"/>
            <w:vAlign w:val="center"/>
          </w:tcPr>
          <w:p w14:paraId="000012C4" w14:textId="77777777" w:rsidR="004E331B" w:rsidRDefault="0062762D">
            <w:pPr>
              <w:jc w:val="center"/>
            </w:pPr>
            <w:r>
              <w:t>2740/2013-АУ</w:t>
            </w:r>
          </w:p>
        </w:tc>
        <w:tc>
          <w:tcPr>
            <w:tcW w:w="1701" w:type="dxa"/>
            <w:shd w:val="clear" w:color="auto" w:fill="auto"/>
          </w:tcPr>
          <w:p w14:paraId="000012C5" w14:textId="77777777" w:rsidR="004E331B" w:rsidRDefault="0062762D">
            <w:pPr>
              <w:jc w:val="center"/>
            </w:pPr>
            <w:r>
              <w:t>4</w:t>
            </w:r>
          </w:p>
        </w:tc>
      </w:tr>
      <w:tr w:rsidR="004E331B" w14:paraId="42323E59" w14:textId="77777777">
        <w:tc>
          <w:tcPr>
            <w:tcW w:w="1007" w:type="dxa"/>
            <w:shd w:val="clear" w:color="auto" w:fill="auto"/>
            <w:vAlign w:val="center"/>
          </w:tcPr>
          <w:p w14:paraId="000012C6"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32</w:t>
            </w:r>
          </w:p>
        </w:tc>
        <w:tc>
          <w:tcPr>
            <w:tcW w:w="5245" w:type="dxa"/>
            <w:shd w:val="clear" w:color="auto" w:fill="auto"/>
            <w:vAlign w:val="center"/>
          </w:tcPr>
          <w:p w14:paraId="000012C7" w14:textId="77777777" w:rsidR="004E331B" w:rsidRDefault="0062762D">
            <w:pPr>
              <w:ind w:left="33"/>
            </w:pPr>
            <w:r>
              <w:t>Стадия Р. «Автоматизация узла учета тепла и тепловой энергии»</w:t>
            </w:r>
          </w:p>
          <w:p w14:paraId="000012C8" w14:textId="77777777" w:rsidR="004E331B" w:rsidRDefault="0062762D">
            <w:pPr>
              <w:ind w:left="33"/>
              <w:rPr>
                <w:b/>
              </w:rPr>
            </w:pPr>
            <w:r>
              <w:rPr>
                <w:b/>
              </w:rPr>
              <w:t>С Изм.1.</w:t>
            </w:r>
          </w:p>
        </w:tc>
        <w:tc>
          <w:tcPr>
            <w:tcW w:w="2410" w:type="dxa"/>
            <w:shd w:val="clear" w:color="auto" w:fill="auto"/>
            <w:vAlign w:val="center"/>
          </w:tcPr>
          <w:p w14:paraId="000012C9" w14:textId="77777777" w:rsidR="004E331B" w:rsidRDefault="0062762D">
            <w:pPr>
              <w:jc w:val="center"/>
            </w:pPr>
            <w:r>
              <w:t>2740/2013-УУТЭ</w:t>
            </w:r>
          </w:p>
        </w:tc>
        <w:tc>
          <w:tcPr>
            <w:tcW w:w="1701" w:type="dxa"/>
            <w:shd w:val="clear" w:color="auto" w:fill="auto"/>
          </w:tcPr>
          <w:p w14:paraId="000012CA" w14:textId="77777777" w:rsidR="004E331B" w:rsidRDefault="0062762D">
            <w:pPr>
              <w:jc w:val="center"/>
            </w:pPr>
            <w:r>
              <w:t>4</w:t>
            </w:r>
          </w:p>
        </w:tc>
      </w:tr>
      <w:tr w:rsidR="004E331B" w14:paraId="1C8EAB4F" w14:textId="77777777">
        <w:tc>
          <w:tcPr>
            <w:tcW w:w="1007" w:type="dxa"/>
            <w:shd w:val="clear" w:color="auto" w:fill="auto"/>
            <w:vAlign w:val="center"/>
          </w:tcPr>
          <w:p w14:paraId="000012CB"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33</w:t>
            </w:r>
          </w:p>
        </w:tc>
        <w:tc>
          <w:tcPr>
            <w:tcW w:w="5245" w:type="dxa"/>
            <w:shd w:val="clear" w:color="auto" w:fill="auto"/>
            <w:vAlign w:val="center"/>
          </w:tcPr>
          <w:p w14:paraId="000012CC" w14:textId="77777777" w:rsidR="004E331B" w:rsidRDefault="0062762D">
            <w:pPr>
              <w:ind w:left="33"/>
            </w:pPr>
            <w:r>
              <w:t>Стадия Р. «Система мониторинга и управления инженерными системами зданий и сооружений»</w:t>
            </w:r>
          </w:p>
          <w:p w14:paraId="000012CD" w14:textId="77777777" w:rsidR="004E331B" w:rsidRDefault="0062762D">
            <w:pPr>
              <w:ind w:left="33"/>
            </w:pPr>
            <w:r>
              <w:t>ООО «Научно-исследовательский центр «Проект»</w:t>
            </w:r>
          </w:p>
          <w:p w14:paraId="000012CE" w14:textId="77777777" w:rsidR="004E331B" w:rsidRDefault="0062762D">
            <w:pPr>
              <w:ind w:left="33"/>
              <w:rPr>
                <w:b/>
              </w:rPr>
            </w:pPr>
            <w:r>
              <w:rPr>
                <w:b/>
              </w:rPr>
              <w:t>С Изм.1.</w:t>
            </w:r>
          </w:p>
        </w:tc>
        <w:tc>
          <w:tcPr>
            <w:tcW w:w="2410" w:type="dxa"/>
            <w:shd w:val="clear" w:color="auto" w:fill="auto"/>
            <w:vAlign w:val="center"/>
          </w:tcPr>
          <w:p w14:paraId="000012CF" w14:textId="77777777" w:rsidR="004E331B" w:rsidRDefault="0062762D">
            <w:pPr>
              <w:jc w:val="center"/>
            </w:pPr>
            <w:r>
              <w:t>2740/2013-СМС</w:t>
            </w:r>
          </w:p>
        </w:tc>
        <w:tc>
          <w:tcPr>
            <w:tcW w:w="1701" w:type="dxa"/>
            <w:shd w:val="clear" w:color="auto" w:fill="auto"/>
          </w:tcPr>
          <w:p w14:paraId="000012D0" w14:textId="77777777" w:rsidR="004E331B" w:rsidRDefault="0062762D">
            <w:pPr>
              <w:jc w:val="center"/>
            </w:pPr>
            <w:r>
              <w:t>4</w:t>
            </w:r>
          </w:p>
        </w:tc>
      </w:tr>
      <w:tr w:rsidR="004E331B" w14:paraId="284EBA69" w14:textId="77777777">
        <w:tc>
          <w:tcPr>
            <w:tcW w:w="1007" w:type="dxa"/>
            <w:shd w:val="clear" w:color="auto" w:fill="auto"/>
            <w:vAlign w:val="center"/>
          </w:tcPr>
          <w:p w14:paraId="000012D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34</w:t>
            </w:r>
          </w:p>
        </w:tc>
        <w:tc>
          <w:tcPr>
            <w:tcW w:w="5245" w:type="dxa"/>
            <w:shd w:val="clear" w:color="auto" w:fill="auto"/>
            <w:vAlign w:val="center"/>
          </w:tcPr>
          <w:p w14:paraId="000012D2" w14:textId="77777777" w:rsidR="004E331B" w:rsidRDefault="0062762D">
            <w:pPr>
              <w:ind w:left="33"/>
            </w:pPr>
            <w:r>
              <w:t>Стадия Р. «Система мониторинга инженерных конструкций зданий и сооружений»</w:t>
            </w:r>
          </w:p>
          <w:p w14:paraId="000012D3" w14:textId="77777777" w:rsidR="004E331B" w:rsidRDefault="0062762D">
            <w:pPr>
              <w:ind w:left="33"/>
            </w:pPr>
            <w:r>
              <w:t>ООО «Научно-исследовательский центр «Проект»</w:t>
            </w:r>
          </w:p>
          <w:p w14:paraId="000012D4" w14:textId="77777777" w:rsidR="004E331B" w:rsidRDefault="004E331B">
            <w:pPr>
              <w:ind w:left="33"/>
            </w:pPr>
          </w:p>
          <w:p w14:paraId="000012D5" w14:textId="77777777" w:rsidR="004E331B" w:rsidRDefault="0062762D">
            <w:pPr>
              <w:ind w:left="33"/>
              <w:rPr>
                <w:b/>
              </w:rPr>
            </w:pPr>
            <w:r>
              <w:rPr>
                <w:b/>
              </w:rPr>
              <w:t>С Изм.1.</w:t>
            </w:r>
          </w:p>
        </w:tc>
        <w:tc>
          <w:tcPr>
            <w:tcW w:w="2410" w:type="dxa"/>
            <w:shd w:val="clear" w:color="auto" w:fill="auto"/>
            <w:vAlign w:val="center"/>
          </w:tcPr>
          <w:p w14:paraId="000012D6" w14:textId="77777777" w:rsidR="004E331B" w:rsidRDefault="0062762D">
            <w:pPr>
              <w:jc w:val="center"/>
            </w:pPr>
            <w:r>
              <w:t>2740/2013-СМК</w:t>
            </w:r>
          </w:p>
        </w:tc>
        <w:tc>
          <w:tcPr>
            <w:tcW w:w="1701" w:type="dxa"/>
            <w:shd w:val="clear" w:color="auto" w:fill="auto"/>
          </w:tcPr>
          <w:p w14:paraId="000012D7" w14:textId="77777777" w:rsidR="004E331B" w:rsidRDefault="0062762D">
            <w:pPr>
              <w:jc w:val="center"/>
            </w:pPr>
            <w:r>
              <w:t>4</w:t>
            </w:r>
          </w:p>
        </w:tc>
      </w:tr>
      <w:tr w:rsidR="004E331B" w14:paraId="6F521746" w14:textId="77777777">
        <w:tc>
          <w:tcPr>
            <w:tcW w:w="1007" w:type="dxa"/>
            <w:shd w:val="clear" w:color="auto" w:fill="auto"/>
            <w:vAlign w:val="center"/>
          </w:tcPr>
          <w:p w14:paraId="000012D8"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35</w:t>
            </w:r>
          </w:p>
        </w:tc>
        <w:tc>
          <w:tcPr>
            <w:tcW w:w="5245" w:type="dxa"/>
            <w:shd w:val="clear" w:color="auto" w:fill="auto"/>
            <w:vAlign w:val="center"/>
          </w:tcPr>
          <w:p w14:paraId="000012D9" w14:textId="77777777" w:rsidR="004E331B" w:rsidRDefault="0062762D">
            <w:pPr>
              <w:ind w:left="33"/>
            </w:pPr>
            <w:r>
              <w:t xml:space="preserve">Стадия Р. «Сводный сметный расчет» </w:t>
            </w:r>
          </w:p>
          <w:p w14:paraId="000012DA" w14:textId="77777777" w:rsidR="004E331B" w:rsidRDefault="0062762D">
            <w:pPr>
              <w:ind w:left="33"/>
              <w:rPr>
                <w:b/>
              </w:rPr>
            </w:pPr>
            <w:r>
              <w:t>С Изм.1</w:t>
            </w:r>
          </w:p>
        </w:tc>
        <w:tc>
          <w:tcPr>
            <w:tcW w:w="2410" w:type="dxa"/>
            <w:shd w:val="clear" w:color="auto" w:fill="auto"/>
            <w:vAlign w:val="center"/>
          </w:tcPr>
          <w:p w14:paraId="000012DB" w14:textId="77777777" w:rsidR="004E331B" w:rsidRDefault="0062762D">
            <w:pPr>
              <w:jc w:val="center"/>
            </w:pPr>
            <w:r>
              <w:t>2740/2013-СМ1</w:t>
            </w:r>
          </w:p>
        </w:tc>
        <w:tc>
          <w:tcPr>
            <w:tcW w:w="1701" w:type="dxa"/>
            <w:shd w:val="clear" w:color="auto" w:fill="auto"/>
          </w:tcPr>
          <w:p w14:paraId="000012DC" w14:textId="77777777" w:rsidR="004E331B" w:rsidRDefault="0062762D">
            <w:pPr>
              <w:jc w:val="center"/>
            </w:pPr>
            <w:r>
              <w:t>4</w:t>
            </w:r>
          </w:p>
        </w:tc>
      </w:tr>
      <w:tr w:rsidR="004E331B" w14:paraId="3B53BD0F" w14:textId="77777777">
        <w:tc>
          <w:tcPr>
            <w:tcW w:w="1007" w:type="dxa"/>
            <w:shd w:val="clear" w:color="auto" w:fill="auto"/>
            <w:vAlign w:val="center"/>
          </w:tcPr>
          <w:p w14:paraId="000012DD" w14:textId="77777777" w:rsidR="004E331B" w:rsidRDefault="004E331B">
            <w:pPr>
              <w:widowControl w:val="0"/>
              <w:pBdr>
                <w:top w:val="nil"/>
                <w:left w:val="nil"/>
                <w:bottom w:val="nil"/>
                <w:right w:val="nil"/>
                <w:between w:val="nil"/>
              </w:pBdr>
              <w:spacing w:after="0" w:line="240" w:lineRule="auto"/>
              <w:jc w:val="center"/>
              <w:rPr>
                <w:color w:val="000000"/>
                <w:szCs w:val="24"/>
              </w:rPr>
            </w:pPr>
          </w:p>
        </w:tc>
        <w:tc>
          <w:tcPr>
            <w:tcW w:w="5245" w:type="dxa"/>
            <w:shd w:val="clear" w:color="auto" w:fill="auto"/>
            <w:vAlign w:val="center"/>
          </w:tcPr>
          <w:p w14:paraId="000012DE" w14:textId="77777777" w:rsidR="004E331B" w:rsidRDefault="0062762D">
            <w:pPr>
              <w:ind w:left="33"/>
            </w:pPr>
            <w:r>
              <w:t xml:space="preserve">Стадия Р. «Локальные сметные расчеты» </w:t>
            </w:r>
          </w:p>
          <w:p w14:paraId="000012DF" w14:textId="77777777" w:rsidR="004E331B" w:rsidRDefault="0062762D">
            <w:pPr>
              <w:ind w:left="33"/>
              <w:rPr>
                <w:b/>
              </w:rPr>
            </w:pPr>
            <w:r>
              <w:t>С Изм.1</w:t>
            </w:r>
          </w:p>
        </w:tc>
        <w:tc>
          <w:tcPr>
            <w:tcW w:w="2410" w:type="dxa"/>
            <w:shd w:val="clear" w:color="auto" w:fill="auto"/>
            <w:vAlign w:val="center"/>
          </w:tcPr>
          <w:p w14:paraId="000012E0" w14:textId="77777777" w:rsidR="004E331B" w:rsidRDefault="0062762D">
            <w:pPr>
              <w:jc w:val="center"/>
            </w:pPr>
            <w:r>
              <w:t>2740/2013-СМ2</w:t>
            </w:r>
          </w:p>
        </w:tc>
        <w:tc>
          <w:tcPr>
            <w:tcW w:w="1701" w:type="dxa"/>
            <w:shd w:val="clear" w:color="auto" w:fill="auto"/>
          </w:tcPr>
          <w:p w14:paraId="000012E1" w14:textId="77777777" w:rsidR="004E331B" w:rsidRDefault="0062762D">
            <w:pPr>
              <w:jc w:val="center"/>
            </w:pPr>
            <w:r>
              <w:t>4</w:t>
            </w:r>
          </w:p>
        </w:tc>
      </w:tr>
      <w:tr w:rsidR="004E331B" w14:paraId="1688C031" w14:textId="77777777">
        <w:tc>
          <w:tcPr>
            <w:tcW w:w="1007" w:type="dxa"/>
            <w:shd w:val="clear" w:color="auto" w:fill="auto"/>
            <w:vAlign w:val="center"/>
          </w:tcPr>
          <w:p w14:paraId="000012E2"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lastRenderedPageBreak/>
              <w:t>36</w:t>
            </w:r>
          </w:p>
        </w:tc>
        <w:tc>
          <w:tcPr>
            <w:tcW w:w="5245" w:type="dxa"/>
            <w:shd w:val="clear" w:color="auto" w:fill="auto"/>
            <w:vAlign w:val="center"/>
          </w:tcPr>
          <w:p w14:paraId="000012E3" w14:textId="77777777" w:rsidR="004E331B" w:rsidRDefault="0062762D">
            <w:pPr>
              <w:ind w:left="33"/>
            </w:pPr>
            <w:r>
              <w:t xml:space="preserve">Стадия Р. «Мониторинг цен.  Книга 1» </w:t>
            </w:r>
          </w:p>
          <w:p w14:paraId="000012E4" w14:textId="77777777" w:rsidR="004E331B" w:rsidRDefault="0062762D">
            <w:pPr>
              <w:ind w:left="33"/>
            </w:pPr>
            <w:r>
              <w:t>С Изм.1</w:t>
            </w:r>
          </w:p>
        </w:tc>
        <w:tc>
          <w:tcPr>
            <w:tcW w:w="2410" w:type="dxa"/>
            <w:shd w:val="clear" w:color="auto" w:fill="auto"/>
            <w:vAlign w:val="center"/>
          </w:tcPr>
          <w:p w14:paraId="000012E5" w14:textId="77777777" w:rsidR="004E331B" w:rsidRDefault="0062762D">
            <w:pPr>
              <w:jc w:val="center"/>
            </w:pPr>
            <w:r>
              <w:t>2740/2013-СМ3</w:t>
            </w:r>
          </w:p>
        </w:tc>
        <w:tc>
          <w:tcPr>
            <w:tcW w:w="1701" w:type="dxa"/>
            <w:shd w:val="clear" w:color="auto" w:fill="auto"/>
          </w:tcPr>
          <w:p w14:paraId="000012E6" w14:textId="77777777" w:rsidR="004E331B" w:rsidRDefault="0062762D">
            <w:pPr>
              <w:jc w:val="center"/>
            </w:pPr>
            <w:r>
              <w:t>4</w:t>
            </w:r>
          </w:p>
        </w:tc>
      </w:tr>
      <w:tr w:rsidR="004E331B" w14:paraId="1741E62E" w14:textId="77777777">
        <w:tc>
          <w:tcPr>
            <w:tcW w:w="1007" w:type="dxa"/>
            <w:shd w:val="clear" w:color="auto" w:fill="auto"/>
            <w:vAlign w:val="center"/>
          </w:tcPr>
          <w:p w14:paraId="000012E7"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37</w:t>
            </w:r>
          </w:p>
        </w:tc>
        <w:tc>
          <w:tcPr>
            <w:tcW w:w="5245" w:type="dxa"/>
            <w:shd w:val="clear" w:color="auto" w:fill="auto"/>
            <w:vAlign w:val="center"/>
          </w:tcPr>
          <w:p w14:paraId="000012E8" w14:textId="77777777" w:rsidR="004E331B" w:rsidRDefault="0062762D">
            <w:pPr>
              <w:ind w:left="33"/>
            </w:pPr>
            <w:r>
              <w:t xml:space="preserve">Стадия Р. «Мониторинг цен. Книга 2» </w:t>
            </w:r>
          </w:p>
          <w:p w14:paraId="000012E9" w14:textId="77777777" w:rsidR="004E331B" w:rsidRDefault="0062762D">
            <w:pPr>
              <w:ind w:left="33"/>
            </w:pPr>
            <w:r>
              <w:t>С Изм.1</w:t>
            </w:r>
          </w:p>
        </w:tc>
        <w:tc>
          <w:tcPr>
            <w:tcW w:w="2410" w:type="dxa"/>
            <w:shd w:val="clear" w:color="auto" w:fill="auto"/>
            <w:vAlign w:val="center"/>
          </w:tcPr>
          <w:p w14:paraId="000012EA" w14:textId="77777777" w:rsidR="004E331B" w:rsidRDefault="0062762D">
            <w:pPr>
              <w:jc w:val="center"/>
            </w:pPr>
            <w:r>
              <w:t>2740/2013-СМ4</w:t>
            </w:r>
          </w:p>
        </w:tc>
        <w:tc>
          <w:tcPr>
            <w:tcW w:w="1701" w:type="dxa"/>
            <w:shd w:val="clear" w:color="auto" w:fill="auto"/>
          </w:tcPr>
          <w:p w14:paraId="000012EB" w14:textId="77777777" w:rsidR="004E331B" w:rsidRDefault="0062762D">
            <w:pPr>
              <w:jc w:val="center"/>
            </w:pPr>
            <w:r>
              <w:t>4</w:t>
            </w:r>
          </w:p>
        </w:tc>
      </w:tr>
      <w:tr w:rsidR="004E331B" w14:paraId="56282609" w14:textId="77777777">
        <w:tc>
          <w:tcPr>
            <w:tcW w:w="1007" w:type="dxa"/>
            <w:shd w:val="clear" w:color="auto" w:fill="auto"/>
            <w:vAlign w:val="center"/>
          </w:tcPr>
          <w:p w14:paraId="000012EC"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38</w:t>
            </w:r>
          </w:p>
        </w:tc>
        <w:tc>
          <w:tcPr>
            <w:tcW w:w="5245" w:type="dxa"/>
            <w:shd w:val="clear" w:color="auto" w:fill="auto"/>
            <w:vAlign w:val="center"/>
          </w:tcPr>
          <w:p w14:paraId="000012ED" w14:textId="77777777" w:rsidR="004E331B" w:rsidRDefault="0062762D">
            <w:pPr>
              <w:ind w:left="33"/>
            </w:pPr>
            <w:r>
              <w:t xml:space="preserve">Стадия Р. «Мониторинг цен. Книга 3» </w:t>
            </w:r>
          </w:p>
          <w:p w14:paraId="000012EE" w14:textId="77777777" w:rsidR="004E331B" w:rsidRDefault="0062762D">
            <w:pPr>
              <w:ind w:left="33"/>
            </w:pPr>
            <w:r>
              <w:t>С Изм.1</w:t>
            </w:r>
          </w:p>
        </w:tc>
        <w:tc>
          <w:tcPr>
            <w:tcW w:w="2410" w:type="dxa"/>
            <w:shd w:val="clear" w:color="auto" w:fill="auto"/>
            <w:vAlign w:val="center"/>
          </w:tcPr>
          <w:p w14:paraId="000012EF" w14:textId="77777777" w:rsidR="004E331B" w:rsidRDefault="0062762D">
            <w:pPr>
              <w:jc w:val="center"/>
            </w:pPr>
            <w:r>
              <w:t>2740/2013-СМ5</w:t>
            </w:r>
          </w:p>
        </w:tc>
        <w:tc>
          <w:tcPr>
            <w:tcW w:w="1701" w:type="dxa"/>
            <w:shd w:val="clear" w:color="auto" w:fill="auto"/>
          </w:tcPr>
          <w:p w14:paraId="000012F0" w14:textId="77777777" w:rsidR="004E331B" w:rsidRDefault="0062762D">
            <w:pPr>
              <w:jc w:val="center"/>
            </w:pPr>
            <w:r>
              <w:t>4</w:t>
            </w:r>
          </w:p>
        </w:tc>
      </w:tr>
      <w:tr w:rsidR="004E331B" w14:paraId="5D48115E" w14:textId="77777777">
        <w:tc>
          <w:tcPr>
            <w:tcW w:w="1007" w:type="dxa"/>
            <w:shd w:val="clear" w:color="auto" w:fill="auto"/>
            <w:vAlign w:val="center"/>
          </w:tcPr>
          <w:p w14:paraId="000012F1"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39</w:t>
            </w:r>
          </w:p>
        </w:tc>
        <w:tc>
          <w:tcPr>
            <w:tcW w:w="5245" w:type="dxa"/>
            <w:shd w:val="clear" w:color="auto" w:fill="auto"/>
            <w:vAlign w:val="center"/>
          </w:tcPr>
          <w:p w14:paraId="000012F2" w14:textId="77777777" w:rsidR="004E331B" w:rsidRDefault="0062762D">
            <w:pPr>
              <w:ind w:left="33"/>
            </w:pPr>
            <w:r>
              <w:t xml:space="preserve">Стадия Р. «Мониторинг цен. Книга 4» </w:t>
            </w:r>
          </w:p>
          <w:p w14:paraId="000012F3" w14:textId="77777777" w:rsidR="004E331B" w:rsidRDefault="0062762D">
            <w:pPr>
              <w:ind w:left="33"/>
            </w:pPr>
            <w:r>
              <w:t>С Изм.1</w:t>
            </w:r>
          </w:p>
        </w:tc>
        <w:tc>
          <w:tcPr>
            <w:tcW w:w="2410" w:type="dxa"/>
            <w:shd w:val="clear" w:color="auto" w:fill="auto"/>
            <w:vAlign w:val="center"/>
          </w:tcPr>
          <w:p w14:paraId="000012F4" w14:textId="77777777" w:rsidR="004E331B" w:rsidRDefault="0062762D">
            <w:pPr>
              <w:jc w:val="center"/>
            </w:pPr>
            <w:r>
              <w:t>2740/2013-СМ6</w:t>
            </w:r>
          </w:p>
        </w:tc>
        <w:tc>
          <w:tcPr>
            <w:tcW w:w="1701" w:type="dxa"/>
            <w:shd w:val="clear" w:color="auto" w:fill="auto"/>
          </w:tcPr>
          <w:p w14:paraId="000012F5" w14:textId="77777777" w:rsidR="004E331B" w:rsidRDefault="0062762D">
            <w:pPr>
              <w:jc w:val="center"/>
            </w:pPr>
            <w:r>
              <w:t>4</w:t>
            </w:r>
          </w:p>
        </w:tc>
      </w:tr>
      <w:tr w:rsidR="004E331B" w14:paraId="30CF24C8" w14:textId="77777777">
        <w:tc>
          <w:tcPr>
            <w:tcW w:w="1007" w:type="dxa"/>
            <w:shd w:val="clear" w:color="auto" w:fill="auto"/>
            <w:vAlign w:val="center"/>
          </w:tcPr>
          <w:p w14:paraId="000012F6"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40</w:t>
            </w:r>
          </w:p>
        </w:tc>
        <w:tc>
          <w:tcPr>
            <w:tcW w:w="5245" w:type="dxa"/>
            <w:shd w:val="clear" w:color="auto" w:fill="auto"/>
            <w:vAlign w:val="center"/>
          </w:tcPr>
          <w:p w14:paraId="000012F7" w14:textId="77777777" w:rsidR="004E331B" w:rsidRDefault="0062762D">
            <w:pPr>
              <w:ind w:left="33"/>
            </w:pPr>
            <w:r>
              <w:t xml:space="preserve">Стадия Р. «Мониторинг цен. Книга 5» </w:t>
            </w:r>
          </w:p>
          <w:p w14:paraId="000012F8" w14:textId="77777777" w:rsidR="004E331B" w:rsidRDefault="0062762D">
            <w:pPr>
              <w:ind w:left="33"/>
            </w:pPr>
            <w:r>
              <w:t>С Изм.1</w:t>
            </w:r>
          </w:p>
        </w:tc>
        <w:tc>
          <w:tcPr>
            <w:tcW w:w="2410" w:type="dxa"/>
            <w:shd w:val="clear" w:color="auto" w:fill="auto"/>
            <w:vAlign w:val="center"/>
          </w:tcPr>
          <w:p w14:paraId="000012F9" w14:textId="77777777" w:rsidR="004E331B" w:rsidRDefault="0062762D">
            <w:pPr>
              <w:jc w:val="center"/>
            </w:pPr>
            <w:r>
              <w:t>2740/2013-СМ6</w:t>
            </w:r>
          </w:p>
        </w:tc>
        <w:tc>
          <w:tcPr>
            <w:tcW w:w="1701" w:type="dxa"/>
            <w:shd w:val="clear" w:color="auto" w:fill="auto"/>
          </w:tcPr>
          <w:p w14:paraId="000012FA" w14:textId="77777777" w:rsidR="004E331B" w:rsidRDefault="0062762D">
            <w:pPr>
              <w:jc w:val="center"/>
            </w:pPr>
            <w:r>
              <w:t>4</w:t>
            </w:r>
          </w:p>
        </w:tc>
      </w:tr>
      <w:tr w:rsidR="004E331B" w14:paraId="15C2DA23" w14:textId="77777777">
        <w:tc>
          <w:tcPr>
            <w:tcW w:w="1007" w:type="dxa"/>
            <w:shd w:val="clear" w:color="auto" w:fill="auto"/>
            <w:vAlign w:val="center"/>
          </w:tcPr>
          <w:p w14:paraId="000012FB"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41</w:t>
            </w:r>
          </w:p>
        </w:tc>
        <w:tc>
          <w:tcPr>
            <w:tcW w:w="5245" w:type="dxa"/>
            <w:shd w:val="clear" w:color="auto" w:fill="auto"/>
            <w:vAlign w:val="center"/>
          </w:tcPr>
          <w:p w14:paraId="000012FC" w14:textId="77777777" w:rsidR="004E331B" w:rsidRDefault="0062762D">
            <w:pPr>
              <w:ind w:left="33"/>
            </w:pPr>
            <w:r>
              <w:t xml:space="preserve">Стадия Р. «Мониторинг цен. Книга 6» </w:t>
            </w:r>
          </w:p>
          <w:p w14:paraId="000012FD" w14:textId="77777777" w:rsidR="004E331B" w:rsidRDefault="0062762D">
            <w:pPr>
              <w:ind w:left="33"/>
            </w:pPr>
            <w:r>
              <w:t>С Изм.1</w:t>
            </w:r>
          </w:p>
        </w:tc>
        <w:tc>
          <w:tcPr>
            <w:tcW w:w="2410" w:type="dxa"/>
            <w:shd w:val="clear" w:color="auto" w:fill="auto"/>
            <w:vAlign w:val="center"/>
          </w:tcPr>
          <w:p w14:paraId="000012FE" w14:textId="77777777" w:rsidR="004E331B" w:rsidRDefault="0062762D">
            <w:pPr>
              <w:jc w:val="center"/>
            </w:pPr>
            <w:r>
              <w:t>2740/2013-СМ6</w:t>
            </w:r>
          </w:p>
        </w:tc>
        <w:tc>
          <w:tcPr>
            <w:tcW w:w="1701" w:type="dxa"/>
            <w:shd w:val="clear" w:color="auto" w:fill="auto"/>
          </w:tcPr>
          <w:p w14:paraId="000012FF" w14:textId="77777777" w:rsidR="004E331B" w:rsidRDefault="0062762D">
            <w:pPr>
              <w:jc w:val="center"/>
            </w:pPr>
            <w:r>
              <w:t>4</w:t>
            </w:r>
          </w:p>
        </w:tc>
      </w:tr>
      <w:tr w:rsidR="004E331B" w14:paraId="6F371D25" w14:textId="77777777">
        <w:tc>
          <w:tcPr>
            <w:tcW w:w="1007" w:type="dxa"/>
            <w:shd w:val="clear" w:color="auto" w:fill="auto"/>
            <w:vAlign w:val="center"/>
          </w:tcPr>
          <w:p w14:paraId="00001300"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42</w:t>
            </w:r>
          </w:p>
        </w:tc>
        <w:tc>
          <w:tcPr>
            <w:tcW w:w="5245" w:type="dxa"/>
            <w:shd w:val="clear" w:color="auto" w:fill="auto"/>
            <w:vAlign w:val="center"/>
          </w:tcPr>
          <w:p w14:paraId="00001301" w14:textId="77777777" w:rsidR="004E331B" w:rsidRDefault="0062762D">
            <w:pPr>
              <w:ind w:left="33"/>
            </w:pPr>
            <w:r>
              <w:t>«Организация дорожного движения»</w:t>
            </w:r>
          </w:p>
          <w:p w14:paraId="00001302" w14:textId="77777777" w:rsidR="004E331B" w:rsidRDefault="0062762D">
            <w:pPr>
              <w:ind w:left="33"/>
            </w:pPr>
            <w:r>
              <w:t>С Изм.1</w:t>
            </w:r>
          </w:p>
        </w:tc>
        <w:tc>
          <w:tcPr>
            <w:tcW w:w="2410" w:type="dxa"/>
            <w:shd w:val="clear" w:color="auto" w:fill="auto"/>
            <w:vAlign w:val="center"/>
          </w:tcPr>
          <w:p w14:paraId="00001303" w14:textId="77777777" w:rsidR="004E331B" w:rsidRDefault="0062762D">
            <w:pPr>
              <w:jc w:val="center"/>
            </w:pPr>
            <w:r>
              <w:t>2740/2013-ОДД</w:t>
            </w:r>
          </w:p>
        </w:tc>
        <w:tc>
          <w:tcPr>
            <w:tcW w:w="1701" w:type="dxa"/>
            <w:shd w:val="clear" w:color="auto" w:fill="auto"/>
          </w:tcPr>
          <w:p w14:paraId="00001304" w14:textId="77777777" w:rsidR="004E331B" w:rsidRDefault="0062762D">
            <w:pPr>
              <w:jc w:val="center"/>
            </w:pPr>
            <w:r>
              <w:t>4</w:t>
            </w:r>
          </w:p>
        </w:tc>
      </w:tr>
      <w:tr w:rsidR="004E331B" w14:paraId="306609A1" w14:textId="77777777">
        <w:tc>
          <w:tcPr>
            <w:tcW w:w="1007" w:type="dxa"/>
            <w:shd w:val="clear" w:color="auto" w:fill="auto"/>
            <w:vAlign w:val="center"/>
          </w:tcPr>
          <w:p w14:paraId="00001305"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43</w:t>
            </w:r>
          </w:p>
        </w:tc>
        <w:tc>
          <w:tcPr>
            <w:tcW w:w="5245" w:type="dxa"/>
            <w:shd w:val="clear" w:color="auto" w:fill="auto"/>
            <w:vAlign w:val="center"/>
          </w:tcPr>
          <w:p w14:paraId="00001306" w14:textId="77777777" w:rsidR="004E331B" w:rsidRDefault="0062762D">
            <w:pPr>
              <w:ind w:left="33"/>
            </w:pPr>
            <w:r>
              <w:t>«Паспорт фасадов. Цветовые решения»</w:t>
            </w:r>
          </w:p>
          <w:p w14:paraId="00001307" w14:textId="77777777" w:rsidR="004E331B" w:rsidRDefault="0062762D">
            <w:pPr>
              <w:ind w:left="33"/>
              <w:rPr>
                <w:b/>
              </w:rPr>
            </w:pPr>
            <w:r>
              <w:t>С Изм.1.</w:t>
            </w:r>
            <w:r>
              <w:rPr>
                <w:b/>
              </w:rPr>
              <w:t>С согласованием.</w:t>
            </w:r>
          </w:p>
        </w:tc>
        <w:tc>
          <w:tcPr>
            <w:tcW w:w="2410" w:type="dxa"/>
            <w:shd w:val="clear" w:color="auto" w:fill="auto"/>
            <w:vAlign w:val="center"/>
          </w:tcPr>
          <w:p w14:paraId="00001308" w14:textId="77777777" w:rsidR="004E331B" w:rsidRDefault="0062762D">
            <w:pPr>
              <w:jc w:val="center"/>
            </w:pPr>
            <w:r>
              <w:t>2740/2013-ПФ</w:t>
            </w:r>
          </w:p>
        </w:tc>
        <w:tc>
          <w:tcPr>
            <w:tcW w:w="1701" w:type="dxa"/>
            <w:shd w:val="clear" w:color="auto" w:fill="auto"/>
          </w:tcPr>
          <w:p w14:paraId="00001309" w14:textId="77777777" w:rsidR="004E331B" w:rsidRDefault="0062762D">
            <w:pPr>
              <w:jc w:val="center"/>
            </w:pPr>
            <w:r>
              <w:t>4</w:t>
            </w:r>
          </w:p>
        </w:tc>
      </w:tr>
      <w:tr w:rsidR="004E331B" w14:paraId="558C42A0" w14:textId="77777777">
        <w:tc>
          <w:tcPr>
            <w:tcW w:w="1007" w:type="dxa"/>
            <w:shd w:val="clear" w:color="auto" w:fill="auto"/>
            <w:vAlign w:val="center"/>
          </w:tcPr>
          <w:p w14:paraId="0000130A"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44</w:t>
            </w:r>
          </w:p>
        </w:tc>
        <w:tc>
          <w:tcPr>
            <w:tcW w:w="5245" w:type="dxa"/>
            <w:shd w:val="clear" w:color="auto" w:fill="auto"/>
          </w:tcPr>
          <w:p w14:paraId="0000130B" w14:textId="77777777" w:rsidR="004E331B" w:rsidRDefault="0062762D">
            <w:pPr>
              <w:ind w:left="33"/>
            </w:pPr>
            <w:r>
              <w:rPr>
                <w:b/>
              </w:rPr>
              <w:t>Альбом согласованных</w:t>
            </w:r>
            <w:r>
              <w:t xml:space="preserve"> проектных решений. </w:t>
            </w:r>
            <w:r>
              <w:rPr>
                <w:b/>
              </w:rPr>
              <w:t>Подлинник</w:t>
            </w:r>
          </w:p>
        </w:tc>
        <w:tc>
          <w:tcPr>
            <w:tcW w:w="2410" w:type="dxa"/>
            <w:shd w:val="clear" w:color="auto" w:fill="auto"/>
            <w:vAlign w:val="center"/>
          </w:tcPr>
          <w:p w14:paraId="0000130C" w14:textId="77777777" w:rsidR="004E331B" w:rsidRDefault="004E331B">
            <w:pPr>
              <w:jc w:val="center"/>
            </w:pPr>
          </w:p>
        </w:tc>
        <w:tc>
          <w:tcPr>
            <w:tcW w:w="1701" w:type="dxa"/>
            <w:shd w:val="clear" w:color="auto" w:fill="auto"/>
          </w:tcPr>
          <w:p w14:paraId="0000130D" w14:textId="77777777" w:rsidR="004E331B" w:rsidRDefault="0062762D">
            <w:pPr>
              <w:jc w:val="center"/>
            </w:pPr>
            <w:r>
              <w:t>1</w:t>
            </w:r>
          </w:p>
        </w:tc>
      </w:tr>
      <w:tr w:rsidR="004E331B" w14:paraId="00E4C580" w14:textId="77777777">
        <w:tc>
          <w:tcPr>
            <w:tcW w:w="1007" w:type="dxa"/>
            <w:shd w:val="clear" w:color="auto" w:fill="auto"/>
            <w:vAlign w:val="center"/>
          </w:tcPr>
          <w:p w14:paraId="0000130E"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45</w:t>
            </w:r>
          </w:p>
        </w:tc>
        <w:tc>
          <w:tcPr>
            <w:tcW w:w="5245" w:type="dxa"/>
            <w:shd w:val="clear" w:color="auto" w:fill="auto"/>
          </w:tcPr>
          <w:p w14:paraId="0000130F" w14:textId="77777777" w:rsidR="004E331B" w:rsidRDefault="0062762D">
            <w:pPr>
              <w:ind w:left="33"/>
            </w:pPr>
            <w:r>
              <w:t xml:space="preserve">Технический отчет об </w:t>
            </w:r>
            <w:r>
              <w:rPr>
                <w:b/>
              </w:rPr>
              <w:t>инженерно-геологических</w:t>
            </w:r>
            <w:r>
              <w:t xml:space="preserve"> изысканиях. </w:t>
            </w:r>
            <w:r>
              <w:rPr>
                <w:b/>
              </w:rPr>
              <w:t>ДИСК.</w:t>
            </w:r>
          </w:p>
        </w:tc>
        <w:tc>
          <w:tcPr>
            <w:tcW w:w="2410" w:type="dxa"/>
            <w:shd w:val="clear" w:color="auto" w:fill="auto"/>
          </w:tcPr>
          <w:p w14:paraId="00001310" w14:textId="77777777" w:rsidR="004E331B" w:rsidRDefault="0062762D">
            <w:pPr>
              <w:jc w:val="center"/>
            </w:pPr>
            <w:r>
              <w:rPr>
                <w:b/>
              </w:rPr>
              <w:t>ДИСК.</w:t>
            </w:r>
          </w:p>
        </w:tc>
        <w:tc>
          <w:tcPr>
            <w:tcW w:w="1701" w:type="dxa"/>
            <w:shd w:val="clear" w:color="auto" w:fill="auto"/>
          </w:tcPr>
          <w:p w14:paraId="00001311" w14:textId="77777777" w:rsidR="004E331B" w:rsidRDefault="0062762D">
            <w:pPr>
              <w:jc w:val="center"/>
            </w:pPr>
            <w:r>
              <w:t>1</w:t>
            </w:r>
          </w:p>
        </w:tc>
      </w:tr>
      <w:tr w:rsidR="004E331B" w14:paraId="63797D04" w14:textId="77777777">
        <w:tc>
          <w:tcPr>
            <w:tcW w:w="1007" w:type="dxa"/>
            <w:shd w:val="clear" w:color="auto" w:fill="auto"/>
            <w:vAlign w:val="center"/>
          </w:tcPr>
          <w:p w14:paraId="00001312"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46</w:t>
            </w:r>
          </w:p>
        </w:tc>
        <w:tc>
          <w:tcPr>
            <w:tcW w:w="5245" w:type="dxa"/>
            <w:shd w:val="clear" w:color="auto" w:fill="auto"/>
            <w:vAlign w:val="center"/>
          </w:tcPr>
          <w:p w14:paraId="00001313" w14:textId="77777777" w:rsidR="004E331B" w:rsidRDefault="0062762D">
            <w:pPr>
              <w:ind w:left="33"/>
            </w:pPr>
            <w:r>
              <w:t>«Организация дорожного движения»</w:t>
            </w:r>
          </w:p>
          <w:p w14:paraId="00001314" w14:textId="77777777" w:rsidR="004E331B" w:rsidRDefault="0062762D">
            <w:pPr>
              <w:ind w:left="33"/>
              <w:rPr>
                <w:b/>
              </w:rPr>
            </w:pPr>
            <w:r>
              <w:t xml:space="preserve">С Изм.1. Разрешение № 3-2020. </w:t>
            </w:r>
            <w:r>
              <w:rPr>
                <w:b/>
              </w:rPr>
              <w:t>С согласованием</w:t>
            </w:r>
          </w:p>
          <w:p w14:paraId="00001315" w14:textId="77777777" w:rsidR="004E331B" w:rsidRDefault="0062762D">
            <w:pPr>
              <w:ind w:left="33"/>
            </w:pPr>
            <w:r>
              <w:rPr>
                <w:b/>
              </w:rPr>
              <w:t>1экз.-оригинал</w:t>
            </w:r>
            <w:r>
              <w:t>;</w:t>
            </w:r>
          </w:p>
          <w:p w14:paraId="00001316" w14:textId="77777777" w:rsidR="004E331B" w:rsidRDefault="0062762D">
            <w:pPr>
              <w:ind w:left="33"/>
            </w:pPr>
            <w:r>
              <w:t xml:space="preserve">3экз-копии. </w:t>
            </w:r>
          </w:p>
          <w:p w14:paraId="00001317" w14:textId="77777777" w:rsidR="004E331B" w:rsidRDefault="0062762D">
            <w:r>
              <w:t>Комплект.</w:t>
            </w:r>
          </w:p>
        </w:tc>
        <w:tc>
          <w:tcPr>
            <w:tcW w:w="2410" w:type="dxa"/>
            <w:shd w:val="clear" w:color="auto" w:fill="auto"/>
            <w:vAlign w:val="center"/>
          </w:tcPr>
          <w:p w14:paraId="00001318" w14:textId="77777777" w:rsidR="004E331B" w:rsidRDefault="0062762D">
            <w:pPr>
              <w:jc w:val="center"/>
            </w:pPr>
            <w:r>
              <w:t>2740/2013-ОДД</w:t>
            </w:r>
          </w:p>
        </w:tc>
        <w:tc>
          <w:tcPr>
            <w:tcW w:w="1701" w:type="dxa"/>
            <w:shd w:val="clear" w:color="auto" w:fill="auto"/>
          </w:tcPr>
          <w:p w14:paraId="00001319" w14:textId="77777777" w:rsidR="004E331B" w:rsidRDefault="0062762D">
            <w:pPr>
              <w:jc w:val="center"/>
            </w:pPr>
            <w:r>
              <w:t>4</w:t>
            </w:r>
          </w:p>
        </w:tc>
      </w:tr>
      <w:tr w:rsidR="004E331B" w14:paraId="46BDE12A" w14:textId="77777777">
        <w:tc>
          <w:tcPr>
            <w:tcW w:w="1007" w:type="dxa"/>
            <w:shd w:val="clear" w:color="auto" w:fill="auto"/>
            <w:vAlign w:val="center"/>
          </w:tcPr>
          <w:p w14:paraId="0000131A"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lastRenderedPageBreak/>
              <w:t>47</w:t>
            </w:r>
          </w:p>
        </w:tc>
        <w:tc>
          <w:tcPr>
            <w:tcW w:w="5245" w:type="dxa"/>
            <w:shd w:val="clear" w:color="auto" w:fill="auto"/>
            <w:vAlign w:val="center"/>
          </w:tcPr>
          <w:p w14:paraId="0000131B" w14:textId="77777777" w:rsidR="004E331B" w:rsidRDefault="0062762D">
            <w:r>
              <w:t>Инженерно-топографический план М 1:500, выполненный АО «</w:t>
            </w:r>
            <w:proofErr w:type="spellStart"/>
            <w:r>
              <w:t>Викна</w:t>
            </w:r>
            <w:proofErr w:type="spellEnd"/>
            <w:r>
              <w:t>» в декабре 2020г. Заказ № 146073 на 2-х листах</w:t>
            </w:r>
          </w:p>
          <w:p w14:paraId="0000131C" w14:textId="77777777" w:rsidR="004E331B" w:rsidRDefault="0062762D">
            <w:r>
              <w:rPr>
                <w:b/>
              </w:rPr>
              <w:t>1экз-оригинал;</w:t>
            </w:r>
          </w:p>
        </w:tc>
        <w:tc>
          <w:tcPr>
            <w:tcW w:w="2410" w:type="dxa"/>
            <w:shd w:val="clear" w:color="auto" w:fill="auto"/>
            <w:vAlign w:val="center"/>
          </w:tcPr>
          <w:p w14:paraId="0000131D" w14:textId="77777777" w:rsidR="004E331B" w:rsidRDefault="004E331B">
            <w:pPr>
              <w:jc w:val="center"/>
            </w:pPr>
          </w:p>
        </w:tc>
        <w:tc>
          <w:tcPr>
            <w:tcW w:w="1701" w:type="dxa"/>
            <w:shd w:val="clear" w:color="auto" w:fill="auto"/>
          </w:tcPr>
          <w:p w14:paraId="0000131E" w14:textId="77777777" w:rsidR="004E331B" w:rsidRDefault="0062762D">
            <w:pPr>
              <w:jc w:val="center"/>
            </w:pPr>
            <w:r>
              <w:t>1</w:t>
            </w:r>
          </w:p>
        </w:tc>
      </w:tr>
      <w:tr w:rsidR="004E331B" w14:paraId="7D73DDF9" w14:textId="77777777">
        <w:tc>
          <w:tcPr>
            <w:tcW w:w="1007" w:type="dxa"/>
            <w:shd w:val="clear" w:color="auto" w:fill="auto"/>
            <w:vAlign w:val="center"/>
          </w:tcPr>
          <w:p w14:paraId="0000131F" w14:textId="77777777" w:rsidR="004E331B" w:rsidRDefault="0062762D">
            <w:pPr>
              <w:widowControl w:val="0"/>
              <w:pBdr>
                <w:top w:val="nil"/>
                <w:left w:val="nil"/>
                <w:bottom w:val="nil"/>
                <w:right w:val="nil"/>
                <w:between w:val="nil"/>
              </w:pBdr>
              <w:spacing w:after="0" w:line="240" w:lineRule="auto"/>
              <w:jc w:val="center"/>
              <w:rPr>
                <w:color w:val="000000"/>
                <w:szCs w:val="24"/>
              </w:rPr>
            </w:pPr>
            <w:r>
              <w:rPr>
                <w:color w:val="000000"/>
                <w:szCs w:val="24"/>
              </w:rPr>
              <w:t>48</w:t>
            </w:r>
          </w:p>
        </w:tc>
        <w:tc>
          <w:tcPr>
            <w:tcW w:w="5245" w:type="dxa"/>
            <w:shd w:val="clear" w:color="auto" w:fill="auto"/>
            <w:vAlign w:val="center"/>
          </w:tcPr>
          <w:p w14:paraId="00001320" w14:textId="77777777" w:rsidR="004E331B" w:rsidRDefault="0062762D">
            <w:pPr>
              <w:ind w:left="33"/>
            </w:pPr>
            <w:r>
              <w:rPr>
                <w:b/>
              </w:rPr>
              <w:t xml:space="preserve">Рабочая </w:t>
            </w:r>
            <w:r>
              <w:t xml:space="preserve">документация и </w:t>
            </w:r>
            <w:r>
              <w:rPr>
                <w:b/>
              </w:rPr>
              <w:t xml:space="preserve">сметы </w:t>
            </w:r>
            <w:r>
              <w:t xml:space="preserve">на </w:t>
            </w:r>
            <w:r>
              <w:rPr>
                <w:b/>
              </w:rPr>
              <w:t>флэш-карте</w:t>
            </w:r>
          </w:p>
        </w:tc>
        <w:tc>
          <w:tcPr>
            <w:tcW w:w="2410" w:type="dxa"/>
            <w:shd w:val="clear" w:color="auto" w:fill="auto"/>
            <w:vAlign w:val="center"/>
          </w:tcPr>
          <w:p w14:paraId="00001321" w14:textId="11E14605" w:rsidR="004E331B" w:rsidRDefault="0062762D">
            <w:pPr>
              <w:jc w:val="center"/>
            </w:pPr>
            <w:r>
              <w:rPr>
                <w:b/>
              </w:rPr>
              <w:t>Флэш-карт</w:t>
            </w:r>
            <w:r w:rsidR="00905FCD">
              <w:rPr>
                <w:b/>
              </w:rPr>
              <w:t>а</w:t>
            </w:r>
          </w:p>
        </w:tc>
        <w:tc>
          <w:tcPr>
            <w:tcW w:w="1701" w:type="dxa"/>
            <w:shd w:val="clear" w:color="auto" w:fill="auto"/>
          </w:tcPr>
          <w:p w14:paraId="00001322" w14:textId="77777777" w:rsidR="004E331B" w:rsidRDefault="0062762D">
            <w:pPr>
              <w:jc w:val="center"/>
            </w:pPr>
            <w:r>
              <w:t>1</w:t>
            </w:r>
          </w:p>
        </w:tc>
      </w:tr>
    </w:tbl>
    <w:p w14:paraId="00001323" w14:textId="77777777" w:rsidR="004E331B" w:rsidRDefault="004E331B"/>
    <w:sectPr w:rsidR="004E331B">
      <w:pgSz w:w="11907" w:h="16839"/>
      <w:pgMar w:top="720" w:right="720" w:bottom="720" w:left="720" w:header="709" w:footer="1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E5FC7" w14:textId="77777777" w:rsidR="00302EDA" w:rsidRDefault="00302EDA">
      <w:pPr>
        <w:spacing w:after="0" w:line="240" w:lineRule="auto"/>
      </w:pPr>
      <w:r>
        <w:separator/>
      </w:r>
    </w:p>
  </w:endnote>
  <w:endnote w:type="continuationSeparator" w:id="0">
    <w:p w14:paraId="117382E8" w14:textId="77777777" w:rsidR="00302EDA" w:rsidRDefault="00302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Courier New"/>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ory">
    <w:altName w:val="Courier New"/>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Garamond">
    <w:panose1 w:val="02020404030301010803"/>
    <w:charset w:val="CC"/>
    <w:family w:val="roman"/>
    <w:pitch w:val="variable"/>
    <w:sig w:usb0="00000287" w:usb1="00000000" w:usb2="00000000" w:usb3="00000000" w:csb0="0000009F" w:csb1="00000000"/>
  </w:font>
  <w:font w:name="Simplified Arabic">
    <w:charset w:val="B2"/>
    <w:family w:val="roman"/>
    <w:pitch w:val="variable"/>
    <w:sig w:usb0="00002003" w:usb1="80000000" w:usb2="00000008" w:usb3="00000000" w:csb0="00000041" w:csb1="00000000"/>
  </w:font>
  <w:font w:name="Arial Narrow">
    <w:panose1 w:val="020B0606020202030204"/>
    <w:charset w:val="CC"/>
    <w:family w:val="swiss"/>
    <w:pitch w:val="variable"/>
    <w:sig w:usb0="00000287" w:usb1="00000800" w:usb2="00000000" w:usb3="00000000" w:csb0="0000009F" w:csb1="00000000"/>
  </w:font>
  <w:font w:name="Franklin Got URWTCY">
    <w:altName w:val="Arial"/>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JDGCLK+TimesNewRoman,Bold">
    <w:altName w:val="Times New Roman"/>
    <w:panose1 w:val="00000000000000000000"/>
    <w:charset w:val="00"/>
    <w:family w:val="roman"/>
    <w:notTrueType/>
    <w:pitch w:val="default"/>
  </w:font>
  <w:font w:name="Arimo">
    <w:altName w:val="Calibri"/>
    <w:charset w:val="00"/>
    <w:family w:val="auto"/>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32E" w14:textId="77777777" w:rsidR="00190D6A" w:rsidRDefault="00190D6A">
    <w:pPr>
      <w:pBdr>
        <w:top w:val="nil"/>
        <w:left w:val="nil"/>
        <w:bottom w:val="nil"/>
        <w:right w:val="nil"/>
        <w:between w:val="nil"/>
      </w:pBdr>
      <w:tabs>
        <w:tab w:val="right" w:pos="13620"/>
      </w:tabs>
      <w:spacing w:after="0"/>
      <w:jc w:val="right"/>
      <w:rPr>
        <w:color w:val="000000"/>
        <w:sz w:val="16"/>
        <w:szCs w:val="16"/>
      </w:rPr>
    </w:pPr>
  </w:p>
  <w:p w14:paraId="0000132F" w14:textId="77777777" w:rsidR="00190D6A" w:rsidRDefault="00190D6A">
    <w:pPr>
      <w:pBdr>
        <w:top w:val="nil"/>
        <w:left w:val="nil"/>
        <w:bottom w:val="nil"/>
        <w:right w:val="nil"/>
        <w:between w:val="nil"/>
      </w:pBdr>
      <w:tabs>
        <w:tab w:val="right" w:pos="13620"/>
      </w:tabs>
      <w:spacing w:after="0"/>
      <w:ind w:right="360"/>
      <w:rPr>
        <w:color w:val="000000"/>
        <w:szCs w:val="24"/>
      </w:rPr>
    </w:pPr>
    <w:r>
      <w:rPr>
        <w:color w:val="000000"/>
        <w:sz w:val="16"/>
        <w:szCs w:val="16"/>
      </w:rPr>
      <w:fldChar w:fldCharType="begin"/>
    </w:r>
    <w:r>
      <w:rPr>
        <w:color w:val="000000"/>
        <w:sz w:val="16"/>
        <w:szCs w:val="16"/>
      </w:rPr>
      <w:instrText>PAGE</w:instrText>
    </w:r>
    <w:r>
      <w:rPr>
        <w:color w:val="000000"/>
        <w:sz w:val="16"/>
        <w:szCs w:val="16"/>
      </w:rPr>
      <w:fldChar w:fldCharType="end"/>
    </w:r>
  </w:p>
  <w:p w14:paraId="00001330" w14:textId="77777777" w:rsidR="00190D6A" w:rsidRDefault="00190D6A"/>
  <w:p w14:paraId="00001331" w14:textId="77777777" w:rsidR="00190D6A" w:rsidRDefault="00190D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32C" w14:textId="358627A8" w:rsidR="00190D6A" w:rsidRDefault="00190D6A">
    <w:pPr>
      <w:pBdr>
        <w:top w:val="nil"/>
        <w:left w:val="nil"/>
        <w:bottom w:val="nil"/>
        <w:right w:val="nil"/>
        <w:between w:val="nil"/>
      </w:pBdr>
      <w:tabs>
        <w:tab w:val="right" w:pos="13620"/>
      </w:tabs>
      <w:spacing w:after="0"/>
      <w:jc w:val="center"/>
      <w:rPr>
        <w:color w:val="000000"/>
        <w:szCs w:val="24"/>
      </w:rPr>
    </w:pPr>
    <w:r>
      <w:rPr>
        <w:color w:val="000000"/>
        <w:szCs w:val="24"/>
      </w:rPr>
      <w:fldChar w:fldCharType="begin"/>
    </w:r>
    <w:r>
      <w:rPr>
        <w:color w:val="000000"/>
        <w:szCs w:val="24"/>
      </w:rPr>
      <w:instrText>PAGE</w:instrText>
    </w:r>
    <w:r>
      <w:rPr>
        <w:color w:val="000000"/>
        <w:szCs w:val="24"/>
      </w:rPr>
      <w:fldChar w:fldCharType="separate"/>
    </w:r>
    <w:r w:rsidR="009D2BCF">
      <w:rPr>
        <w:noProof/>
        <w:color w:val="000000"/>
        <w:szCs w:val="24"/>
      </w:rPr>
      <w:t>82</w:t>
    </w:r>
    <w:r>
      <w:rPr>
        <w:color w:val="000000"/>
        <w:szCs w:val="24"/>
      </w:rPr>
      <w:fldChar w:fldCharType="end"/>
    </w:r>
  </w:p>
  <w:p w14:paraId="0000132D" w14:textId="77777777" w:rsidR="00190D6A" w:rsidRDefault="00190D6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533319"/>
      <w:docPartObj>
        <w:docPartGallery w:val="Page Numbers (Bottom of Page)"/>
        <w:docPartUnique/>
      </w:docPartObj>
    </w:sdtPr>
    <w:sdtEndPr/>
    <w:sdtContent>
      <w:p w14:paraId="711B7AAD" w14:textId="1C6AB28E" w:rsidR="00190D6A" w:rsidRDefault="00190D6A">
        <w:pPr>
          <w:pStyle w:val="aff0"/>
          <w:jc w:val="center"/>
        </w:pPr>
        <w:r>
          <w:fldChar w:fldCharType="begin"/>
        </w:r>
        <w:r>
          <w:instrText>PAGE   \* MERGEFORMAT</w:instrText>
        </w:r>
        <w:r>
          <w:fldChar w:fldCharType="separate"/>
        </w:r>
        <w:r w:rsidR="009D2BCF">
          <w:rPr>
            <w:noProof/>
          </w:rPr>
          <w:t>0</w:t>
        </w:r>
        <w:r>
          <w:fldChar w:fldCharType="end"/>
        </w:r>
      </w:p>
    </w:sdtContent>
  </w:sdt>
  <w:p w14:paraId="3879B86D" w14:textId="77777777" w:rsidR="00190D6A" w:rsidRDefault="00190D6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3607" w14:textId="77777777" w:rsidR="00302EDA" w:rsidRDefault="00302EDA">
      <w:pPr>
        <w:spacing w:after="0" w:line="240" w:lineRule="auto"/>
      </w:pPr>
      <w:r>
        <w:separator/>
      </w:r>
    </w:p>
  </w:footnote>
  <w:footnote w:type="continuationSeparator" w:id="0">
    <w:p w14:paraId="625CF39B" w14:textId="77777777" w:rsidR="00302EDA" w:rsidRDefault="00302EDA">
      <w:pPr>
        <w:spacing w:after="0" w:line="240" w:lineRule="auto"/>
      </w:pPr>
      <w:r>
        <w:continuationSeparator/>
      </w:r>
    </w:p>
  </w:footnote>
  <w:footnote w:id="1">
    <w:p w14:paraId="00001324" w14:textId="77777777" w:rsidR="00190D6A" w:rsidRDefault="00190D6A">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«Инвестиционный период» означает период времени с Даты заключения Соглашения до Даты приемки объекта.</w:t>
      </w:r>
    </w:p>
  </w:footnote>
  <w:footnote w:id="2">
    <w:p w14:paraId="00001325" w14:textId="77777777" w:rsidR="00190D6A" w:rsidRDefault="00190D6A">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«Инвестиционный этап» означает период времени с Даты заключения Соглашения до Даты приемки объекта.</w:t>
      </w:r>
    </w:p>
  </w:footnote>
  <w:footnote w:id="3">
    <w:p w14:paraId="00001326" w14:textId="77777777" w:rsidR="00190D6A" w:rsidRDefault="00190D6A">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«Эксплуатационный этап» означает период времени с Даты начала эксплуатации до Даты прекращения действия соглашения.</w:t>
      </w:r>
    </w:p>
    <w:p w14:paraId="00001327" w14:textId="77777777" w:rsidR="00190D6A" w:rsidRDefault="00190D6A">
      <w:pPr>
        <w:pBdr>
          <w:top w:val="nil"/>
          <w:left w:val="nil"/>
          <w:bottom w:val="nil"/>
          <w:right w:val="nil"/>
          <w:between w:val="nil"/>
        </w:pBdr>
        <w:spacing w:after="0" w:line="240" w:lineRule="auto"/>
        <w:rPr>
          <w:color w:val="000000"/>
          <w:sz w:val="20"/>
          <w:szCs w:val="20"/>
        </w:rPr>
      </w:pPr>
    </w:p>
  </w:footnote>
  <w:footnote w:id="4">
    <w:p w14:paraId="00001328" w14:textId="77777777" w:rsidR="00190D6A" w:rsidRDefault="00190D6A">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vertAlign w:val="superscript"/>
        </w:rPr>
        <w:t>3</w:t>
      </w:r>
      <w:r>
        <w:rPr>
          <w:color w:val="000000"/>
          <w:sz w:val="20"/>
          <w:szCs w:val="20"/>
        </w:rPr>
        <w:t>Под любым внезапным непредвиденным событием подразумевается событие, не исключенное договором страхования, составляющим Необходимое страховое покрытие. Исключениями из страхового покрытия могут быть: воздействие ядерного взрыва, радиации или радиоактивного заражения; ведение военных действий, маневров или иных военных мероприятий; гражданская война, народные волнения всякого рода или забастовки и иные исключения, содержащиеся в договоре страхования и (или) в правилах страхования страховщика.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32B" w14:textId="77777777" w:rsidR="00190D6A" w:rsidRDefault="00190D6A">
    <w:pPr>
      <w:widowControl w:val="0"/>
      <w:pBdr>
        <w:top w:val="nil"/>
        <w:left w:val="nil"/>
        <w:bottom w:val="nil"/>
        <w:right w:val="nil"/>
        <w:between w:val="nil"/>
      </w:pBdr>
      <w:spacing w:after="0" w:line="240" w:lineRule="auto"/>
      <w:jc w:val="center"/>
      <w:rPr>
        <w:color w:val="08080A"/>
        <w:szCs w:val="24"/>
      </w:rPr>
    </w:pPr>
    <w:bookmarkStart w:id="382" w:name="_heading=h.3vuw5zt" w:colFirst="0" w:colLast="0"/>
    <w:bookmarkEnd w:id="38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329" w14:textId="77777777" w:rsidR="00190D6A" w:rsidRDefault="00190D6A">
    <w:pPr>
      <w:pBdr>
        <w:top w:val="nil"/>
        <w:left w:val="nil"/>
        <w:bottom w:val="nil"/>
        <w:right w:val="nil"/>
        <w:between w:val="nil"/>
      </w:pBdr>
      <w:tabs>
        <w:tab w:val="right" w:pos="8280"/>
      </w:tabs>
      <w:spacing w:after="0"/>
      <w:jc w:val="right"/>
      <w:rPr>
        <w:color w:val="000000"/>
        <w:szCs w:val="24"/>
      </w:rPr>
    </w:pPr>
  </w:p>
  <w:p w14:paraId="0000132A" w14:textId="77777777" w:rsidR="00190D6A" w:rsidRDefault="00190D6A">
    <w:pPr>
      <w:pBdr>
        <w:top w:val="nil"/>
        <w:left w:val="nil"/>
        <w:bottom w:val="nil"/>
        <w:right w:val="nil"/>
        <w:between w:val="nil"/>
      </w:pBdr>
      <w:tabs>
        <w:tab w:val="right" w:pos="8280"/>
      </w:tabs>
      <w:spacing w:after="0"/>
      <w:jc w:val="right"/>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6CBC"/>
    <w:multiLevelType w:val="multilevel"/>
    <w:tmpl w:val="D8B8984C"/>
    <w:lvl w:ilvl="0">
      <w:start w:val="1"/>
      <w:numFmt w:val="decimal"/>
      <w:lvlText w:val="%1."/>
      <w:lvlJc w:val="left"/>
      <w:pPr>
        <w:ind w:left="720" w:hanging="720"/>
      </w:pPr>
      <w:rPr>
        <w:rFonts w:ascii="Times New Roman" w:eastAsia="Times New Roman" w:hAnsi="Times New Roman" w:cs="Times New Roman" w:hint="default"/>
        <w:sz w:val="24"/>
        <w:szCs w:val="24"/>
      </w:rPr>
    </w:lvl>
    <w:lvl w:ilvl="1">
      <w:start w:val="1"/>
      <w:numFmt w:val="decimal"/>
      <w:pStyle w:val="2"/>
      <w:lvlText w:val="%1.%2"/>
      <w:lvlJc w:val="left"/>
      <w:pPr>
        <w:ind w:left="720" w:hanging="720"/>
      </w:pPr>
      <w:rPr>
        <w:rFonts w:hint="default"/>
        <w:b w:val="0"/>
      </w:rPr>
    </w:lvl>
    <w:lvl w:ilvl="2">
      <w:start w:val="1"/>
      <w:numFmt w:val="decimal"/>
      <w:lvlText w:val="(%3)"/>
      <w:lvlJc w:val="left"/>
      <w:pPr>
        <w:ind w:left="1288" w:hanging="719"/>
      </w:pPr>
      <w:rPr>
        <w:rFonts w:hint="default"/>
        <w:b w:val="0"/>
      </w:rPr>
    </w:lvl>
    <w:lvl w:ilvl="3">
      <w:start w:val="1"/>
      <w:numFmt w:val="lowerRoman"/>
      <w:lvlText w:val="(%4)"/>
      <w:lvlJc w:val="left"/>
      <w:pPr>
        <w:ind w:left="2347" w:hanging="907"/>
      </w:pPr>
      <w:rPr>
        <w:rFonts w:hint="default"/>
        <w:b w:val="0"/>
      </w:rPr>
    </w:lvl>
    <w:lvl w:ilvl="4">
      <w:start w:val="1"/>
      <w:numFmt w:val="decimal"/>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decimal"/>
      <w:lvlText w:val=""/>
      <w:lvlJc w:val="left"/>
      <w:pPr>
        <w:ind w:left="0" w:firstLine="0"/>
      </w:pPr>
      <w:rPr>
        <w:rFonts w:hint="default"/>
      </w:rPr>
    </w:lvl>
  </w:abstractNum>
  <w:abstractNum w:abstractNumId="1" w15:restartNumberingAfterBreak="0">
    <w:nsid w:val="02B50865"/>
    <w:multiLevelType w:val="multilevel"/>
    <w:tmpl w:val="843EE55A"/>
    <w:lvl w:ilvl="0">
      <w:start w:val="1"/>
      <w:numFmt w:val="decimal"/>
      <w:pStyle w:val="Parties"/>
      <w:lvlText w:val="%1."/>
      <w:lvlJc w:val="left"/>
      <w:pPr>
        <w:ind w:left="360" w:hanging="360"/>
      </w:pPr>
    </w:lvl>
    <w:lvl w:ilvl="1">
      <w:start w:val="1"/>
      <w:numFmt w:val="decimal"/>
      <w:lvlText w:val="%2)"/>
      <w:lvlJc w:val="left"/>
      <w:pPr>
        <w:ind w:left="792" w:hanging="432"/>
      </w:pPr>
      <w:rPr>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9344E"/>
    <w:multiLevelType w:val="multilevel"/>
    <w:tmpl w:val="BCA0D5AE"/>
    <w:lvl w:ilvl="0">
      <w:start w:val="1"/>
      <w:numFmt w:val="decimal"/>
      <w:pStyle w:val="VSPD1"/>
      <w:lvlText w:val="%1)"/>
      <w:lvlJc w:val="left"/>
      <w:pPr>
        <w:ind w:left="1287" w:hanging="360"/>
      </w:pPr>
      <w:rPr>
        <w:i w:val="0"/>
        <w:sz w:val="24"/>
        <w:szCs w:val="24"/>
      </w:rPr>
    </w:lvl>
    <w:lvl w:ilvl="1">
      <w:start w:val="1"/>
      <w:numFmt w:val="lowerLetter"/>
      <w:pStyle w:val="VSPD2"/>
      <w:lvlText w:val="%2."/>
      <w:lvlJc w:val="left"/>
      <w:pPr>
        <w:ind w:left="2007" w:hanging="360"/>
      </w:pPr>
    </w:lvl>
    <w:lvl w:ilvl="2">
      <w:start w:val="1"/>
      <w:numFmt w:val="lowerRoman"/>
      <w:pStyle w:val="VSPD3"/>
      <w:lvlText w:val="%3."/>
      <w:lvlJc w:val="right"/>
      <w:pPr>
        <w:ind w:left="2727" w:hanging="180"/>
      </w:pPr>
    </w:lvl>
    <w:lvl w:ilvl="3">
      <w:start w:val="1"/>
      <w:numFmt w:val="decimal"/>
      <w:pStyle w:val="VSPD41"/>
      <w:lvlText w:val="%4."/>
      <w:lvlJc w:val="left"/>
      <w:pPr>
        <w:ind w:left="3447" w:hanging="360"/>
      </w:pPr>
    </w:lvl>
    <w:lvl w:ilvl="4">
      <w:start w:val="1"/>
      <w:numFmt w:val="lowerLetter"/>
      <w:pStyle w:val="VSPD52"/>
      <w:lvlText w:val="%5."/>
      <w:lvlJc w:val="left"/>
      <w:pPr>
        <w:ind w:left="4167" w:hanging="360"/>
      </w:pPr>
    </w:lvl>
    <w:lvl w:ilvl="5">
      <w:start w:val="1"/>
      <w:numFmt w:val="lowerRoman"/>
      <w:pStyle w:val="VSPD63"/>
      <w:lvlText w:val="%6."/>
      <w:lvlJc w:val="right"/>
      <w:pPr>
        <w:ind w:left="4887" w:hanging="180"/>
      </w:pPr>
    </w:lvl>
    <w:lvl w:ilvl="6">
      <w:start w:val="1"/>
      <w:numFmt w:val="decimal"/>
      <w:pStyle w:val="VSPD74"/>
      <w:lvlText w:val="%7."/>
      <w:lvlJc w:val="left"/>
      <w:pPr>
        <w:ind w:left="5607" w:hanging="360"/>
      </w:pPr>
    </w:lvl>
    <w:lvl w:ilvl="7">
      <w:start w:val="1"/>
      <w:numFmt w:val="lowerLetter"/>
      <w:pStyle w:val="VSPD85"/>
      <w:lvlText w:val="%8."/>
      <w:lvlJc w:val="left"/>
      <w:pPr>
        <w:ind w:left="6327" w:hanging="360"/>
      </w:pPr>
    </w:lvl>
    <w:lvl w:ilvl="8">
      <w:start w:val="1"/>
      <w:numFmt w:val="lowerRoman"/>
      <w:pStyle w:val="VSPD96"/>
      <w:lvlText w:val="%9."/>
      <w:lvlJc w:val="right"/>
      <w:pPr>
        <w:ind w:left="7047" w:hanging="180"/>
      </w:pPr>
    </w:lvl>
  </w:abstractNum>
  <w:abstractNum w:abstractNumId="3" w15:restartNumberingAfterBreak="0">
    <w:nsid w:val="070A3D9D"/>
    <w:multiLevelType w:val="multilevel"/>
    <w:tmpl w:val="C79C4F5A"/>
    <w:lvl w:ilvl="0">
      <w:start w:val="1"/>
      <w:numFmt w:val="lowerRoman"/>
      <w:lvlText w:val="(%1)"/>
      <w:lvlJc w:val="left"/>
      <w:pPr>
        <w:ind w:left="2136" w:hanging="72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1E1DDD"/>
    <w:multiLevelType w:val="multilevel"/>
    <w:tmpl w:val="AB706CAA"/>
    <w:lvl w:ilvl="0">
      <w:start w:val="1"/>
      <w:numFmt w:val="decimal"/>
      <w:pStyle w:val="RUSL1"/>
      <w:lvlText w:val="%1)"/>
      <w:lvlJc w:val="left"/>
      <w:pPr>
        <w:ind w:left="5760" w:hanging="360"/>
      </w:pPr>
      <w:rPr>
        <w:rFonts w:ascii="Times New Roman" w:eastAsia="Times New Roman" w:hAnsi="Times New Roman" w:cs="Times New Roman"/>
      </w:rPr>
    </w:lvl>
    <w:lvl w:ilvl="1">
      <w:start w:val="1"/>
      <w:numFmt w:val="lowerLetter"/>
      <w:pStyle w:val="RUSL2"/>
      <w:lvlText w:val="%2."/>
      <w:lvlJc w:val="left"/>
      <w:pPr>
        <w:ind w:left="1440" w:hanging="360"/>
      </w:pPr>
    </w:lvl>
    <w:lvl w:ilvl="2">
      <w:start w:val="1"/>
      <w:numFmt w:val="lowerRoman"/>
      <w:pStyle w:val="RUSL3"/>
      <w:lvlText w:val="%3."/>
      <w:lvlJc w:val="right"/>
      <w:pPr>
        <w:ind w:left="2160" w:hanging="180"/>
      </w:pPr>
    </w:lvl>
    <w:lvl w:ilvl="3">
      <w:start w:val="1"/>
      <w:numFmt w:val="decimal"/>
      <w:pStyle w:val="RUSL4"/>
      <w:lvlText w:val="%4."/>
      <w:lvlJc w:val="left"/>
      <w:pPr>
        <w:ind w:left="2880" w:hanging="360"/>
      </w:pPr>
    </w:lvl>
    <w:lvl w:ilvl="4">
      <w:start w:val="1"/>
      <w:numFmt w:val="lowerLetter"/>
      <w:pStyle w:val="RUSL5"/>
      <w:lvlText w:val="%5."/>
      <w:lvlJc w:val="left"/>
      <w:pPr>
        <w:ind w:left="3600" w:hanging="360"/>
      </w:pPr>
    </w:lvl>
    <w:lvl w:ilvl="5">
      <w:start w:val="1"/>
      <w:numFmt w:val="lowerRoman"/>
      <w:pStyle w:val="RUSL6"/>
      <w:lvlText w:val="%6."/>
      <w:lvlJc w:val="right"/>
      <w:pPr>
        <w:ind w:left="4320" w:hanging="180"/>
      </w:pPr>
    </w:lvl>
    <w:lvl w:ilvl="6">
      <w:start w:val="1"/>
      <w:numFmt w:val="decimal"/>
      <w:pStyle w:val="RUSL7"/>
      <w:lvlText w:val="%7."/>
      <w:lvlJc w:val="left"/>
      <w:pPr>
        <w:ind w:left="5040" w:hanging="360"/>
      </w:pPr>
    </w:lvl>
    <w:lvl w:ilvl="7">
      <w:start w:val="1"/>
      <w:numFmt w:val="lowerLetter"/>
      <w:pStyle w:val="RUSL8"/>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04678C"/>
    <w:multiLevelType w:val="multilevel"/>
    <w:tmpl w:val="63763DB0"/>
    <w:lvl w:ilvl="0">
      <w:start w:val="1"/>
      <w:numFmt w:val="decimal"/>
      <w:pStyle w:val="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626E32"/>
    <w:multiLevelType w:val="multilevel"/>
    <w:tmpl w:val="6DEE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3F7E2C"/>
    <w:multiLevelType w:val="multilevel"/>
    <w:tmpl w:val="5E4CEA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BC323A"/>
    <w:multiLevelType w:val="multilevel"/>
    <w:tmpl w:val="56927DC8"/>
    <w:lvl w:ilvl="0">
      <w:start w:val="1"/>
      <w:numFmt w:val="decimal"/>
      <w:pStyle w:val="Schedule1"/>
      <w:lvlText w:val="%1."/>
      <w:lvlJc w:val="left"/>
      <w:pPr>
        <w:ind w:left="360" w:hanging="360"/>
      </w:pPr>
    </w:lvl>
    <w:lvl w:ilvl="1">
      <w:start w:val="1"/>
      <w:numFmt w:val="decimal"/>
      <w:pStyle w:val="Schedule2"/>
      <w:lvlText w:val="%1.%2."/>
      <w:lvlJc w:val="left"/>
      <w:pPr>
        <w:ind w:left="792" w:hanging="432"/>
      </w:pPr>
    </w:lvl>
    <w:lvl w:ilvl="2">
      <w:start w:val="1"/>
      <w:numFmt w:val="decimal"/>
      <w:pStyle w:val="Schedule3"/>
      <w:lvlText w:val="%1.%2.%3."/>
      <w:lvlJc w:val="left"/>
      <w:pPr>
        <w:ind w:left="1224" w:hanging="504"/>
      </w:pPr>
    </w:lvl>
    <w:lvl w:ilvl="3">
      <w:start w:val="1"/>
      <w:numFmt w:val="decimal"/>
      <w:pStyle w:val="Schedule4"/>
      <w:lvlText w:val="%1.%2.%3.%4."/>
      <w:lvlJc w:val="left"/>
      <w:pPr>
        <w:ind w:left="1728" w:hanging="647"/>
      </w:pPr>
    </w:lvl>
    <w:lvl w:ilvl="4">
      <w:start w:val="1"/>
      <w:numFmt w:val="decimal"/>
      <w:pStyle w:val="Schedule5"/>
      <w:lvlText w:val="%1.%2.%3.%4.%5."/>
      <w:lvlJc w:val="left"/>
      <w:pPr>
        <w:ind w:left="2232" w:hanging="792"/>
      </w:pPr>
    </w:lvl>
    <w:lvl w:ilvl="5">
      <w:start w:val="1"/>
      <w:numFmt w:val="decimal"/>
      <w:pStyle w:val="Schedule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86736A"/>
    <w:multiLevelType w:val="multilevel"/>
    <w:tmpl w:val="F7680634"/>
    <w:lvl w:ilvl="0">
      <w:start w:val="1"/>
      <w:numFmt w:val="decimal"/>
      <w:pStyle w:val="AODocTxt"/>
      <w:lvlText w:val="%1."/>
      <w:lvlJc w:val="left"/>
      <w:pPr>
        <w:ind w:left="720" w:hanging="720"/>
      </w:pPr>
      <w:rPr>
        <w:rFonts w:ascii="Times New Roman" w:eastAsia="Times New Roman" w:hAnsi="Times New Roman" w:cs="Times New Roman"/>
        <w:sz w:val="24"/>
        <w:szCs w:val="24"/>
      </w:rPr>
    </w:lvl>
    <w:lvl w:ilvl="1">
      <w:start w:val="1"/>
      <w:numFmt w:val="decimal"/>
      <w:pStyle w:val="AODocTxtL1"/>
      <w:lvlText w:val="%1.%2"/>
      <w:lvlJc w:val="left"/>
      <w:pPr>
        <w:ind w:left="720" w:hanging="720"/>
      </w:pPr>
      <w:rPr>
        <w:b w:val="0"/>
      </w:rPr>
    </w:lvl>
    <w:lvl w:ilvl="2">
      <w:start w:val="1"/>
      <w:numFmt w:val="decimal"/>
      <w:pStyle w:val="AODocTxtL2"/>
      <w:lvlText w:val="(%3)"/>
      <w:lvlJc w:val="left"/>
      <w:pPr>
        <w:ind w:left="1440" w:hanging="720"/>
      </w:pPr>
      <w:rPr>
        <w:b w:val="0"/>
      </w:rPr>
    </w:lvl>
    <w:lvl w:ilvl="3">
      <w:start w:val="1"/>
      <w:numFmt w:val="lowerRoman"/>
      <w:pStyle w:val="AODocTxtL3"/>
      <w:lvlText w:val="(%4)"/>
      <w:lvlJc w:val="left"/>
      <w:pPr>
        <w:ind w:left="2347" w:hanging="907"/>
      </w:pPr>
      <w:rPr>
        <w:b w:val="0"/>
      </w:rPr>
    </w:lvl>
    <w:lvl w:ilvl="4">
      <w:start w:val="1"/>
      <w:numFmt w:val="decimal"/>
      <w:pStyle w:val="AODocTxtL4"/>
      <w:lvlText w:val="%5"/>
      <w:lvlJc w:val="left"/>
      <w:pPr>
        <w:ind w:left="0" w:firstLine="0"/>
      </w:pPr>
    </w:lvl>
    <w:lvl w:ilvl="5">
      <w:start w:val="1"/>
      <w:numFmt w:val="lowerRoman"/>
      <w:pStyle w:val="AODocTxtL5"/>
      <w:lvlText w:val="%6"/>
      <w:lvlJc w:val="left"/>
      <w:pPr>
        <w:ind w:left="0" w:firstLine="0"/>
      </w:pPr>
    </w:lvl>
    <w:lvl w:ilvl="6">
      <w:start w:val="1"/>
      <w:numFmt w:val="decimal"/>
      <w:pStyle w:val="AODocTxtL6"/>
      <w:lvlText w:val="%7"/>
      <w:lvlJc w:val="left"/>
      <w:pPr>
        <w:ind w:left="0" w:firstLine="0"/>
      </w:pPr>
    </w:lvl>
    <w:lvl w:ilvl="7">
      <w:start w:val="1"/>
      <w:numFmt w:val="lowerLetter"/>
      <w:pStyle w:val="AODocTxtL7"/>
      <w:lvlText w:val="%8"/>
      <w:lvlJc w:val="left"/>
      <w:pPr>
        <w:ind w:left="0" w:firstLine="0"/>
      </w:pPr>
    </w:lvl>
    <w:lvl w:ilvl="8">
      <w:start w:val="1"/>
      <w:numFmt w:val="decimal"/>
      <w:pStyle w:val="AODocTxtL8"/>
      <w:lvlText w:val=""/>
      <w:lvlJc w:val="left"/>
      <w:pPr>
        <w:ind w:left="0" w:firstLine="0"/>
      </w:pPr>
    </w:lvl>
  </w:abstractNum>
  <w:abstractNum w:abstractNumId="10" w15:restartNumberingAfterBreak="0">
    <w:nsid w:val="13AA238D"/>
    <w:multiLevelType w:val="multilevel"/>
    <w:tmpl w:val="42344002"/>
    <w:lvl w:ilvl="0">
      <w:start w:val="1"/>
      <w:numFmt w:val="decimal"/>
      <w:pStyle w:val="3"/>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11" w15:restartNumberingAfterBreak="0">
    <w:nsid w:val="16F14C93"/>
    <w:multiLevelType w:val="multilevel"/>
    <w:tmpl w:val="E9CE285C"/>
    <w:lvl w:ilvl="0">
      <w:start w:val="1"/>
      <w:numFmt w:val="decimal"/>
      <w:pStyle w:val="a"/>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12" w15:restartNumberingAfterBreak="0">
    <w:nsid w:val="17ED1985"/>
    <w:multiLevelType w:val="multilevel"/>
    <w:tmpl w:val="67C8F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262E6D"/>
    <w:multiLevelType w:val="multilevel"/>
    <w:tmpl w:val="A9607A96"/>
    <w:lvl w:ilvl="0">
      <w:start w:val="1"/>
      <w:numFmt w:val="decimal"/>
      <w:pStyle w:val="20"/>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14" w15:restartNumberingAfterBreak="0">
    <w:nsid w:val="19447CED"/>
    <w:multiLevelType w:val="multilevel"/>
    <w:tmpl w:val="B05C5F6A"/>
    <w:lvl w:ilvl="0">
      <w:start w:val="1"/>
      <w:numFmt w:val="decimal"/>
      <w:pStyle w:val="PFBullet1"/>
      <w:lvlText w:val=""/>
      <w:lvlJc w:val="left"/>
      <w:pPr>
        <w:ind w:left="0" w:firstLine="0"/>
      </w:pPr>
    </w:lvl>
    <w:lvl w:ilvl="1">
      <w:start w:val="1"/>
      <w:numFmt w:val="decimal"/>
      <w:lvlText w:val="%1%2."/>
      <w:lvlJc w:val="left"/>
      <w:pPr>
        <w:ind w:left="567" w:hanging="567"/>
      </w:pPr>
    </w:lvl>
    <w:lvl w:ilvl="2">
      <w:start w:val="1"/>
      <w:numFmt w:val="decimal"/>
      <w:lvlText w:val="%2.%3."/>
      <w:lvlJc w:val="left"/>
      <w:pPr>
        <w:ind w:left="1277" w:hanging="567"/>
      </w:pPr>
      <w:rPr>
        <w:b w:val="0"/>
      </w:rPr>
    </w:lvl>
    <w:lvl w:ilvl="3">
      <w:start w:val="1"/>
      <w:numFmt w:val="lowerLetter"/>
      <w:lvlText w:val="(%4)"/>
      <w:lvlJc w:val="left"/>
      <w:pPr>
        <w:ind w:left="567" w:hanging="567"/>
      </w:pPr>
      <w:rPr>
        <w:i w:val="0"/>
      </w:rPr>
    </w:lvl>
    <w:lvl w:ilvl="4">
      <w:start w:val="1"/>
      <w:numFmt w:val="decimal"/>
      <w:lvlText w:val="(%5)"/>
      <w:lvlJc w:val="left"/>
      <w:pPr>
        <w:ind w:left="1134" w:hanging="567"/>
      </w:pPr>
    </w:lvl>
    <w:lvl w:ilvl="5">
      <w:start w:val="1"/>
      <w:numFmt w:val="lowerRoman"/>
      <w:lvlText w:val="(%6)"/>
      <w:lvlJc w:val="left"/>
      <w:pPr>
        <w:ind w:left="1701" w:hanging="567"/>
      </w:pPr>
    </w:lvl>
    <w:lvl w:ilvl="6">
      <w:start w:val="1"/>
      <w:numFmt w:val="decimal"/>
      <w:lvlText w:val="%7."/>
      <w:lvlJc w:val="left"/>
      <w:pPr>
        <w:ind w:left="2268" w:hanging="566"/>
      </w:pPr>
    </w:lvl>
    <w:lvl w:ilvl="7">
      <w:start w:val="1"/>
      <w:numFmt w:val="decimal"/>
      <w:lvlText w:val="%8."/>
      <w:lvlJc w:val="left"/>
      <w:pPr>
        <w:ind w:left="2835" w:hanging="567"/>
      </w:pPr>
    </w:lvl>
    <w:lvl w:ilvl="8">
      <w:start w:val="1"/>
      <w:numFmt w:val="upperRoman"/>
      <w:lvlText w:val="%9."/>
      <w:lvlJc w:val="left"/>
      <w:pPr>
        <w:ind w:left="3402" w:hanging="567"/>
      </w:pPr>
    </w:lvl>
  </w:abstractNum>
  <w:abstractNum w:abstractNumId="15" w15:restartNumberingAfterBreak="0">
    <w:nsid w:val="1A850EA1"/>
    <w:multiLevelType w:val="multilevel"/>
    <w:tmpl w:val="DC682FF6"/>
    <w:lvl w:ilvl="0">
      <w:start w:val="2"/>
      <w:numFmt w:val="decimal"/>
      <w:lvlText w:val="%1."/>
      <w:lvlJc w:val="left"/>
      <w:pPr>
        <w:ind w:left="720" w:hanging="720"/>
      </w:pPr>
      <w:rPr>
        <w:rFonts w:ascii="Times New Roman" w:eastAsia="Times New Roman" w:hAnsi="Times New Roman" w:cs="Times New Roman"/>
        <w:sz w:val="24"/>
        <w:szCs w:val="24"/>
      </w:rPr>
    </w:lvl>
    <w:lvl w:ilvl="1">
      <w:start w:val="7"/>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pStyle w:val="FWSL5"/>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16" w15:restartNumberingAfterBreak="0">
    <w:nsid w:val="1AA85624"/>
    <w:multiLevelType w:val="multilevel"/>
    <w:tmpl w:val="DC6A814C"/>
    <w:lvl w:ilvl="0">
      <w:start w:val="7"/>
      <w:numFmt w:val="decimal"/>
      <w:pStyle w:val="VSPD10"/>
      <w:lvlText w:val=""/>
      <w:lvlJc w:val="left"/>
      <w:pPr>
        <w:ind w:left="0" w:firstLine="0"/>
      </w:pPr>
    </w:lvl>
    <w:lvl w:ilvl="1">
      <w:start w:val="1"/>
      <w:numFmt w:val="decimal"/>
      <w:pStyle w:val="VSPD20"/>
      <w:lvlText w:val="%1%2."/>
      <w:lvlJc w:val="left"/>
      <w:pPr>
        <w:ind w:left="567" w:hanging="567"/>
      </w:pPr>
      <w:rPr>
        <w:b/>
        <w:i w:val="0"/>
      </w:rPr>
    </w:lvl>
    <w:lvl w:ilvl="2">
      <w:start w:val="1"/>
      <w:numFmt w:val="decimal"/>
      <w:lvlText w:val="%3."/>
      <w:lvlJc w:val="left"/>
      <w:pPr>
        <w:ind w:left="567" w:hanging="567"/>
      </w:pPr>
      <w:rPr>
        <w:rFonts w:ascii="Times New Roman" w:eastAsia="Times New Roman" w:hAnsi="Times New Roman" w:cs="Times New Roman"/>
        <w:b w:val="0"/>
        <w:i w:val="0"/>
      </w:rPr>
    </w:lvl>
    <w:lvl w:ilvl="3">
      <w:start w:val="2"/>
      <w:numFmt w:val="lowerLetter"/>
      <w:lvlText w:val="(%4)"/>
      <w:lvlJc w:val="left"/>
      <w:pPr>
        <w:ind w:left="567" w:hanging="567"/>
      </w:pPr>
      <w:rPr>
        <w:b w:val="0"/>
        <w:i w:val="0"/>
      </w:rPr>
    </w:lvl>
    <w:lvl w:ilvl="4">
      <w:start w:val="1"/>
      <w:numFmt w:val="decimal"/>
      <w:lvlText w:val="(%5)"/>
      <w:lvlJc w:val="left"/>
      <w:pPr>
        <w:ind w:left="1134" w:hanging="567"/>
      </w:pPr>
    </w:lvl>
    <w:lvl w:ilvl="5">
      <w:start w:val="1"/>
      <w:numFmt w:val="lowerRoman"/>
      <w:lvlText w:val="(%6)"/>
      <w:lvlJc w:val="left"/>
      <w:pPr>
        <w:ind w:left="1701" w:hanging="567"/>
      </w:pPr>
    </w:lvl>
    <w:lvl w:ilvl="6">
      <w:start w:val="1"/>
      <w:numFmt w:val="decimal"/>
      <w:lvlText w:val="%7."/>
      <w:lvlJc w:val="left"/>
      <w:pPr>
        <w:ind w:left="2268" w:hanging="566"/>
      </w:pPr>
    </w:lvl>
    <w:lvl w:ilvl="7">
      <w:start w:val="1"/>
      <w:numFmt w:val="decimal"/>
      <w:lvlText w:val="%8."/>
      <w:lvlJc w:val="left"/>
      <w:pPr>
        <w:ind w:left="2835" w:hanging="567"/>
      </w:pPr>
    </w:lvl>
    <w:lvl w:ilvl="8">
      <w:start w:val="1"/>
      <w:numFmt w:val="upperRoman"/>
      <w:lvlText w:val="%9."/>
      <w:lvlJc w:val="left"/>
      <w:pPr>
        <w:ind w:left="3402" w:hanging="567"/>
      </w:pPr>
    </w:lvl>
  </w:abstractNum>
  <w:abstractNum w:abstractNumId="17" w15:restartNumberingAfterBreak="0">
    <w:nsid w:val="1B05471A"/>
    <w:multiLevelType w:val="multilevel"/>
    <w:tmpl w:val="E730D5B4"/>
    <w:lvl w:ilvl="0">
      <w:start w:val="1"/>
      <w:numFmt w:val="decimal"/>
      <w:pStyle w:val="StandardL1"/>
      <w:lvlText w:val="%1."/>
      <w:lvlJc w:val="left"/>
      <w:pPr>
        <w:ind w:left="720" w:hanging="720"/>
      </w:pPr>
      <w:rPr>
        <w:rFonts w:ascii="Times New Roman" w:eastAsia="Times New Roman" w:hAnsi="Times New Roman" w:cs="Times New Roman"/>
        <w:sz w:val="24"/>
        <w:szCs w:val="24"/>
      </w:rPr>
    </w:lvl>
    <w:lvl w:ilvl="1">
      <w:start w:val="1"/>
      <w:numFmt w:val="decimal"/>
      <w:pStyle w:val="StandardL2"/>
      <w:lvlText w:val="%1.%2"/>
      <w:lvlJc w:val="left"/>
      <w:pPr>
        <w:ind w:left="720" w:hanging="720"/>
      </w:pPr>
      <w:rPr>
        <w:b w:val="0"/>
      </w:rPr>
    </w:lvl>
    <w:lvl w:ilvl="2">
      <w:start w:val="1"/>
      <w:numFmt w:val="decimal"/>
      <w:pStyle w:val="StandardL3"/>
      <w:lvlText w:val="(%3)"/>
      <w:lvlJc w:val="left"/>
      <w:pPr>
        <w:ind w:left="1440" w:hanging="720"/>
      </w:pPr>
      <w:rPr>
        <w:b w:val="0"/>
      </w:rPr>
    </w:lvl>
    <w:lvl w:ilvl="3">
      <w:start w:val="1"/>
      <w:numFmt w:val="lowerRoman"/>
      <w:lvlText w:val="(%4)"/>
      <w:lvlJc w:val="left"/>
      <w:pPr>
        <w:ind w:left="2347" w:hanging="907"/>
      </w:pPr>
      <w:rPr>
        <w:b w:val="0"/>
      </w:rPr>
    </w:lvl>
    <w:lvl w:ilvl="4">
      <w:start w:val="1"/>
      <w:numFmt w:val="decimal"/>
      <w:pStyle w:val="StandardL5"/>
      <w:lvlText w:val="%5"/>
      <w:lvlJc w:val="left"/>
      <w:pPr>
        <w:ind w:left="0" w:firstLine="0"/>
      </w:pPr>
    </w:lvl>
    <w:lvl w:ilvl="5">
      <w:start w:val="1"/>
      <w:numFmt w:val="lowerRoman"/>
      <w:pStyle w:val="StandardL6"/>
      <w:lvlText w:val="%6"/>
      <w:lvlJc w:val="left"/>
      <w:pPr>
        <w:ind w:left="0" w:firstLine="0"/>
      </w:pPr>
    </w:lvl>
    <w:lvl w:ilvl="6">
      <w:start w:val="1"/>
      <w:numFmt w:val="decimal"/>
      <w:pStyle w:val="StandardL7"/>
      <w:lvlText w:val="%7"/>
      <w:lvlJc w:val="left"/>
      <w:pPr>
        <w:ind w:left="0" w:firstLine="0"/>
      </w:pPr>
    </w:lvl>
    <w:lvl w:ilvl="7">
      <w:start w:val="1"/>
      <w:numFmt w:val="lowerLetter"/>
      <w:pStyle w:val="StandardL8"/>
      <w:lvlText w:val="%8"/>
      <w:lvlJc w:val="left"/>
      <w:pPr>
        <w:ind w:left="0" w:firstLine="0"/>
      </w:pPr>
    </w:lvl>
    <w:lvl w:ilvl="8">
      <w:start w:val="1"/>
      <w:numFmt w:val="decimal"/>
      <w:pStyle w:val="StandardL9"/>
      <w:lvlText w:val=""/>
      <w:lvlJc w:val="left"/>
      <w:pPr>
        <w:ind w:left="0" w:firstLine="0"/>
      </w:pPr>
    </w:lvl>
  </w:abstractNum>
  <w:abstractNum w:abstractNumId="18" w15:restartNumberingAfterBreak="0">
    <w:nsid w:val="1C384299"/>
    <w:multiLevelType w:val="multilevel"/>
    <w:tmpl w:val="58ECEE4E"/>
    <w:lvl w:ilvl="0">
      <w:start w:val="1"/>
      <w:numFmt w:val="decimal"/>
      <w:pStyle w:val="Listeabc"/>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855"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19" w15:restartNumberingAfterBreak="0">
    <w:nsid w:val="1CB74CCC"/>
    <w:multiLevelType w:val="multilevel"/>
    <w:tmpl w:val="C2EC6694"/>
    <w:lvl w:ilvl="0">
      <w:start w:val="1"/>
      <w:numFmt w:val="decimal"/>
      <w:pStyle w:val="10"/>
      <w:lvlText w:val="%1."/>
      <w:lvlJc w:val="left"/>
      <w:pPr>
        <w:ind w:left="720" w:hanging="720"/>
      </w:pPr>
      <w:rPr>
        <w:rFonts w:ascii="Times New Roman" w:eastAsia="Times New Roman" w:hAnsi="Times New Roman" w:cs="Times New Roman"/>
        <w:sz w:val="24"/>
        <w:szCs w:val="24"/>
      </w:rPr>
    </w:lvl>
    <w:lvl w:ilvl="1">
      <w:start w:val="1"/>
      <w:numFmt w:val="decimal"/>
      <w:pStyle w:val="21"/>
      <w:lvlText w:val="%1.%2"/>
      <w:lvlJc w:val="left"/>
      <w:pPr>
        <w:ind w:left="720" w:hanging="720"/>
      </w:pPr>
      <w:rPr>
        <w:b w:val="0"/>
      </w:rPr>
    </w:lvl>
    <w:lvl w:ilvl="2">
      <w:start w:val="1"/>
      <w:numFmt w:val="decimal"/>
      <w:pStyle w:val="30"/>
      <w:lvlText w:val="(%3)"/>
      <w:lvlJc w:val="left"/>
      <w:pPr>
        <w:ind w:left="1288" w:hanging="719"/>
      </w:pPr>
      <w:rPr>
        <w:b w:val="0"/>
      </w:rPr>
    </w:lvl>
    <w:lvl w:ilvl="3">
      <w:start w:val="1"/>
      <w:numFmt w:val="lowerRoman"/>
      <w:pStyle w:val="4"/>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20" w15:restartNumberingAfterBreak="0">
    <w:nsid w:val="1D894C7D"/>
    <w:multiLevelType w:val="multilevel"/>
    <w:tmpl w:val="553EB50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21" w15:restartNumberingAfterBreak="0">
    <w:nsid w:val="1DC537FF"/>
    <w:multiLevelType w:val="multilevel"/>
    <w:tmpl w:val="FC980EF6"/>
    <w:lvl w:ilvl="0">
      <w:start w:val="1"/>
      <w:numFmt w:val="decimal"/>
      <w:pStyle w:val="Appendix"/>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22" w15:restartNumberingAfterBreak="0">
    <w:nsid w:val="1F537042"/>
    <w:multiLevelType w:val="multilevel"/>
    <w:tmpl w:val="C2945A7A"/>
    <w:lvl w:ilvl="0">
      <w:start w:val="1"/>
      <w:numFmt w:val="decimal"/>
      <w:pStyle w:val="B"/>
      <w:lvlText w:val="%1."/>
      <w:lvlJc w:val="left"/>
      <w:pPr>
        <w:ind w:left="360" w:hanging="360"/>
      </w:pPr>
    </w:lvl>
    <w:lvl w:ilvl="1">
      <w:start w:val="1"/>
      <w:numFmt w:val="decimal"/>
      <w:pStyle w:val="BB"/>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904ED"/>
    <w:multiLevelType w:val="multilevel"/>
    <w:tmpl w:val="73F85294"/>
    <w:lvl w:ilvl="0">
      <w:start w:val="1"/>
      <w:numFmt w:val="decimal"/>
      <w:pStyle w:val="ParagraphBullet"/>
      <w:lvlText w:val="%1."/>
      <w:lvlJc w:val="left"/>
      <w:pPr>
        <w:ind w:left="360" w:hanging="360"/>
      </w:pPr>
    </w:lvl>
    <w:lvl w:ilvl="1">
      <w:start w:val="1"/>
      <w:numFmt w:val="decimal"/>
      <w:pStyle w:val="ParagraphBullet2"/>
      <w:lvlText w:val="%1.%2."/>
      <w:lvlJc w:val="left"/>
      <w:pPr>
        <w:ind w:left="716" w:hanging="432"/>
      </w:pPr>
      <w:rPr>
        <w:rFonts w:ascii="Times New Roman" w:eastAsia="Times New Roman" w:hAnsi="Times New Roman" w:cs="Times New Roman"/>
        <w:b w:val="0"/>
        <w:i w:val="0"/>
        <w:smallCaps w:val="0"/>
        <w:strike w:val="0"/>
        <w:u w:val="none"/>
        <w:vertAlign w:val="baseline"/>
      </w:rPr>
    </w:lvl>
    <w:lvl w:ilvl="2">
      <w:start w:val="1"/>
      <w:numFmt w:val="lowerLetter"/>
      <w:lvlText w:val="(%3)"/>
      <w:lvlJc w:val="left"/>
      <w:pPr>
        <w:ind w:left="1497" w:hanging="504"/>
      </w:pPr>
      <w:rPr>
        <w:rFonts w:ascii="Times New Roman" w:eastAsia="Times New Roman" w:hAnsi="Times New Roman" w:cs="Times New Roman"/>
      </w:rPr>
    </w:lvl>
    <w:lvl w:ilvl="3">
      <w:start w:val="1"/>
      <w:numFmt w:val="lowerRoman"/>
      <w:lvlText w:val="(%4)"/>
      <w:lvlJc w:val="left"/>
      <w:pPr>
        <w:ind w:left="1500" w:hanging="648"/>
      </w:pPr>
    </w:lvl>
    <w:lvl w:ilvl="4">
      <w:start w:val="1"/>
      <w:numFmt w:val="lowerRoman"/>
      <w:lvlText w:val="%5."/>
      <w:lvlJc w:val="righ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3EE2A2C"/>
    <w:multiLevelType w:val="multilevel"/>
    <w:tmpl w:val="1D6E651E"/>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25" w15:restartNumberingAfterBreak="0">
    <w:nsid w:val="24C144A1"/>
    <w:multiLevelType w:val="multilevel"/>
    <w:tmpl w:val="0AD27208"/>
    <w:lvl w:ilvl="0">
      <w:start w:val="1"/>
      <w:numFmt w:val="decimal"/>
      <w:pStyle w:val="PrivateMABL1"/>
      <w:lvlText w:val="%1."/>
      <w:lvlJc w:val="left"/>
      <w:pPr>
        <w:ind w:left="720" w:hanging="360"/>
      </w:pPr>
    </w:lvl>
    <w:lvl w:ilvl="1">
      <w:start w:val="1"/>
      <w:numFmt w:val="lowerLetter"/>
      <w:pStyle w:val="PrivateMABL2"/>
      <w:lvlText w:val="%2."/>
      <w:lvlJc w:val="left"/>
      <w:pPr>
        <w:ind w:left="1440" w:hanging="360"/>
      </w:pPr>
    </w:lvl>
    <w:lvl w:ilvl="2">
      <w:start w:val="1"/>
      <w:numFmt w:val="lowerRoman"/>
      <w:pStyle w:val="PrivateMABL3"/>
      <w:lvlText w:val="%3."/>
      <w:lvlJc w:val="right"/>
      <w:pPr>
        <w:ind w:left="2160" w:hanging="180"/>
      </w:pPr>
    </w:lvl>
    <w:lvl w:ilvl="3">
      <w:start w:val="1"/>
      <w:numFmt w:val="decimal"/>
      <w:pStyle w:val="PrivateMABL4"/>
      <w:lvlText w:val="%4."/>
      <w:lvlJc w:val="left"/>
      <w:pPr>
        <w:ind w:left="2880" w:hanging="360"/>
      </w:pPr>
    </w:lvl>
    <w:lvl w:ilvl="4">
      <w:start w:val="1"/>
      <w:numFmt w:val="lowerLetter"/>
      <w:pStyle w:val="PrivateMABL5"/>
      <w:lvlText w:val="%5."/>
      <w:lvlJc w:val="left"/>
      <w:pPr>
        <w:ind w:left="3600" w:hanging="360"/>
      </w:pPr>
    </w:lvl>
    <w:lvl w:ilvl="5">
      <w:start w:val="1"/>
      <w:numFmt w:val="lowerRoman"/>
      <w:pStyle w:val="PrivateMABL6"/>
      <w:lvlText w:val="%6."/>
      <w:lvlJc w:val="right"/>
      <w:pPr>
        <w:ind w:left="4320" w:hanging="180"/>
      </w:pPr>
    </w:lvl>
    <w:lvl w:ilvl="6">
      <w:start w:val="1"/>
      <w:numFmt w:val="decimal"/>
      <w:pStyle w:val="PrivateMABL7"/>
      <w:lvlText w:val="%7."/>
      <w:lvlJc w:val="left"/>
      <w:pPr>
        <w:ind w:left="5040" w:hanging="360"/>
      </w:pPr>
    </w:lvl>
    <w:lvl w:ilvl="7">
      <w:start w:val="1"/>
      <w:numFmt w:val="lowerLetter"/>
      <w:pStyle w:val="PrivateMABL8"/>
      <w:lvlText w:val="%8."/>
      <w:lvlJc w:val="left"/>
      <w:pPr>
        <w:ind w:left="5760" w:hanging="360"/>
      </w:pPr>
    </w:lvl>
    <w:lvl w:ilvl="8">
      <w:start w:val="1"/>
      <w:numFmt w:val="lowerRoman"/>
      <w:pStyle w:val="PrivateMABL9"/>
      <w:lvlText w:val="%9."/>
      <w:lvlJc w:val="right"/>
      <w:pPr>
        <w:ind w:left="6480" w:hanging="180"/>
      </w:pPr>
    </w:lvl>
  </w:abstractNum>
  <w:abstractNum w:abstractNumId="26" w15:restartNumberingAfterBreak="0">
    <w:nsid w:val="28A27F08"/>
    <w:multiLevelType w:val="multilevel"/>
    <w:tmpl w:val="415CD0D8"/>
    <w:lvl w:ilvl="0">
      <w:start w:val="1"/>
      <w:numFmt w:val="decimal"/>
      <w:pStyle w:val="1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8BE3614"/>
    <w:multiLevelType w:val="multilevel"/>
    <w:tmpl w:val="D5F47EA4"/>
    <w:lvl w:ilvl="0">
      <w:start w:val="1"/>
      <w:numFmt w:val="decimal"/>
      <w:pStyle w:val="FWRecit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28" w15:restartNumberingAfterBreak="0">
    <w:nsid w:val="28F910D1"/>
    <w:multiLevelType w:val="multilevel"/>
    <w:tmpl w:val="9F46CD3E"/>
    <w:lvl w:ilvl="0">
      <w:start w:val="1"/>
      <w:numFmt w:val="decimal"/>
      <w:pStyle w:val="5"/>
      <w:lvlText w:val="%1."/>
      <w:lvlJc w:val="left"/>
      <w:pPr>
        <w:ind w:left="360" w:hanging="360"/>
      </w:pPr>
    </w:lvl>
    <w:lvl w:ilvl="1">
      <w:start w:val="1"/>
      <w:numFmt w:val="decimal"/>
      <w:lvlText w:val="%2)"/>
      <w:lvlJc w:val="left"/>
      <w:pPr>
        <w:ind w:left="792" w:hanging="432"/>
      </w:pPr>
      <w:rPr>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B0E05DD"/>
    <w:multiLevelType w:val="multilevel"/>
    <w:tmpl w:val="416AE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B784A1B"/>
    <w:multiLevelType w:val="multilevel"/>
    <w:tmpl w:val="4E8CDBCC"/>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pStyle w:val="Standard2"/>
      <w:lvlText w:val="%1.%2"/>
      <w:lvlJc w:val="left"/>
      <w:pPr>
        <w:ind w:left="720" w:hanging="720"/>
      </w:pPr>
      <w:rPr>
        <w:b w:val="0"/>
      </w:rPr>
    </w:lvl>
    <w:lvl w:ilvl="2">
      <w:start w:val="1"/>
      <w:numFmt w:val="decimal"/>
      <w:lvlText w:val="(%3)"/>
      <w:lvlJc w:val="left"/>
      <w:pPr>
        <w:ind w:left="1855" w:hanging="720"/>
      </w:pPr>
      <w:rPr>
        <w:b w:val="0"/>
      </w:rPr>
    </w:lvl>
    <w:lvl w:ilvl="3">
      <w:start w:val="1"/>
      <w:numFmt w:val="lowerRoman"/>
      <w:pStyle w:val="Standard4"/>
      <w:lvlText w:val="(%4)"/>
      <w:lvlJc w:val="left"/>
      <w:pPr>
        <w:ind w:left="2347" w:hanging="907"/>
      </w:pPr>
      <w:rPr>
        <w:b w:val="0"/>
      </w:rPr>
    </w:lvl>
    <w:lvl w:ilvl="4">
      <w:start w:val="1"/>
      <w:numFmt w:val="decimal"/>
      <w:pStyle w:val="Standard5"/>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pStyle w:val="Standard8"/>
      <w:lvlText w:val="%8"/>
      <w:lvlJc w:val="left"/>
      <w:pPr>
        <w:ind w:left="0" w:firstLine="0"/>
      </w:pPr>
    </w:lvl>
    <w:lvl w:ilvl="8">
      <w:start w:val="1"/>
      <w:numFmt w:val="decimal"/>
      <w:lvlText w:val=""/>
      <w:lvlJc w:val="left"/>
      <w:pPr>
        <w:ind w:left="0" w:firstLine="0"/>
      </w:pPr>
    </w:lvl>
  </w:abstractNum>
  <w:abstractNum w:abstractNumId="31" w15:restartNumberingAfterBreak="0">
    <w:nsid w:val="2BB44A82"/>
    <w:multiLevelType w:val="multilevel"/>
    <w:tmpl w:val="3A0A1AC6"/>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EYBulletTex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D710AB3"/>
    <w:multiLevelType w:val="multilevel"/>
    <w:tmpl w:val="53B0F990"/>
    <w:lvl w:ilvl="0">
      <w:start w:val="1"/>
      <w:numFmt w:val="lowerRoman"/>
      <w:lvlText w:val="(%1)"/>
      <w:lvlJc w:val="left"/>
      <w:pPr>
        <w:ind w:left="858" w:hanging="360"/>
      </w:pPr>
      <w:rPr>
        <w:i w:val="0"/>
        <w:sz w:val="24"/>
        <w:szCs w:val="24"/>
      </w:rPr>
    </w:lvl>
    <w:lvl w:ilvl="1">
      <w:start w:val="1"/>
      <w:numFmt w:val="lowerLetter"/>
      <w:lvlText w:val="%2."/>
      <w:lvlJc w:val="left"/>
      <w:pPr>
        <w:ind w:left="1578" w:hanging="360"/>
      </w:pPr>
    </w:lvl>
    <w:lvl w:ilvl="2">
      <w:start w:val="1"/>
      <w:numFmt w:val="lowerRoman"/>
      <w:lvlText w:val="%3."/>
      <w:lvlJc w:val="right"/>
      <w:pPr>
        <w:ind w:left="2298" w:hanging="180"/>
      </w:pPr>
    </w:lvl>
    <w:lvl w:ilvl="3">
      <w:start w:val="1"/>
      <w:numFmt w:val="decimal"/>
      <w:lvlText w:val="%4."/>
      <w:lvlJc w:val="left"/>
      <w:pPr>
        <w:ind w:left="3018" w:hanging="360"/>
      </w:pPr>
    </w:lvl>
    <w:lvl w:ilvl="4">
      <w:start w:val="1"/>
      <w:numFmt w:val="lowerLetter"/>
      <w:lvlText w:val="%5."/>
      <w:lvlJc w:val="left"/>
      <w:pPr>
        <w:ind w:left="3738" w:hanging="360"/>
      </w:pPr>
    </w:lvl>
    <w:lvl w:ilvl="5">
      <w:start w:val="1"/>
      <w:numFmt w:val="lowerRoman"/>
      <w:lvlText w:val="%6."/>
      <w:lvlJc w:val="right"/>
      <w:pPr>
        <w:ind w:left="4458" w:hanging="180"/>
      </w:pPr>
    </w:lvl>
    <w:lvl w:ilvl="6">
      <w:start w:val="1"/>
      <w:numFmt w:val="decimal"/>
      <w:lvlText w:val="%7."/>
      <w:lvlJc w:val="left"/>
      <w:pPr>
        <w:ind w:left="5178" w:hanging="360"/>
      </w:pPr>
    </w:lvl>
    <w:lvl w:ilvl="7">
      <w:start w:val="1"/>
      <w:numFmt w:val="lowerLetter"/>
      <w:lvlText w:val="%8."/>
      <w:lvlJc w:val="left"/>
      <w:pPr>
        <w:ind w:left="5898" w:hanging="360"/>
      </w:pPr>
    </w:lvl>
    <w:lvl w:ilvl="8">
      <w:start w:val="1"/>
      <w:numFmt w:val="lowerRoman"/>
      <w:lvlText w:val="%9."/>
      <w:lvlJc w:val="right"/>
      <w:pPr>
        <w:ind w:left="6618" w:hanging="180"/>
      </w:pPr>
    </w:lvl>
  </w:abstractNum>
  <w:abstractNum w:abstractNumId="33" w15:restartNumberingAfterBreak="0">
    <w:nsid w:val="2FF8081B"/>
    <w:multiLevelType w:val="multilevel"/>
    <w:tmpl w:val="4AC60D34"/>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34" w15:restartNumberingAfterBreak="0">
    <w:nsid w:val="323A0B0B"/>
    <w:multiLevelType w:val="multilevel"/>
    <w:tmpl w:val="B004F776"/>
    <w:lvl w:ilvl="0">
      <w:start w:val="1"/>
      <w:numFmt w:val="decimal"/>
      <w:pStyle w:val="RUAppendicL1"/>
      <w:lvlText w:val="%1."/>
      <w:lvlJc w:val="left"/>
      <w:pPr>
        <w:ind w:left="720" w:hanging="720"/>
      </w:pPr>
      <w:rPr>
        <w:rFonts w:ascii="Times New Roman" w:eastAsia="Times New Roman" w:hAnsi="Times New Roman" w:cs="Times New Roman"/>
        <w:sz w:val="24"/>
        <w:szCs w:val="24"/>
      </w:rPr>
    </w:lvl>
    <w:lvl w:ilvl="1">
      <w:start w:val="1"/>
      <w:numFmt w:val="decimal"/>
      <w:pStyle w:val="RUAppendicL2"/>
      <w:lvlText w:val="%1.%2"/>
      <w:lvlJc w:val="left"/>
      <w:pPr>
        <w:ind w:left="720" w:hanging="720"/>
      </w:pPr>
      <w:rPr>
        <w:b w:val="0"/>
      </w:rPr>
    </w:lvl>
    <w:lvl w:ilvl="2">
      <w:start w:val="1"/>
      <w:numFmt w:val="decimal"/>
      <w:pStyle w:val="RUAppendicL3"/>
      <w:lvlText w:val="(%3)"/>
      <w:lvlJc w:val="left"/>
      <w:pPr>
        <w:ind w:left="1288" w:hanging="719"/>
      </w:pPr>
      <w:rPr>
        <w:b w:val="0"/>
      </w:rPr>
    </w:lvl>
    <w:lvl w:ilvl="3">
      <w:start w:val="1"/>
      <w:numFmt w:val="lowerRoman"/>
      <w:pStyle w:val="RUAppendicL4"/>
      <w:lvlText w:val="(%4)"/>
      <w:lvlJc w:val="left"/>
      <w:pPr>
        <w:ind w:left="2347" w:hanging="907"/>
      </w:pPr>
      <w:rPr>
        <w:b w:val="0"/>
      </w:rPr>
    </w:lvl>
    <w:lvl w:ilvl="4">
      <w:start w:val="1"/>
      <w:numFmt w:val="decimal"/>
      <w:pStyle w:val="RUAppendicL5"/>
      <w:lvlText w:val="%5"/>
      <w:lvlJc w:val="left"/>
      <w:pPr>
        <w:ind w:left="0" w:firstLine="0"/>
      </w:pPr>
    </w:lvl>
    <w:lvl w:ilvl="5">
      <w:start w:val="1"/>
      <w:numFmt w:val="lowerRoman"/>
      <w:pStyle w:val="RUAppendicL6"/>
      <w:lvlText w:val="%6"/>
      <w:lvlJc w:val="left"/>
      <w:pPr>
        <w:ind w:left="0" w:firstLine="0"/>
      </w:pPr>
    </w:lvl>
    <w:lvl w:ilvl="6">
      <w:start w:val="1"/>
      <w:numFmt w:val="decimal"/>
      <w:pStyle w:val="RUAppendicL7"/>
      <w:lvlText w:val="%7"/>
      <w:lvlJc w:val="left"/>
      <w:pPr>
        <w:ind w:left="0" w:firstLine="0"/>
      </w:pPr>
    </w:lvl>
    <w:lvl w:ilvl="7">
      <w:start w:val="1"/>
      <w:numFmt w:val="lowerLetter"/>
      <w:pStyle w:val="RUAppendicL8"/>
      <w:lvlText w:val="%8"/>
      <w:lvlJc w:val="left"/>
      <w:pPr>
        <w:ind w:left="0" w:firstLine="0"/>
      </w:pPr>
    </w:lvl>
    <w:lvl w:ilvl="8">
      <w:start w:val="1"/>
      <w:numFmt w:val="decimal"/>
      <w:pStyle w:val="RUAppendicL9"/>
      <w:lvlText w:val=""/>
      <w:lvlJc w:val="left"/>
      <w:pPr>
        <w:ind w:left="0" w:firstLine="0"/>
      </w:pPr>
    </w:lvl>
  </w:abstractNum>
  <w:abstractNum w:abstractNumId="35" w15:restartNumberingAfterBreak="0">
    <w:nsid w:val="326510F5"/>
    <w:multiLevelType w:val="multilevel"/>
    <w:tmpl w:val="6FA2158C"/>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pStyle w:val="CAAppendicL2"/>
      <w:lvlText w:val="%1.%2"/>
      <w:lvlJc w:val="left"/>
      <w:pPr>
        <w:ind w:left="720" w:hanging="720"/>
      </w:pPr>
      <w:rPr>
        <w:b w:val="0"/>
      </w:rPr>
    </w:lvl>
    <w:lvl w:ilvl="2">
      <w:start w:val="1"/>
      <w:numFmt w:val="decimal"/>
      <w:lvlText w:val="(%3)"/>
      <w:lvlJc w:val="left"/>
      <w:pPr>
        <w:ind w:left="1288" w:hanging="719"/>
      </w:pPr>
      <w:rPr>
        <w:b w:val="0"/>
      </w:rPr>
    </w:lvl>
    <w:lvl w:ilvl="3">
      <w:start w:val="1"/>
      <w:numFmt w:val="lowerRoman"/>
      <w:pStyle w:val="CAAppendicL4"/>
      <w:lvlText w:val="(%4)"/>
      <w:lvlJc w:val="left"/>
      <w:pPr>
        <w:ind w:left="2347" w:hanging="907"/>
      </w:pPr>
      <w:rPr>
        <w:b w:val="0"/>
      </w:rPr>
    </w:lvl>
    <w:lvl w:ilvl="4">
      <w:start w:val="1"/>
      <w:numFmt w:val="decimal"/>
      <w:pStyle w:val="CAAppendicL5"/>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36" w15:restartNumberingAfterBreak="0">
    <w:nsid w:val="344A47A5"/>
    <w:multiLevelType w:val="multilevel"/>
    <w:tmpl w:val="B4A8081A"/>
    <w:lvl w:ilvl="0">
      <w:start w:val="1"/>
      <w:numFmt w:val="decimal"/>
      <w:lvlText w:val="%1."/>
      <w:lvlJc w:val="left"/>
      <w:pPr>
        <w:ind w:left="720" w:hanging="360"/>
      </w:pPr>
    </w:lvl>
    <w:lvl w:ilvl="1">
      <w:start w:val="336"/>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DD52DD"/>
    <w:multiLevelType w:val="multilevel"/>
    <w:tmpl w:val="5C4085FA"/>
    <w:lvl w:ilvl="0">
      <w:start w:val="1"/>
      <w:numFmt w:val="lowerLetter"/>
      <w:pStyle w:val="Bullettext"/>
      <w:lvlText w:val="%1)"/>
      <w:lvlJc w:val="left"/>
      <w:pPr>
        <w:ind w:left="465" w:hanging="408"/>
      </w:pPr>
      <w:rPr>
        <w:b w:val="0"/>
      </w:rPr>
    </w:lvl>
    <w:lvl w:ilvl="1">
      <w:start w:val="1"/>
      <w:numFmt w:val="decimal"/>
      <w:pStyle w:val="Bullettext2"/>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38" w15:restartNumberingAfterBreak="0">
    <w:nsid w:val="34FE2D78"/>
    <w:multiLevelType w:val="multilevel"/>
    <w:tmpl w:val="2B060A2A"/>
    <w:lvl w:ilvl="0">
      <w:start w:val="1"/>
      <w:numFmt w:val="decimal"/>
      <w:pStyle w:val="Recit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7BA2BD1"/>
    <w:multiLevelType w:val="multilevel"/>
    <w:tmpl w:val="43A22DCC"/>
    <w:lvl w:ilvl="0">
      <w:start w:val="1"/>
      <w:numFmt w:val="decimal"/>
      <w:pStyle w:val="CMSHeadL1"/>
      <w:lvlText w:val="%1."/>
      <w:lvlJc w:val="left"/>
      <w:pPr>
        <w:ind w:left="720" w:hanging="720"/>
      </w:pPr>
      <w:rPr>
        <w:rFonts w:ascii="Times New Roman" w:eastAsia="Times New Roman" w:hAnsi="Times New Roman" w:cs="Times New Roman"/>
        <w:sz w:val="24"/>
        <w:szCs w:val="24"/>
      </w:rPr>
    </w:lvl>
    <w:lvl w:ilvl="1">
      <w:start w:val="1"/>
      <w:numFmt w:val="decimal"/>
      <w:pStyle w:val="CMSHeadL2"/>
      <w:lvlText w:val="%1.%2"/>
      <w:lvlJc w:val="left"/>
      <w:pPr>
        <w:ind w:left="720" w:hanging="720"/>
      </w:pPr>
      <w:rPr>
        <w:b w:val="0"/>
      </w:rPr>
    </w:lvl>
    <w:lvl w:ilvl="2">
      <w:start w:val="1"/>
      <w:numFmt w:val="decimal"/>
      <w:pStyle w:val="CMSHeadL3"/>
      <w:lvlText w:val="(%3)"/>
      <w:lvlJc w:val="left"/>
      <w:pPr>
        <w:ind w:left="1440" w:hanging="720"/>
      </w:pPr>
      <w:rPr>
        <w:b w:val="0"/>
      </w:rPr>
    </w:lvl>
    <w:lvl w:ilvl="3">
      <w:start w:val="1"/>
      <w:numFmt w:val="lowerRoman"/>
      <w:pStyle w:val="CMSHeadL4"/>
      <w:lvlText w:val="(%4)"/>
      <w:lvlJc w:val="left"/>
      <w:pPr>
        <w:ind w:left="2347" w:hanging="907"/>
      </w:pPr>
      <w:rPr>
        <w:b w:val="0"/>
      </w:rPr>
    </w:lvl>
    <w:lvl w:ilvl="4">
      <w:start w:val="1"/>
      <w:numFmt w:val="decimal"/>
      <w:pStyle w:val="CMSHeadL5"/>
      <w:lvlText w:val="%5"/>
      <w:lvlJc w:val="left"/>
      <w:pPr>
        <w:ind w:left="0" w:firstLine="0"/>
      </w:pPr>
    </w:lvl>
    <w:lvl w:ilvl="5">
      <w:start w:val="1"/>
      <w:numFmt w:val="lowerRoman"/>
      <w:pStyle w:val="CMSHeadL6"/>
      <w:lvlText w:val="%6"/>
      <w:lvlJc w:val="left"/>
      <w:pPr>
        <w:ind w:left="0" w:firstLine="0"/>
      </w:pPr>
    </w:lvl>
    <w:lvl w:ilvl="6">
      <w:start w:val="1"/>
      <w:numFmt w:val="decimal"/>
      <w:pStyle w:val="CMSHeadL7"/>
      <w:lvlText w:val="%7"/>
      <w:lvlJc w:val="left"/>
      <w:pPr>
        <w:ind w:left="0" w:firstLine="0"/>
      </w:pPr>
    </w:lvl>
    <w:lvl w:ilvl="7">
      <w:start w:val="1"/>
      <w:numFmt w:val="lowerLetter"/>
      <w:pStyle w:val="CMSHeadL8"/>
      <w:lvlText w:val="%8"/>
      <w:lvlJc w:val="left"/>
      <w:pPr>
        <w:ind w:left="0" w:firstLine="0"/>
      </w:pPr>
    </w:lvl>
    <w:lvl w:ilvl="8">
      <w:start w:val="1"/>
      <w:numFmt w:val="decimal"/>
      <w:pStyle w:val="CMSHeadL9"/>
      <w:lvlText w:val=""/>
      <w:lvlJc w:val="left"/>
      <w:pPr>
        <w:ind w:left="0" w:firstLine="0"/>
      </w:pPr>
    </w:lvl>
  </w:abstractNum>
  <w:abstractNum w:abstractNumId="40" w15:restartNumberingAfterBreak="0">
    <w:nsid w:val="3A2E4628"/>
    <w:multiLevelType w:val="multilevel"/>
    <w:tmpl w:val="4EBE21B0"/>
    <w:lvl w:ilvl="0">
      <w:start w:val="1"/>
      <w:numFmt w:val="decimal"/>
      <w:pStyle w:val="Puce"/>
      <w:lvlText w:val="%1)"/>
      <w:lvlJc w:val="left"/>
      <w:pPr>
        <w:ind w:left="865" w:hanging="360"/>
      </w:pPr>
    </w:lvl>
    <w:lvl w:ilvl="1">
      <w:start w:val="1"/>
      <w:numFmt w:val="lowerLetter"/>
      <w:lvlText w:val="%2."/>
      <w:lvlJc w:val="left"/>
      <w:pPr>
        <w:ind w:left="1585" w:hanging="360"/>
      </w:pPr>
    </w:lvl>
    <w:lvl w:ilvl="2">
      <w:start w:val="1"/>
      <w:numFmt w:val="lowerRoman"/>
      <w:lvlText w:val="%3."/>
      <w:lvlJc w:val="right"/>
      <w:pPr>
        <w:ind w:left="2305" w:hanging="180"/>
      </w:pPr>
    </w:lvl>
    <w:lvl w:ilvl="3">
      <w:start w:val="1"/>
      <w:numFmt w:val="decimal"/>
      <w:lvlText w:val="%4."/>
      <w:lvlJc w:val="left"/>
      <w:pPr>
        <w:ind w:left="3025" w:hanging="360"/>
      </w:pPr>
    </w:lvl>
    <w:lvl w:ilvl="4">
      <w:start w:val="1"/>
      <w:numFmt w:val="lowerLetter"/>
      <w:lvlText w:val="%5."/>
      <w:lvlJc w:val="left"/>
      <w:pPr>
        <w:ind w:left="3745" w:hanging="360"/>
      </w:pPr>
    </w:lvl>
    <w:lvl w:ilvl="5">
      <w:start w:val="1"/>
      <w:numFmt w:val="lowerRoman"/>
      <w:lvlText w:val="%6."/>
      <w:lvlJc w:val="right"/>
      <w:pPr>
        <w:ind w:left="4465" w:hanging="180"/>
      </w:pPr>
    </w:lvl>
    <w:lvl w:ilvl="6">
      <w:start w:val="1"/>
      <w:numFmt w:val="decimal"/>
      <w:lvlText w:val="%7."/>
      <w:lvlJc w:val="left"/>
      <w:pPr>
        <w:ind w:left="5185" w:hanging="360"/>
      </w:pPr>
    </w:lvl>
    <w:lvl w:ilvl="7">
      <w:start w:val="1"/>
      <w:numFmt w:val="lowerLetter"/>
      <w:lvlText w:val="%8."/>
      <w:lvlJc w:val="left"/>
      <w:pPr>
        <w:ind w:left="5905" w:hanging="360"/>
      </w:pPr>
    </w:lvl>
    <w:lvl w:ilvl="8">
      <w:start w:val="1"/>
      <w:numFmt w:val="lowerRoman"/>
      <w:lvlText w:val="%9."/>
      <w:lvlJc w:val="right"/>
      <w:pPr>
        <w:ind w:left="6625" w:hanging="180"/>
      </w:pPr>
    </w:lvl>
  </w:abstractNum>
  <w:abstractNum w:abstractNumId="41" w15:restartNumberingAfterBreak="0">
    <w:nsid w:val="3DBF1897"/>
    <w:multiLevelType w:val="multilevel"/>
    <w:tmpl w:val="341C87F8"/>
    <w:lvl w:ilvl="0">
      <w:start w:val="1"/>
      <w:numFmt w:val="decimal"/>
      <w:pStyle w:val="CMSSchL1"/>
      <w:lvlText w:val="%1."/>
      <w:lvlJc w:val="left"/>
      <w:pPr>
        <w:ind w:left="720" w:hanging="720"/>
      </w:pPr>
      <w:rPr>
        <w:rFonts w:ascii="Times New Roman" w:eastAsia="Times New Roman" w:hAnsi="Times New Roman" w:cs="Times New Roman"/>
        <w:sz w:val="24"/>
        <w:szCs w:val="24"/>
      </w:rPr>
    </w:lvl>
    <w:lvl w:ilvl="1">
      <w:start w:val="1"/>
      <w:numFmt w:val="decimal"/>
      <w:pStyle w:val="CMSSchL2"/>
      <w:lvlText w:val="%1.%2"/>
      <w:lvlJc w:val="left"/>
      <w:pPr>
        <w:ind w:left="720" w:hanging="720"/>
      </w:pPr>
      <w:rPr>
        <w:b w:val="0"/>
      </w:rPr>
    </w:lvl>
    <w:lvl w:ilvl="2">
      <w:start w:val="1"/>
      <w:numFmt w:val="decimal"/>
      <w:pStyle w:val="CMSSchL3"/>
      <w:lvlText w:val="(%3)"/>
      <w:lvlJc w:val="left"/>
      <w:pPr>
        <w:ind w:left="1440" w:hanging="720"/>
      </w:pPr>
      <w:rPr>
        <w:b w:val="0"/>
      </w:rPr>
    </w:lvl>
    <w:lvl w:ilvl="3">
      <w:start w:val="1"/>
      <w:numFmt w:val="lowerRoman"/>
      <w:pStyle w:val="CMSSchL4"/>
      <w:lvlText w:val="(%4)"/>
      <w:lvlJc w:val="left"/>
      <w:pPr>
        <w:ind w:left="2347" w:hanging="907"/>
      </w:pPr>
      <w:rPr>
        <w:b w:val="0"/>
      </w:rPr>
    </w:lvl>
    <w:lvl w:ilvl="4">
      <w:start w:val="1"/>
      <w:numFmt w:val="decimal"/>
      <w:pStyle w:val="CMSSchL5"/>
      <w:lvlText w:val="%5"/>
      <w:lvlJc w:val="left"/>
      <w:pPr>
        <w:ind w:left="0" w:firstLine="0"/>
      </w:pPr>
    </w:lvl>
    <w:lvl w:ilvl="5">
      <w:start w:val="1"/>
      <w:numFmt w:val="lowerRoman"/>
      <w:pStyle w:val="CMSSchL6"/>
      <w:lvlText w:val="%6"/>
      <w:lvlJc w:val="left"/>
      <w:pPr>
        <w:ind w:left="0" w:firstLine="0"/>
      </w:pPr>
    </w:lvl>
    <w:lvl w:ilvl="6">
      <w:start w:val="1"/>
      <w:numFmt w:val="decimal"/>
      <w:pStyle w:val="CMSSchL7"/>
      <w:lvlText w:val="%7"/>
      <w:lvlJc w:val="left"/>
      <w:pPr>
        <w:ind w:left="0" w:firstLine="0"/>
      </w:pPr>
    </w:lvl>
    <w:lvl w:ilvl="7">
      <w:start w:val="1"/>
      <w:numFmt w:val="lowerLetter"/>
      <w:pStyle w:val="CMSSchL8"/>
      <w:lvlText w:val="%8"/>
      <w:lvlJc w:val="left"/>
      <w:pPr>
        <w:ind w:left="0" w:firstLine="0"/>
      </w:pPr>
    </w:lvl>
    <w:lvl w:ilvl="8">
      <w:start w:val="1"/>
      <w:numFmt w:val="decimal"/>
      <w:pStyle w:val="CMSSchL9"/>
      <w:lvlText w:val=""/>
      <w:lvlJc w:val="left"/>
      <w:pPr>
        <w:ind w:left="0" w:firstLine="0"/>
      </w:pPr>
    </w:lvl>
  </w:abstractNum>
  <w:abstractNum w:abstractNumId="42" w15:restartNumberingAfterBreak="0">
    <w:nsid w:val="3E4F21B7"/>
    <w:multiLevelType w:val="multilevel"/>
    <w:tmpl w:val="49385CF6"/>
    <w:lvl w:ilvl="0">
      <w:start w:val="1"/>
      <w:numFmt w:val="decimal"/>
      <w:pStyle w:val="DACEE4L1"/>
      <w:lvlText w:val="%1."/>
      <w:lvlJc w:val="left"/>
      <w:pPr>
        <w:ind w:left="360" w:hanging="360"/>
      </w:pPr>
    </w:lvl>
    <w:lvl w:ilvl="1">
      <w:start w:val="1"/>
      <w:numFmt w:val="decimal"/>
      <w:pStyle w:val="DACEE4L2"/>
      <w:lvlText w:val="%2)"/>
      <w:lvlJc w:val="left"/>
      <w:pPr>
        <w:ind w:left="792" w:hanging="432"/>
      </w:pPr>
      <w:rPr>
        <w:b w:val="0"/>
        <w:i w:val="0"/>
        <w:sz w:val="22"/>
        <w:szCs w:val="22"/>
      </w:rPr>
    </w:lvl>
    <w:lvl w:ilvl="2">
      <w:start w:val="1"/>
      <w:numFmt w:val="decimal"/>
      <w:pStyle w:val="DACEE4L3"/>
      <w:lvlText w:val="%1.%2.%3."/>
      <w:lvlJc w:val="left"/>
      <w:pPr>
        <w:ind w:left="1224" w:hanging="504"/>
      </w:pPr>
    </w:lvl>
    <w:lvl w:ilvl="3">
      <w:start w:val="1"/>
      <w:numFmt w:val="decimal"/>
      <w:lvlText w:val="%1.%2.%3.%4."/>
      <w:lvlJc w:val="left"/>
      <w:pPr>
        <w:ind w:left="1728" w:hanging="647"/>
      </w:pPr>
    </w:lvl>
    <w:lvl w:ilvl="4">
      <w:start w:val="1"/>
      <w:numFmt w:val="decimal"/>
      <w:pStyle w:val="DACEE4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05D7CA9"/>
    <w:multiLevelType w:val="multilevel"/>
    <w:tmpl w:val="8710E0C8"/>
    <w:lvl w:ilvl="0">
      <w:start w:val="1"/>
      <w:numFmt w:val="decimal"/>
      <w:pStyle w:val="2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4105BF8"/>
    <w:multiLevelType w:val="multilevel"/>
    <w:tmpl w:val="27DA49FC"/>
    <w:lvl w:ilvl="0">
      <w:start w:val="1"/>
      <w:numFmt w:val="decimal"/>
      <w:pStyle w:val="VSPD11"/>
      <w:lvlText w:val="%1."/>
      <w:lvlJc w:val="left"/>
      <w:pPr>
        <w:ind w:left="567" w:hanging="567"/>
      </w:pPr>
      <w:rPr>
        <w:rFonts w:ascii="Times New Roman" w:eastAsia="Times New Roman" w:hAnsi="Times New Roman" w:cs="Times New Roman"/>
        <w:b/>
        <w:i w:val="0"/>
        <w:smallCaps/>
        <w:sz w:val="24"/>
        <w:szCs w:val="24"/>
      </w:rPr>
    </w:lvl>
    <w:lvl w:ilvl="1">
      <w:start w:val="1"/>
      <w:numFmt w:val="decimal"/>
      <w:lvlText w:val="%1.%2."/>
      <w:lvlJc w:val="left"/>
      <w:pPr>
        <w:ind w:left="567" w:hanging="567"/>
      </w:pPr>
      <w:rPr>
        <w:b w:val="0"/>
        <w:i w:val="0"/>
        <w:smallCaps w:val="0"/>
        <w:strike w:val="0"/>
        <w:color w:val="000000"/>
        <w:sz w:val="24"/>
        <w:szCs w:val="24"/>
        <w:u w:val="none"/>
        <w:vertAlign w:val="baseline"/>
      </w:rPr>
    </w:lvl>
    <w:lvl w:ilvl="2">
      <w:start w:val="1"/>
      <w:numFmt w:val="decimal"/>
      <w:lvlText w:val="(%3)"/>
      <w:lvlJc w:val="left"/>
      <w:pPr>
        <w:ind w:left="567" w:hanging="567"/>
      </w:pPr>
      <w:rPr>
        <w:b w:val="0"/>
        <w:i w:val="0"/>
        <w:sz w:val="24"/>
        <w:szCs w:val="24"/>
      </w:rPr>
    </w:lvl>
    <w:lvl w:ilvl="3">
      <w:start w:val="1"/>
      <w:numFmt w:val="decimal"/>
      <w:lvlText w:val="(%4)"/>
      <w:lvlJc w:val="left"/>
      <w:pPr>
        <w:ind w:left="1134" w:hanging="567"/>
      </w:pPr>
      <w:rPr>
        <w:b w:val="0"/>
        <w:i w:val="0"/>
        <w:smallCaps w:val="0"/>
        <w:strike w:val="0"/>
        <w:color w:val="000000"/>
        <w:u w:val="none"/>
        <w:vertAlign w:val="baseline"/>
      </w:rPr>
    </w:lvl>
    <w:lvl w:ilvl="4">
      <w:start w:val="1"/>
      <w:numFmt w:val="decimal"/>
      <w:lvlText w:val="%5."/>
      <w:lvlJc w:val="left"/>
      <w:pPr>
        <w:ind w:left="1702" w:hanging="567"/>
      </w:pPr>
      <w:rPr>
        <w:b w:val="0"/>
        <w:i w:val="0"/>
        <w:sz w:val="24"/>
        <w:szCs w:val="24"/>
      </w:rPr>
    </w:lvl>
    <w:lvl w:ilvl="5">
      <w:start w:val="1"/>
      <w:numFmt w:val="decimal"/>
      <w:lvlText w:val="%6."/>
      <w:lvlJc w:val="left"/>
      <w:pPr>
        <w:ind w:left="2268" w:hanging="566"/>
      </w:pPr>
      <w:rPr>
        <w:rFonts w:ascii="Times New Roman" w:eastAsia="Times New Roman" w:hAnsi="Times New Roman" w:cs="Times New Roman"/>
        <w:b w:val="0"/>
        <w:i w:val="0"/>
        <w:sz w:val="24"/>
        <w:szCs w:val="24"/>
      </w:rPr>
    </w:lvl>
    <w:lvl w:ilvl="6">
      <w:start w:val="1"/>
      <w:numFmt w:val="decimal"/>
      <w:lvlText w:val="%7."/>
      <w:lvlJc w:val="left"/>
      <w:pPr>
        <w:ind w:left="2835" w:hanging="567"/>
      </w:pPr>
      <w:rPr>
        <w:rFonts w:ascii="Times New Roman" w:eastAsia="Times New Roman" w:hAnsi="Times New Roman" w:cs="Times New Roman"/>
        <w:b w:val="0"/>
        <w:i w:val="0"/>
        <w:sz w:val="24"/>
        <w:szCs w:val="24"/>
      </w:rPr>
    </w:lvl>
    <w:lvl w:ilvl="7">
      <w:start w:val="1"/>
      <w:numFmt w:val="upperRoman"/>
      <w:lvlText w:val="%8."/>
      <w:lvlJc w:val="left"/>
      <w:pPr>
        <w:ind w:left="3402" w:hanging="567"/>
      </w:pPr>
      <w:rPr>
        <w:rFonts w:ascii="Times New Roman" w:eastAsia="Times New Roman" w:hAnsi="Times New Roman" w:cs="Times New Roman"/>
        <w:b w:val="0"/>
        <w:i w:val="0"/>
        <w:sz w:val="24"/>
        <w:szCs w:val="24"/>
      </w:rPr>
    </w:lvl>
    <w:lvl w:ilvl="8">
      <w:start w:val="1"/>
      <w:numFmt w:val="lowerRoman"/>
      <w:lvlText w:val="%9."/>
      <w:lvlJc w:val="left"/>
      <w:pPr>
        <w:ind w:left="3969" w:hanging="567"/>
      </w:pPr>
      <w:rPr>
        <w:rFonts w:ascii="Times New Roman" w:eastAsia="Times New Roman" w:hAnsi="Times New Roman" w:cs="Times New Roman"/>
        <w:b w:val="0"/>
        <w:i w:val="0"/>
        <w:sz w:val="24"/>
        <w:szCs w:val="24"/>
      </w:rPr>
    </w:lvl>
  </w:abstractNum>
  <w:abstractNum w:abstractNumId="45" w15:restartNumberingAfterBreak="0">
    <w:nsid w:val="473031AB"/>
    <w:multiLevelType w:val="multilevel"/>
    <w:tmpl w:val="7570E6D0"/>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46" w15:restartNumberingAfterBreak="0">
    <w:nsid w:val="47F95C12"/>
    <w:multiLevelType w:val="multilevel"/>
    <w:tmpl w:val="E0BA03CA"/>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47" w15:restartNumberingAfterBreak="0">
    <w:nsid w:val="4B1532CF"/>
    <w:multiLevelType w:val="multilevel"/>
    <w:tmpl w:val="CAA00C66"/>
    <w:lvl w:ilvl="0">
      <w:start w:val="1"/>
      <w:numFmt w:val="decimal"/>
      <w:pStyle w:val="ListBulletsAltB"/>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pStyle w:val="RussianNumberedParagraph4CTRLR4"/>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48" w15:restartNumberingAfterBreak="0">
    <w:nsid w:val="4B64723F"/>
    <w:multiLevelType w:val="multilevel"/>
    <w:tmpl w:val="33EE96D8"/>
    <w:lvl w:ilvl="0">
      <w:start w:val="1"/>
      <w:numFmt w:val="decimal"/>
      <w:lvlText w:val=""/>
      <w:lvlJc w:val="left"/>
      <w:pPr>
        <w:ind w:left="0" w:firstLine="0"/>
      </w:pPr>
    </w:lvl>
    <w:lvl w:ilvl="1">
      <w:start w:val="1"/>
      <w:numFmt w:val="decimal"/>
      <w:lvlText w:val="%1%2."/>
      <w:lvlJc w:val="left"/>
      <w:pPr>
        <w:ind w:left="567" w:hanging="567"/>
      </w:pPr>
    </w:lvl>
    <w:lvl w:ilvl="2">
      <w:start w:val="1"/>
      <w:numFmt w:val="decimal"/>
      <w:lvlText w:val="%2.%3."/>
      <w:lvlJc w:val="left"/>
      <w:pPr>
        <w:ind w:left="1277" w:hanging="567"/>
      </w:pPr>
      <w:rPr>
        <w:b w:val="0"/>
      </w:rPr>
    </w:lvl>
    <w:lvl w:ilvl="3">
      <w:start w:val="1"/>
      <w:numFmt w:val="lowerLetter"/>
      <w:lvlText w:val="(%4)"/>
      <w:lvlJc w:val="left"/>
      <w:pPr>
        <w:ind w:left="567" w:hanging="567"/>
      </w:pPr>
      <w:rPr>
        <w:i w:val="0"/>
      </w:rPr>
    </w:lvl>
    <w:lvl w:ilvl="4">
      <w:start w:val="1"/>
      <w:numFmt w:val="decimal"/>
      <w:lvlText w:val="(%5)"/>
      <w:lvlJc w:val="left"/>
      <w:pPr>
        <w:ind w:left="1134" w:hanging="567"/>
      </w:pPr>
    </w:lvl>
    <w:lvl w:ilvl="5">
      <w:start w:val="1"/>
      <w:numFmt w:val="lowerRoman"/>
      <w:lvlText w:val="(%6)"/>
      <w:lvlJc w:val="left"/>
      <w:pPr>
        <w:ind w:left="1701" w:hanging="567"/>
      </w:pPr>
    </w:lvl>
    <w:lvl w:ilvl="6">
      <w:start w:val="1"/>
      <w:numFmt w:val="decimal"/>
      <w:lvlText w:val="%7."/>
      <w:lvlJc w:val="left"/>
      <w:pPr>
        <w:ind w:left="2268" w:hanging="566"/>
      </w:pPr>
    </w:lvl>
    <w:lvl w:ilvl="7">
      <w:start w:val="1"/>
      <w:numFmt w:val="decimal"/>
      <w:lvlText w:val="%8."/>
      <w:lvlJc w:val="left"/>
      <w:pPr>
        <w:ind w:left="2835" w:hanging="567"/>
      </w:pPr>
    </w:lvl>
    <w:lvl w:ilvl="8">
      <w:start w:val="1"/>
      <w:numFmt w:val="upperRoman"/>
      <w:lvlText w:val="%9."/>
      <w:lvlJc w:val="left"/>
      <w:pPr>
        <w:ind w:left="3402" w:hanging="567"/>
      </w:pPr>
    </w:lvl>
  </w:abstractNum>
  <w:abstractNum w:abstractNumId="49" w15:restartNumberingAfterBreak="0">
    <w:nsid w:val="4D697C33"/>
    <w:multiLevelType w:val="multilevel"/>
    <w:tmpl w:val="22B25A6C"/>
    <w:lvl w:ilvl="0">
      <w:start w:val="1"/>
      <w:numFmt w:val="decimal"/>
      <w:lvlText w:val="%1."/>
      <w:lvlJc w:val="left"/>
      <w:pPr>
        <w:ind w:left="360" w:hanging="360"/>
      </w:pPr>
    </w:lvl>
    <w:lvl w:ilvl="1">
      <w:start w:val="1"/>
      <w:numFmt w:val="decimal"/>
      <w:lvlText w:val="%2)"/>
      <w:lvlJc w:val="left"/>
      <w:pPr>
        <w:ind w:left="792" w:hanging="432"/>
      </w:pPr>
      <w:rPr>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E945308"/>
    <w:multiLevelType w:val="multilevel"/>
    <w:tmpl w:val="2A324F70"/>
    <w:lvl w:ilvl="0">
      <w:start w:val="1"/>
      <w:numFmt w:val="lowerRoman"/>
      <w:lvlText w:val="(%1)"/>
      <w:lvlJc w:val="right"/>
      <w:pPr>
        <w:ind w:left="5040" w:hanging="360"/>
      </w:pPr>
    </w:lvl>
    <w:lvl w:ilvl="1">
      <w:start w:val="1"/>
      <w:numFmt w:val="decimal"/>
      <w:lvlText w:val="%2)"/>
      <w:lvlJc w:val="left"/>
      <w:pPr>
        <w:ind w:left="5760" w:hanging="360"/>
      </w:pPr>
      <w:rPr>
        <w:rFonts w:ascii="Times New Roman" w:eastAsia="Times New Roman" w:hAnsi="Times New Roman" w:cs="Times New Roman"/>
      </w:r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51" w15:restartNumberingAfterBreak="0">
    <w:nsid w:val="50477AF8"/>
    <w:multiLevelType w:val="multilevel"/>
    <w:tmpl w:val="82D6C46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7F2965"/>
    <w:multiLevelType w:val="multilevel"/>
    <w:tmpl w:val="88246444"/>
    <w:lvl w:ilvl="0">
      <w:start w:val="1"/>
      <w:numFmt w:val="decimal"/>
      <w:lvlText w:val="%1."/>
      <w:lvlJc w:val="left"/>
      <w:pPr>
        <w:ind w:left="1077" w:hanging="360"/>
      </w:pPr>
      <w:rPr>
        <w:color w:val="00000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3" w15:restartNumberingAfterBreak="0">
    <w:nsid w:val="538C67B4"/>
    <w:multiLevelType w:val="multilevel"/>
    <w:tmpl w:val="641CFA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C56C0A"/>
    <w:multiLevelType w:val="multilevel"/>
    <w:tmpl w:val="2AE614C2"/>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55" w15:restartNumberingAfterBreak="0">
    <w:nsid w:val="5710454C"/>
    <w:multiLevelType w:val="multilevel"/>
    <w:tmpl w:val="74FC481A"/>
    <w:lvl w:ilvl="0">
      <w:start w:val="1"/>
      <w:numFmt w:val="decimal"/>
      <w:pStyle w:val="M4L1"/>
      <w:lvlText w:val="%1."/>
      <w:lvlJc w:val="left"/>
      <w:pPr>
        <w:ind w:left="720" w:hanging="720"/>
      </w:pPr>
      <w:rPr>
        <w:rFonts w:ascii="Times New Roman" w:eastAsia="Times New Roman" w:hAnsi="Times New Roman" w:cs="Times New Roman"/>
        <w:sz w:val="24"/>
        <w:szCs w:val="24"/>
      </w:rPr>
    </w:lvl>
    <w:lvl w:ilvl="1">
      <w:start w:val="1"/>
      <w:numFmt w:val="decimal"/>
      <w:pStyle w:val="M4L2"/>
      <w:lvlText w:val="%1.%2"/>
      <w:lvlJc w:val="left"/>
      <w:pPr>
        <w:ind w:left="720" w:hanging="720"/>
      </w:pPr>
      <w:rPr>
        <w:b w:val="0"/>
      </w:rPr>
    </w:lvl>
    <w:lvl w:ilvl="2">
      <w:start w:val="1"/>
      <w:numFmt w:val="decimal"/>
      <w:pStyle w:val="M4L3"/>
      <w:lvlText w:val="(%3)"/>
      <w:lvlJc w:val="left"/>
      <w:pPr>
        <w:ind w:left="1440" w:hanging="720"/>
      </w:pPr>
      <w:rPr>
        <w:b w:val="0"/>
      </w:rPr>
    </w:lvl>
    <w:lvl w:ilvl="3">
      <w:start w:val="1"/>
      <w:numFmt w:val="lowerRoman"/>
      <w:pStyle w:val="M4L4"/>
      <w:lvlText w:val="(%4)"/>
      <w:lvlJc w:val="left"/>
      <w:pPr>
        <w:ind w:left="2347" w:hanging="907"/>
      </w:pPr>
      <w:rPr>
        <w:b w:val="0"/>
      </w:rPr>
    </w:lvl>
    <w:lvl w:ilvl="4">
      <w:start w:val="1"/>
      <w:numFmt w:val="decimal"/>
      <w:pStyle w:val="M4L5"/>
      <w:lvlText w:val="%5"/>
      <w:lvlJc w:val="left"/>
      <w:pPr>
        <w:ind w:left="0" w:firstLine="0"/>
      </w:pPr>
    </w:lvl>
    <w:lvl w:ilvl="5">
      <w:start w:val="1"/>
      <w:numFmt w:val="lowerRoman"/>
      <w:pStyle w:val="M4L6"/>
      <w:lvlText w:val="%6"/>
      <w:lvlJc w:val="left"/>
      <w:pPr>
        <w:ind w:left="0" w:firstLine="0"/>
      </w:pPr>
    </w:lvl>
    <w:lvl w:ilvl="6">
      <w:start w:val="1"/>
      <w:numFmt w:val="decimal"/>
      <w:pStyle w:val="M4L7"/>
      <w:lvlText w:val="%7"/>
      <w:lvlJc w:val="left"/>
      <w:pPr>
        <w:ind w:left="0" w:firstLine="0"/>
      </w:pPr>
    </w:lvl>
    <w:lvl w:ilvl="7">
      <w:start w:val="1"/>
      <w:numFmt w:val="lowerLetter"/>
      <w:pStyle w:val="M4L8"/>
      <w:lvlText w:val="%8"/>
      <w:lvlJc w:val="left"/>
      <w:pPr>
        <w:ind w:left="0" w:firstLine="0"/>
      </w:pPr>
    </w:lvl>
    <w:lvl w:ilvl="8">
      <w:start w:val="1"/>
      <w:numFmt w:val="decimal"/>
      <w:lvlText w:val=""/>
      <w:lvlJc w:val="left"/>
      <w:pPr>
        <w:ind w:left="0" w:firstLine="0"/>
      </w:pPr>
    </w:lvl>
  </w:abstractNum>
  <w:abstractNum w:abstractNumId="56" w15:restartNumberingAfterBreak="0">
    <w:nsid w:val="587426B9"/>
    <w:multiLevelType w:val="multilevel"/>
    <w:tmpl w:val="63AAD9FC"/>
    <w:lvl w:ilvl="0">
      <w:start w:val="1"/>
      <w:numFmt w:val="decimal"/>
      <w:pStyle w:val="Schedule"/>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57" w15:restartNumberingAfterBreak="0">
    <w:nsid w:val="58EB04D6"/>
    <w:multiLevelType w:val="multilevel"/>
    <w:tmpl w:val="81E0E82E"/>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58" w15:restartNumberingAfterBreak="0">
    <w:nsid w:val="591965F6"/>
    <w:multiLevelType w:val="multilevel"/>
    <w:tmpl w:val="97925B5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1288" w:hanging="719"/>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59" w15:restartNumberingAfterBreak="0">
    <w:nsid w:val="5A9A14FC"/>
    <w:multiLevelType w:val="multilevel"/>
    <w:tmpl w:val="880837A0"/>
    <w:lvl w:ilvl="0">
      <w:start w:val="1"/>
      <w:numFmt w:val="decimal"/>
      <w:pStyle w:val="StylePuceNiv2"/>
      <w:lvlText w:val="%1."/>
      <w:lvlJc w:val="left"/>
      <w:pPr>
        <w:tabs>
          <w:tab w:val="num" w:pos="720"/>
        </w:tabs>
        <w:ind w:left="720" w:hanging="720"/>
      </w:pPr>
    </w:lvl>
    <w:lvl w:ilvl="1">
      <w:start w:val="1"/>
      <w:numFmt w:val="decimal"/>
      <w:pStyle w:val="31"/>
      <w:lvlText w:val="%2."/>
      <w:lvlJc w:val="left"/>
      <w:pPr>
        <w:tabs>
          <w:tab w:val="num" w:pos="1440"/>
        </w:tabs>
        <w:ind w:left="1440" w:hanging="720"/>
      </w:pPr>
    </w:lvl>
    <w:lvl w:ilvl="2">
      <w:start w:val="1"/>
      <w:numFmt w:val="decimal"/>
      <w:pStyle w:val="FWNL3"/>
      <w:lvlText w:val="%3."/>
      <w:lvlJc w:val="left"/>
      <w:pPr>
        <w:tabs>
          <w:tab w:val="num" w:pos="2160"/>
        </w:tabs>
        <w:ind w:left="2160" w:hanging="720"/>
      </w:pPr>
    </w:lvl>
    <w:lvl w:ilvl="3">
      <w:start w:val="1"/>
      <w:numFmt w:val="decimal"/>
      <w:pStyle w:val="FWAL4"/>
      <w:lvlText w:val="%4."/>
      <w:lvlJc w:val="left"/>
      <w:pPr>
        <w:tabs>
          <w:tab w:val="num" w:pos="2880"/>
        </w:tabs>
        <w:ind w:left="2880" w:hanging="720"/>
      </w:pPr>
    </w:lvl>
    <w:lvl w:ilvl="4">
      <w:start w:val="1"/>
      <w:numFmt w:val="decimal"/>
      <w:pStyle w:val="FWAL5"/>
      <w:lvlText w:val="%5."/>
      <w:lvlJc w:val="left"/>
      <w:pPr>
        <w:tabs>
          <w:tab w:val="num" w:pos="3600"/>
        </w:tabs>
        <w:ind w:left="3600" w:hanging="720"/>
      </w:pPr>
    </w:lvl>
    <w:lvl w:ilvl="5">
      <w:start w:val="1"/>
      <w:numFmt w:val="decimal"/>
      <w:pStyle w:val="FWNL6"/>
      <w:lvlText w:val="%6."/>
      <w:lvlJc w:val="left"/>
      <w:pPr>
        <w:tabs>
          <w:tab w:val="num" w:pos="4320"/>
        </w:tabs>
        <w:ind w:left="4320" w:hanging="720"/>
      </w:pPr>
    </w:lvl>
    <w:lvl w:ilvl="6">
      <w:start w:val="1"/>
      <w:numFmt w:val="decimal"/>
      <w:pStyle w:val="FWNL7"/>
      <w:lvlText w:val="%7."/>
      <w:lvlJc w:val="left"/>
      <w:pPr>
        <w:tabs>
          <w:tab w:val="num" w:pos="5040"/>
        </w:tabs>
        <w:ind w:left="5040" w:hanging="720"/>
      </w:pPr>
    </w:lvl>
    <w:lvl w:ilvl="7">
      <w:start w:val="1"/>
      <w:numFmt w:val="decimal"/>
      <w:pStyle w:val="FWAL7"/>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5B15058A"/>
    <w:multiLevelType w:val="multilevel"/>
    <w:tmpl w:val="81C0105E"/>
    <w:lvl w:ilvl="0">
      <w:start w:val="1"/>
      <w:numFmt w:val="decimal"/>
      <w:pStyle w:val="SimpleL1"/>
      <w:lvlText w:val="%1."/>
      <w:lvlJc w:val="left"/>
      <w:pPr>
        <w:ind w:left="720" w:hanging="720"/>
      </w:pPr>
      <w:rPr>
        <w:rFonts w:ascii="Times New Roman" w:eastAsia="Times New Roman" w:hAnsi="Times New Roman" w:cs="Times New Roman"/>
        <w:sz w:val="24"/>
        <w:szCs w:val="24"/>
      </w:rPr>
    </w:lvl>
    <w:lvl w:ilvl="1">
      <w:start w:val="1"/>
      <w:numFmt w:val="decimal"/>
      <w:pStyle w:val="SimpleL2"/>
      <w:lvlText w:val="%1.%2"/>
      <w:lvlJc w:val="left"/>
      <w:pPr>
        <w:ind w:left="720" w:hanging="720"/>
      </w:pPr>
      <w:rPr>
        <w:b w:val="0"/>
      </w:rPr>
    </w:lvl>
    <w:lvl w:ilvl="2">
      <w:start w:val="1"/>
      <w:numFmt w:val="decimal"/>
      <w:pStyle w:val="SimpleL3"/>
      <w:lvlText w:val="(%3)"/>
      <w:lvlJc w:val="left"/>
      <w:pPr>
        <w:ind w:left="1440" w:hanging="720"/>
      </w:pPr>
      <w:rPr>
        <w:b w:val="0"/>
      </w:rPr>
    </w:lvl>
    <w:lvl w:ilvl="3">
      <w:start w:val="1"/>
      <w:numFmt w:val="lowerRoman"/>
      <w:pStyle w:val="SimpleL4"/>
      <w:lvlText w:val="(%4)"/>
      <w:lvlJc w:val="left"/>
      <w:pPr>
        <w:ind w:left="2347" w:hanging="907"/>
      </w:pPr>
      <w:rPr>
        <w:b w:val="0"/>
      </w:rPr>
    </w:lvl>
    <w:lvl w:ilvl="4">
      <w:start w:val="1"/>
      <w:numFmt w:val="decimal"/>
      <w:pStyle w:val="SimpleL5"/>
      <w:lvlText w:val="%5"/>
      <w:lvlJc w:val="left"/>
      <w:pPr>
        <w:ind w:left="0" w:firstLine="0"/>
      </w:pPr>
    </w:lvl>
    <w:lvl w:ilvl="5">
      <w:start w:val="1"/>
      <w:numFmt w:val="lowerRoman"/>
      <w:pStyle w:val="SimpleL6"/>
      <w:lvlText w:val="%6"/>
      <w:lvlJc w:val="left"/>
      <w:pPr>
        <w:ind w:left="0" w:firstLine="0"/>
      </w:pPr>
    </w:lvl>
    <w:lvl w:ilvl="6">
      <w:start w:val="1"/>
      <w:numFmt w:val="decimal"/>
      <w:pStyle w:val="SimpleL7"/>
      <w:lvlText w:val="%7"/>
      <w:lvlJc w:val="left"/>
      <w:pPr>
        <w:ind w:left="0" w:firstLine="0"/>
      </w:pPr>
    </w:lvl>
    <w:lvl w:ilvl="7">
      <w:start w:val="1"/>
      <w:numFmt w:val="lowerLetter"/>
      <w:pStyle w:val="SimpleL8"/>
      <w:lvlText w:val="%8"/>
      <w:lvlJc w:val="left"/>
      <w:pPr>
        <w:ind w:left="0" w:firstLine="0"/>
      </w:pPr>
    </w:lvl>
    <w:lvl w:ilvl="8">
      <w:start w:val="1"/>
      <w:numFmt w:val="decimal"/>
      <w:pStyle w:val="SimpleL9"/>
      <w:lvlText w:val=""/>
      <w:lvlJc w:val="left"/>
      <w:pPr>
        <w:ind w:left="0" w:firstLine="0"/>
      </w:pPr>
    </w:lvl>
  </w:abstractNum>
  <w:abstractNum w:abstractNumId="61" w15:restartNumberingAfterBreak="0">
    <w:nsid w:val="5CC943ED"/>
    <w:multiLevelType w:val="multilevel"/>
    <w:tmpl w:val="1B7A98EA"/>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62" w15:restartNumberingAfterBreak="0">
    <w:nsid w:val="5D3579ED"/>
    <w:multiLevelType w:val="multilevel"/>
    <w:tmpl w:val="ADC283BA"/>
    <w:lvl w:ilvl="0">
      <w:start w:val="1"/>
      <w:numFmt w:val="decimal"/>
      <w:pStyle w:val="VSPD12"/>
      <w:lvlText w:val="%1)"/>
      <w:lvlJc w:val="left"/>
      <w:pPr>
        <w:ind w:left="1287" w:hanging="360"/>
      </w:pPr>
      <w:rPr>
        <w:i w:val="0"/>
        <w:sz w:val="24"/>
        <w:szCs w:val="24"/>
      </w:rPr>
    </w:lvl>
    <w:lvl w:ilvl="1">
      <w:start w:val="1"/>
      <w:numFmt w:val="lowerLetter"/>
      <w:pStyle w:val="VSPD21"/>
      <w:lvlText w:val="%2."/>
      <w:lvlJc w:val="left"/>
      <w:pPr>
        <w:ind w:left="2007" w:hanging="360"/>
      </w:pPr>
    </w:lvl>
    <w:lvl w:ilvl="2">
      <w:start w:val="1"/>
      <w:numFmt w:val="lowerRoman"/>
      <w:pStyle w:val="VSPD30"/>
      <w:lvlText w:val="%3."/>
      <w:lvlJc w:val="right"/>
      <w:pPr>
        <w:ind w:left="2727" w:hanging="180"/>
      </w:pPr>
    </w:lvl>
    <w:lvl w:ilvl="3">
      <w:start w:val="1"/>
      <w:numFmt w:val="decimal"/>
      <w:pStyle w:val="VSPD410"/>
      <w:lvlText w:val="%4."/>
      <w:lvlJc w:val="left"/>
      <w:pPr>
        <w:ind w:left="3447" w:hanging="360"/>
      </w:pPr>
    </w:lvl>
    <w:lvl w:ilvl="4">
      <w:start w:val="1"/>
      <w:numFmt w:val="lowerLetter"/>
      <w:pStyle w:val="VSPD520"/>
      <w:lvlText w:val="%5."/>
      <w:lvlJc w:val="left"/>
      <w:pPr>
        <w:ind w:left="4167" w:hanging="360"/>
      </w:pPr>
    </w:lvl>
    <w:lvl w:ilvl="5">
      <w:start w:val="1"/>
      <w:numFmt w:val="lowerRoman"/>
      <w:pStyle w:val="VSPD630"/>
      <w:lvlText w:val="%6."/>
      <w:lvlJc w:val="right"/>
      <w:pPr>
        <w:ind w:left="4887" w:hanging="180"/>
      </w:pPr>
    </w:lvl>
    <w:lvl w:ilvl="6">
      <w:start w:val="1"/>
      <w:numFmt w:val="decimal"/>
      <w:pStyle w:val="VSPD740"/>
      <w:lvlText w:val="%7."/>
      <w:lvlJc w:val="left"/>
      <w:pPr>
        <w:ind w:left="5607" w:hanging="360"/>
      </w:pPr>
    </w:lvl>
    <w:lvl w:ilvl="7">
      <w:start w:val="1"/>
      <w:numFmt w:val="lowerLetter"/>
      <w:pStyle w:val="VSPD850"/>
      <w:lvlText w:val="%8."/>
      <w:lvlJc w:val="left"/>
      <w:pPr>
        <w:ind w:left="6327" w:hanging="360"/>
      </w:pPr>
    </w:lvl>
    <w:lvl w:ilvl="8">
      <w:start w:val="1"/>
      <w:numFmt w:val="lowerRoman"/>
      <w:pStyle w:val="VSPD960"/>
      <w:lvlText w:val="%9."/>
      <w:lvlJc w:val="right"/>
      <w:pPr>
        <w:ind w:left="7047" w:hanging="180"/>
      </w:pPr>
    </w:lvl>
  </w:abstractNum>
  <w:abstractNum w:abstractNumId="63" w15:restartNumberingAfterBreak="0">
    <w:nsid w:val="5DF42F37"/>
    <w:multiLevelType w:val="multilevel"/>
    <w:tmpl w:val="1764CCD2"/>
    <w:lvl w:ilvl="0">
      <w:start w:val="1"/>
      <w:numFmt w:val="decimal"/>
      <w:pStyle w:val="VSPD22"/>
      <w:lvlText w:val="%1."/>
      <w:lvlJc w:val="left"/>
      <w:pPr>
        <w:ind w:left="360" w:hanging="360"/>
      </w:pPr>
    </w:lvl>
    <w:lvl w:ilvl="1">
      <w:start w:val="1"/>
      <w:numFmt w:val="decimal"/>
      <w:pStyle w:val="VSPD31"/>
      <w:lvlText w:val="%1.%2."/>
      <w:lvlJc w:val="left"/>
      <w:pPr>
        <w:ind w:left="792" w:hanging="432"/>
      </w:pPr>
    </w:lvl>
    <w:lvl w:ilvl="2">
      <w:start w:val="1"/>
      <w:numFmt w:val="decimal"/>
      <w:pStyle w:val="VSPD411"/>
      <w:lvlText w:val="%1.%2.%3."/>
      <w:lvlJc w:val="left"/>
      <w:pPr>
        <w:ind w:left="1224" w:hanging="504"/>
      </w:pPr>
    </w:lvl>
    <w:lvl w:ilvl="3">
      <w:start w:val="1"/>
      <w:numFmt w:val="decimal"/>
      <w:pStyle w:val="VSPD521"/>
      <w:lvlText w:val="%1.%2.%3.%4."/>
      <w:lvlJc w:val="left"/>
      <w:pPr>
        <w:ind w:left="1728" w:hanging="647"/>
      </w:pPr>
    </w:lvl>
    <w:lvl w:ilvl="4">
      <w:start w:val="1"/>
      <w:numFmt w:val="decimal"/>
      <w:pStyle w:val="VSPD631"/>
      <w:lvlText w:val="%1.%2.%3.%4.%5."/>
      <w:lvlJc w:val="left"/>
      <w:pPr>
        <w:ind w:left="2232" w:hanging="792"/>
      </w:pPr>
    </w:lvl>
    <w:lvl w:ilvl="5">
      <w:start w:val="1"/>
      <w:numFmt w:val="decimal"/>
      <w:pStyle w:val="VSPD741"/>
      <w:lvlText w:val="%1.%2.%3.%4.%5.%6."/>
      <w:lvlJc w:val="left"/>
      <w:pPr>
        <w:ind w:left="2736" w:hanging="935"/>
      </w:pPr>
    </w:lvl>
    <w:lvl w:ilvl="6">
      <w:start w:val="1"/>
      <w:numFmt w:val="decimal"/>
      <w:pStyle w:val="VSPD851"/>
      <w:lvlText w:val="%1.%2.%3.%4.%5.%6.%7."/>
      <w:lvlJc w:val="left"/>
      <w:pPr>
        <w:ind w:left="3240" w:hanging="1080"/>
      </w:pPr>
    </w:lvl>
    <w:lvl w:ilvl="7">
      <w:start w:val="1"/>
      <w:numFmt w:val="decimal"/>
      <w:pStyle w:val="VSPD961"/>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D83F71"/>
    <w:multiLevelType w:val="multilevel"/>
    <w:tmpl w:val="16D2FC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pStyle w:val="Level5"/>
      <w:lvlText w:val="%1.%2.%3.%4.%5."/>
      <w:lvlJc w:val="left"/>
      <w:pPr>
        <w:ind w:left="2232" w:hanging="792"/>
      </w:pPr>
    </w:lvl>
    <w:lvl w:ilvl="5">
      <w:start w:val="1"/>
      <w:numFmt w:val="decimal"/>
      <w:pStyle w:val="Level6"/>
      <w:lvlText w:val="%1.%2.%3.%4.%5.%6."/>
      <w:lvlJc w:val="left"/>
      <w:pPr>
        <w:ind w:left="2736" w:hanging="935"/>
      </w:pPr>
    </w:lvl>
    <w:lvl w:ilvl="6">
      <w:start w:val="1"/>
      <w:numFmt w:val="decimal"/>
      <w:pStyle w:val="Level7"/>
      <w:lvlText w:val="%1.%2.%3.%4.%5.%6.%7."/>
      <w:lvlJc w:val="left"/>
      <w:pPr>
        <w:ind w:left="3240" w:hanging="1080"/>
      </w:pPr>
    </w:lvl>
    <w:lvl w:ilvl="7">
      <w:start w:val="1"/>
      <w:numFmt w:val="decimal"/>
      <w:pStyle w:val="Level8"/>
      <w:lvlText w:val="%1.%2.%3.%4.%5.%6.%7.%8."/>
      <w:lvlJc w:val="left"/>
      <w:pPr>
        <w:ind w:left="3744" w:hanging="1224"/>
      </w:pPr>
    </w:lvl>
    <w:lvl w:ilvl="8">
      <w:start w:val="1"/>
      <w:numFmt w:val="decimal"/>
      <w:pStyle w:val="Level9"/>
      <w:lvlText w:val="%1.%2.%3.%4.%5.%6.%7.%8.%9."/>
      <w:lvlJc w:val="left"/>
      <w:pPr>
        <w:ind w:left="4320" w:hanging="1440"/>
      </w:pPr>
    </w:lvl>
  </w:abstractNum>
  <w:abstractNum w:abstractNumId="65" w15:restartNumberingAfterBreak="0">
    <w:nsid w:val="62CF5989"/>
    <w:multiLevelType w:val="multilevel"/>
    <w:tmpl w:val="3A066372"/>
    <w:lvl w:ilvl="0">
      <w:start w:val="1"/>
      <w:numFmt w:val="decimal"/>
      <w:pStyle w:val="ListlevelaAlt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pStyle w:val="EnglishNumberedParagraph3CTRLE3"/>
      <w:lvlText w:val="(%3)"/>
      <w:lvlJc w:val="left"/>
      <w:pPr>
        <w:ind w:left="1440" w:hanging="720"/>
      </w:pPr>
      <w:rPr>
        <w:b w:val="0"/>
      </w:rPr>
    </w:lvl>
    <w:lvl w:ilvl="3">
      <w:start w:val="1"/>
      <w:numFmt w:val="lowerRoman"/>
      <w:pStyle w:val="EnglishNumberedParagraph4CTRLE4"/>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66" w15:restartNumberingAfterBreak="0">
    <w:nsid w:val="632B411E"/>
    <w:multiLevelType w:val="multilevel"/>
    <w:tmpl w:val="C94ADA32"/>
    <w:lvl w:ilvl="0">
      <w:start w:val="1"/>
      <w:numFmt w:val="decimal"/>
      <w:pStyle w:val="RussianListLevelaALT9"/>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67" w15:restartNumberingAfterBreak="0">
    <w:nsid w:val="64E615F5"/>
    <w:multiLevelType w:val="multilevel"/>
    <w:tmpl w:val="317A73DC"/>
    <w:lvl w:ilvl="0">
      <w:start w:val="1"/>
      <w:numFmt w:val="decimal"/>
      <w:pStyle w:val="FWDL6"/>
      <w:lvlText w:val="%1."/>
      <w:lvlJc w:val="left"/>
      <w:pPr>
        <w:ind w:left="360" w:hanging="360"/>
      </w:pPr>
    </w:lvl>
    <w:lvl w:ilvl="1">
      <w:start w:val="1"/>
      <w:numFmt w:val="lowerLetter"/>
      <w:pStyle w:val="FWDL7"/>
      <w:lvlText w:val="%2."/>
      <w:lvlJc w:val="left"/>
      <w:pPr>
        <w:ind w:left="1080" w:hanging="360"/>
      </w:pPr>
    </w:lvl>
    <w:lvl w:ilvl="2">
      <w:start w:val="1"/>
      <w:numFmt w:val="lowerRoman"/>
      <w:pStyle w:val="ITBodyTextL1"/>
      <w:lvlText w:val="%3."/>
      <w:lvlJc w:val="right"/>
      <w:pPr>
        <w:ind w:left="1800" w:hanging="180"/>
      </w:pPr>
    </w:lvl>
    <w:lvl w:ilvl="3">
      <w:start w:val="1"/>
      <w:numFmt w:val="decimal"/>
      <w:pStyle w:val="ITBodyTextL2"/>
      <w:lvlText w:val="%4."/>
      <w:lvlJc w:val="left"/>
      <w:pPr>
        <w:ind w:left="2520" w:hanging="360"/>
      </w:pPr>
    </w:lvl>
    <w:lvl w:ilvl="4">
      <w:start w:val="1"/>
      <w:numFmt w:val="lowerLetter"/>
      <w:pStyle w:val="ITBodyTextL3"/>
      <w:lvlText w:val="%5."/>
      <w:lvlJc w:val="left"/>
      <w:pPr>
        <w:ind w:left="3240" w:hanging="360"/>
      </w:pPr>
    </w:lvl>
    <w:lvl w:ilvl="5">
      <w:start w:val="1"/>
      <w:numFmt w:val="lowerRoman"/>
      <w:pStyle w:val="ITBodyTextL4"/>
      <w:lvlText w:val="%6."/>
      <w:lvlJc w:val="right"/>
      <w:pPr>
        <w:ind w:left="3960" w:hanging="180"/>
      </w:pPr>
    </w:lvl>
    <w:lvl w:ilvl="6">
      <w:start w:val="1"/>
      <w:numFmt w:val="decimal"/>
      <w:pStyle w:val="ITBodyTextL5"/>
      <w:lvlText w:val="%7."/>
      <w:lvlJc w:val="left"/>
      <w:pPr>
        <w:ind w:left="4680" w:hanging="360"/>
      </w:pPr>
    </w:lvl>
    <w:lvl w:ilvl="7">
      <w:start w:val="1"/>
      <w:numFmt w:val="lowerLetter"/>
      <w:pStyle w:val="ITBodyTextL6"/>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65570310"/>
    <w:multiLevelType w:val="multilevel"/>
    <w:tmpl w:val="6C2E92E8"/>
    <w:lvl w:ilvl="0">
      <w:start w:val="1"/>
      <w:numFmt w:val="decimal"/>
      <w:pStyle w:val="FWScheduleL2"/>
      <w:lvlText w:val="%1."/>
      <w:lvlJc w:val="left"/>
      <w:pPr>
        <w:ind w:left="360" w:hanging="360"/>
      </w:pPr>
    </w:lvl>
    <w:lvl w:ilvl="1">
      <w:start w:val="1"/>
      <w:numFmt w:val="decimal"/>
      <w:lvlText w:val="%2)"/>
      <w:lvlJc w:val="left"/>
      <w:pPr>
        <w:ind w:left="792" w:hanging="432"/>
      </w:pPr>
      <w:rPr>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86828A6"/>
    <w:multiLevelType w:val="multilevel"/>
    <w:tmpl w:val="6BA03086"/>
    <w:lvl w:ilvl="0">
      <w:start w:val="1"/>
      <w:numFmt w:val="decimal"/>
      <w:pStyle w:val="ParaN3"/>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70" w15:restartNumberingAfterBreak="0">
    <w:nsid w:val="6AEE7ED9"/>
    <w:multiLevelType w:val="multilevel"/>
    <w:tmpl w:val="528C51C2"/>
    <w:lvl w:ilvl="0">
      <w:start w:val="1"/>
      <w:numFmt w:val="decimal"/>
      <w:lvlText w:val="%1."/>
      <w:lvlJc w:val="left"/>
      <w:pPr>
        <w:ind w:left="567" w:hanging="567"/>
      </w:pPr>
      <w:rPr>
        <w:rFonts w:ascii="Times New Roman" w:eastAsia="Times New Roman" w:hAnsi="Times New Roman" w:cs="Times New Roman"/>
        <w:b/>
        <w:i w:val="0"/>
        <w:smallCaps/>
        <w:sz w:val="24"/>
        <w:szCs w:val="24"/>
      </w:rPr>
    </w:lvl>
    <w:lvl w:ilvl="1">
      <w:start w:val="1"/>
      <w:numFmt w:val="decimal"/>
      <w:lvlText w:val="%1.%2."/>
      <w:lvlJc w:val="left"/>
      <w:pPr>
        <w:ind w:left="567" w:hanging="567"/>
      </w:pPr>
      <w:rPr>
        <w:b w:val="0"/>
        <w:i w:val="0"/>
        <w:smallCaps w:val="0"/>
        <w:strike w:val="0"/>
        <w:color w:val="000000"/>
        <w:sz w:val="24"/>
        <w:szCs w:val="24"/>
        <w:u w:val="none"/>
        <w:vertAlign w:val="baseline"/>
      </w:rPr>
    </w:lvl>
    <w:lvl w:ilvl="2">
      <w:start w:val="1"/>
      <w:numFmt w:val="decimal"/>
      <w:lvlText w:val="(%3)"/>
      <w:lvlJc w:val="left"/>
      <w:pPr>
        <w:ind w:left="567" w:hanging="567"/>
      </w:pPr>
      <w:rPr>
        <w:b w:val="0"/>
        <w:i w:val="0"/>
        <w:sz w:val="24"/>
        <w:szCs w:val="24"/>
      </w:rPr>
    </w:lvl>
    <w:lvl w:ilvl="3">
      <w:start w:val="1"/>
      <w:numFmt w:val="decimal"/>
      <w:lvlText w:val="(%4)"/>
      <w:lvlJc w:val="left"/>
      <w:pPr>
        <w:ind w:left="1134" w:hanging="567"/>
      </w:pPr>
      <w:rPr>
        <w:b w:val="0"/>
        <w:i w:val="0"/>
        <w:smallCaps w:val="0"/>
        <w:strike w:val="0"/>
        <w:color w:val="000000"/>
        <w:u w:val="none"/>
        <w:vertAlign w:val="baseline"/>
      </w:rPr>
    </w:lvl>
    <w:lvl w:ilvl="4">
      <w:start w:val="1"/>
      <w:numFmt w:val="decimal"/>
      <w:lvlText w:val="%5."/>
      <w:lvlJc w:val="left"/>
      <w:pPr>
        <w:ind w:left="1702" w:hanging="567"/>
      </w:pPr>
      <w:rPr>
        <w:b w:val="0"/>
        <w:i w:val="0"/>
        <w:sz w:val="24"/>
        <w:szCs w:val="24"/>
      </w:rPr>
    </w:lvl>
    <w:lvl w:ilvl="5">
      <w:start w:val="1"/>
      <w:numFmt w:val="decimal"/>
      <w:lvlText w:val="%6."/>
      <w:lvlJc w:val="left"/>
      <w:pPr>
        <w:ind w:left="2268" w:hanging="566"/>
      </w:pPr>
      <w:rPr>
        <w:rFonts w:ascii="Times New Roman" w:eastAsia="Times New Roman" w:hAnsi="Times New Roman" w:cs="Times New Roman"/>
        <w:b w:val="0"/>
        <w:i w:val="0"/>
        <w:sz w:val="24"/>
        <w:szCs w:val="24"/>
      </w:rPr>
    </w:lvl>
    <w:lvl w:ilvl="6">
      <w:start w:val="1"/>
      <w:numFmt w:val="decimal"/>
      <w:lvlText w:val="%7."/>
      <w:lvlJc w:val="left"/>
      <w:pPr>
        <w:ind w:left="2835" w:hanging="567"/>
      </w:pPr>
      <w:rPr>
        <w:rFonts w:ascii="Times New Roman" w:eastAsia="Times New Roman" w:hAnsi="Times New Roman" w:cs="Times New Roman"/>
        <w:b w:val="0"/>
        <w:i w:val="0"/>
        <w:sz w:val="24"/>
        <w:szCs w:val="24"/>
      </w:rPr>
    </w:lvl>
    <w:lvl w:ilvl="7">
      <w:start w:val="1"/>
      <w:numFmt w:val="upperRoman"/>
      <w:lvlText w:val="%8."/>
      <w:lvlJc w:val="left"/>
      <w:pPr>
        <w:ind w:left="3402" w:hanging="567"/>
      </w:pPr>
      <w:rPr>
        <w:rFonts w:ascii="Times New Roman" w:eastAsia="Times New Roman" w:hAnsi="Times New Roman" w:cs="Times New Roman"/>
        <w:b w:val="0"/>
        <w:i w:val="0"/>
        <w:sz w:val="24"/>
        <w:szCs w:val="24"/>
      </w:rPr>
    </w:lvl>
    <w:lvl w:ilvl="8">
      <w:start w:val="1"/>
      <w:numFmt w:val="lowerRoman"/>
      <w:lvlText w:val="%9."/>
      <w:lvlJc w:val="left"/>
      <w:pPr>
        <w:ind w:left="3969" w:hanging="567"/>
      </w:pPr>
      <w:rPr>
        <w:rFonts w:ascii="Times New Roman" w:eastAsia="Times New Roman" w:hAnsi="Times New Roman" w:cs="Times New Roman"/>
        <w:b w:val="0"/>
        <w:i w:val="0"/>
        <w:sz w:val="24"/>
        <w:szCs w:val="24"/>
      </w:rPr>
    </w:lvl>
  </w:abstractNum>
  <w:abstractNum w:abstractNumId="71" w15:restartNumberingAfterBreak="0">
    <w:nsid w:val="6C6817E2"/>
    <w:multiLevelType w:val="multilevel"/>
    <w:tmpl w:val="D834C322"/>
    <w:lvl w:ilvl="0">
      <w:start w:val="1"/>
      <w:numFmt w:val="bullet"/>
      <w:pStyle w:val="MUISTIOOTSIKKO"/>
      <w:lvlText w:val="−"/>
      <w:lvlJc w:val="left"/>
      <w:pPr>
        <w:ind w:left="720" w:hanging="360"/>
      </w:pPr>
      <w:rPr>
        <w:rFonts w:ascii="Noto Sans Symbols" w:eastAsia="Noto Sans Symbols" w:hAnsi="Noto Sans Symbols" w:cs="Noto Sans Symbols"/>
      </w:rPr>
    </w:lvl>
    <w:lvl w:ilvl="1">
      <w:start w:val="1"/>
      <w:numFmt w:val="bullet"/>
      <w:pStyle w:val="MuistioOtsikko1"/>
      <w:lvlText w:val="o"/>
      <w:lvlJc w:val="left"/>
      <w:pPr>
        <w:ind w:left="1440" w:hanging="360"/>
      </w:pPr>
      <w:rPr>
        <w:rFonts w:ascii="Courier New" w:eastAsia="Courier New" w:hAnsi="Courier New" w:cs="Courier New"/>
      </w:rPr>
    </w:lvl>
    <w:lvl w:ilvl="2">
      <w:start w:val="1"/>
      <w:numFmt w:val="bullet"/>
      <w:pStyle w:val="MuistioOtsikko2"/>
      <w:lvlText w:val="▪"/>
      <w:lvlJc w:val="left"/>
      <w:pPr>
        <w:ind w:left="2160" w:hanging="360"/>
      </w:pPr>
      <w:rPr>
        <w:rFonts w:ascii="Noto Sans Symbols" w:eastAsia="Noto Sans Symbols" w:hAnsi="Noto Sans Symbols" w:cs="Noto Sans Symbols"/>
      </w:rPr>
    </w:lvl>
    <w:lvl w:ilvl="3">
      <w:start w:val="1"/>
      <w:numFmt w:val="bullet"/>
      <w:pStyle w:val="MuistioOtsikko3"/>
      <w:lvlText w:val="●"/>
      <w:lvlJc w:val="left"/>
      <w:pPr>
        <w:ind w:left="2880" w:hanging="360"/>
      </w:pPr>
      <w:rPr>
        <w:rFonts w:ascii="Noto Sans Symbols" w:eastAsia="Noto Sans Symbols" w:hAnsi="Noto Sans Symbols" w:cs="Noto Sans Symbols"/>
      </w:rPr>
    </w:lvl>
    <w:lvl w:ilvl="4">
      <w:start w:val="1"/>
      <w:numFmt w:val="bullet"/>
      <w:pStyle w:val="Moustiootsikko4"/>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6E26725A"/>
    <w:multiLevelType w:val="multilevel"/>
    <w:tmpl w:val="4C6E721E"/>
    <w:lvl w:ilvl="0">
      <w:start w:val="1"/>
      <w:numFmt w:val="decimal"/>
      <w:pStyle w:val="roman2"/>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73" w15:restartNumberingAfterBreak="0">
    <w:nsid w:val="6E4221A1"/>
    <w:multiLevelType w:val="multilevel"/>
    <w:tmpl w:val="BCBAA48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74" w15:restartNumberingAfterBreak="0">
    <w:nsid w:val="6F2C3F69"/>
    <w:multiLevelType w:val="multilevel"/>
    <w:tmpl w:val="C59A43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6F845E47"/>
    <w:multiLevelType w:val="multilevel"/>
    <w:tmpl w:val="14DA319E"/>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76" w15:restartNumberingAfterBreak="0">
    <w:nsid w:val="6FD33CD5"/>
    <w:multiLevelType w:val="multilevel"/>
    <w:tmpl w:val="0FBA8FFE"/>
    <w:lvl w:ilvl="0">
      <w:start w:val="1"/>
      <w:numFmt w:val="decimal"/>
      <w:pStyle w:val="a0"/>
      <w:lvlText w:val="%1."/>
      <w:lvlJc w:val="left"/>
      <w:pPr>
        <w:ind w:left="360" w:hanging="360"/>
      </w:pPr>
    </w:lvl>
    <w:lvl w:ilvl="1">
      <w:start w:val="1"/>
      <w:numFmt w:val="decimal"/>
      <w:lvlText w:val="%1.%2."/>
      <w:lvlJc w:val="left"/>
      <w:pPr>
        <w:ind w:left="716" w:hanging="432"/>
      </w:pPr>
      <w:rPr>
        <w:rFonts w:ascii="Times New Roman" w:eastAsia="Times New Roman" w:hAnsi="Times New Roman" w:cs="Times New Roman"/>
        <w:b w:val="0"/>
        <w:i w:val="0"/>
        <w:smallCaps w:val="0"/>
        <w:strike w:val="0"/>
        <w:u w:val="none"/>
        <w:vertAlign w:val="baseline"/>
      </w:rPr>
    </w:lvl>
    <w:lvl w:ilvl="2">
      <w:start w:val="1"/>
      <w:numFmt w:val="lowerLetter"/>
      <w:lvlText w:val="(%3)"/>
      <w:lvlJc w:val="left"/>
      <w:pPr>
        <w:ind w:left="1497" w:hanging="504"/>
      </w:pPr>
      <w:rPr>
        <w:rFonts w:ascii="Times New Roman" w:eastAsia="Times New Roman" w:hAnsi="Times New Roman" w:cs="Times New Roman"/>
      </w:rPr>
    </w:lvl>
    <w:lvl w:ilvl="3">
      <w:start w:val="1"/>
      <w:numFmt w:val="lowerRoman"/>
      <w:lvlText w:val="(%4)"/>
      <w:lvlJc w:val="left"/>
      <w:pPr>
        <w:ind w:left="1500" w:hanging="648"/>
      </w:pPr>
    </w:lvl>
    <w:lvl w:ilvl="4">
      <w:start w:val="1"/>
      <w:numFmt w:val="lowerRoman"/>
      <w:lvlText w:val="%5."/>
      <w:lvlJc w:val="righ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033228E"/>
    <w:multiLevelType w:val="multilevel"/>
    <w:tmpl w:val="8FD0BD8C"/>
    <w:lvl w:ilvl="0">
      <w:start w:val="1"/>
      <w:numFmt w:val="decimal"/>
      <w:lvlText w:val="%1."/>
      <w:lvlJc w:val="left"/>
      <w:pPr>
        <w:ind w:left="720" w:hanging="360"/>
      </w:pPr>
    </w:lvl>
    <w:lvl w:ilvl="1">
      <w:start w:val="1"/>
      <w:numFmt w:val="decimal"/>
      <w:pStyle w:val="ITBodyTextCont1"/>
      <w:lvlText w:val="%2)"/>
      <w:lvlJc w:val="left"/>
      <w:pPr>
        <w:ind w:left="1440" w:hanging="360"/>
      </w:pPr>
    </w:lvl>
    <w:lvl w:ilvl="2">
      <w:start w:val="1"/>
      <w:numFmt w:val="lowerRoman"/>
      <w:lvlText w:val="%3."/>
      <w:lvlJc w:val="right"/>
      <w:pPr>
        <w:ind w:left="2160" w:hanging="180"/>
      </w:pPr>
    </w:lvl>
    <w:lvl w:ilvl="3">
      <w:start w:val="1"/>
      <w:numFmt w:val="decimal"/>
      <w:pStyle w:val="ITBodyTextCont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0937F04"/>
    <w:multiLevelType w:val="multilevel"/>
    <w:tmpl w:val="3ECA55C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79" w15:restartNumberingAfterBreak="0">
    <w:nsid w:val="7207568C"/>
    <w:multiLevelType w:val="multilevel"/>
    <w:tmpl w:val="0F94E13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pStyle w:val="a1"/>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0" w15:restartNumberingAfterBreak="0">
    <w:nsid w:val="72C078F9"/>
    <w:multiLevelType w:val="multilevel"/>
    <w:tmpl w:val="78CA5004"/>
    <w:lvl w:ilvl="0">
      <w:start w:val="1"/>
      <w:numFmt w:val="decimal"/>
      <w:pStyle w:val="ListNumbers"/>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855"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1" w15:restartNumberingAfterBreak="0">
    <w:nsid w:val="74813ED2"/>
    <w:multiLevelType w:val="multilevel"/>
    <w:tmpl w:val="76AE8744"/>
    <w:lvl w:ilvl="0">
      <w:start w:val="1"/>
      <w:numFmt w:val="decimal"/>
      <w:lvlText w:val="%1."/>
      <w:lvlJc w:val="left"/>
      <w:pPr>
        <w:ind w:left="936" w:hanging="936"/>
      </w:pPr>
      <w:rPr>
        <w:b/>
        <w:i w:val="0"/>
        <w:smallCaps w:val="0"/>
        <w:u w:val="none"/>
      </w:rPr>
    </w:lvl>
    <w:lvl w:ilvl="1">
      <w:start w:val="1"/>
      <w:numFmt w:val="decimal"/>
      <w:lvlText w:val="%1.%2"/>
      <w:lvlJc w:val="left"/>
      <w:pPr>
        <w:ind w:left="936" w:hanging="936"/>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1.%2.%3"/>
      <w:lvlJc w:val="left"/>
      <w:pPr>
        <w:ind w:left="936" w:hanging="936"/>
      </w:pPr>
      <w:rPr>
        <w:b w:val="0"/>
        <w:i w:val="0"/>
        <w:smallCaps w:val="0"/>
        <w:color w:val="000000"/>
        <w:sz w:val="22"/>
        <w:szCs w:val="22"/>
        <w:u w:val="none"/>
      </w:rPr>
    </w:lvl>
    <w:lvl w:ilvl="3">
      <w:start w:val="1"/>
      <w:numFmt w:val="decimal"/>
      <w:lvlText w:val="(%4)"/>
      <w:lvlJc w:val="left"/>
      <w:pPr>
        <w:ind w:left="1872" w:hanging="936"/>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lowerRoman"/>
      <w:lvlText w:val="%5"/>
      <w:lvlJc w:val="left"/>
      <w:pPr>
        <w:ind w:left="2808" w:hanging="935"/>
      </w:pPr>
      <w:rPr>
        <w:b w:val="0"/>
        <w:i w:val="0"/>
        <w:smallCaps w:val="0"/>
        <w:u w:val="none"/>
      </w:rPr>
    </w:lvl>
    <w:lvl w:ilvl="5">
      <w:start w:val="1"/>
      <w:numFmt w:val="lowerRoman"/>
      <w:lvlText w:val="(%6)"/>
      <w:lvlJc w:val="left"/>
      <w:pPr>
        <w:ind w:left="0" w:firstLine="5760"/>
      </w:pPr>
      <w:rPr>
        <w:b w:val="0"/>
        <w:i w:val="0"/>
        <w:smallCaps w:val="0"/>
        <w:u w:val="none"/>
      </w:rPr>
    </w:lvl>
    <w:lvl w:ilvl="6">
      <w:start w:val="1"/>
      <w:numFmt w:val="decimal"/>
      <w:lvlText w:val="%7."/>
      <w:lvlJc w:val="left"/>
      <w:pPr>
        <w:ind w:left="0" w:firstLine="5760"/>
      </w:pPr>
      <w:rPr>
        <w:b w:val="0"/>
        <w:i w:val="0"/>
        <w:smallCaps w:val="0"/>
        <w:u w:val="none"/>
      </w:rPr>
    </w:lvl>
    <w:lvl w:ilvl="7">
      <w:start w:val="1"/>
      <w:numFmt w:val="decimal"/>
      <w:lvlText w:val="%8."/>
      <w:lvlJc w:val="left"/>
      <w:pPr>
        <w:ind w:left="0" w:firstLine="5760"/>
      </w:pPr>
      <w:rPr>
        <w:b w:val="0"/>
        <w:i w:val="0"/>
        <w:smallCaps w:val="0"/>
        <w:u w:val="none"/>
      </w:rPr>
    </w:lvl>
    <w:lvl w:ilvl="8">
      <w:start w:val="1"/>
      <w:numFmt w:val="decimal"/>
      <w:lvlText w:val="%9."/>
      <w:lvlJc w:val="left"/>
      <w:pPr>
        <w:ind w:left="0" w:firstLine="5760"/>
      </w:pPr>
      <w:rPr>
        <w:b w:val="0"/>
        <w:i w:val="0"/>
        <w:smallCaps w:val="0"/>
        <w:u w:val="none"/>
      </w:rPr>
    </w:lvl>
  </w:abstractNum>
  <w:abstractNum w:abstractNumId="82" w15:restartNumberingAfterBreak="0">
    <w:nsid w:val="76026A3A"/>
    <w:multiLevelType w:val="multilevel"/>
    <w:tmpl w:val="0C4C056C"/>
    <w:lvl w:ilvl="0">
      <w:start w:val="1"/>
      <w:numFmt w:val="decimal"/>
      <w:pStyle w:val="Puceetretraitniveau01"/>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3" w15:restartNumberingAfterBreak="0">
    <w:nsid w:val="76173108"/>
    <w:multiLevelType w:val="multilevel"/>
    <w:tmpl w:val="6B94A3F0"/>
    <w:lvl w:ilvl="0">
      <w:start w:val="1"/>
      <w:numFmt w:val="decimal"/>
      <w:pStyle w:val="Firm3L1"/>
      <w:lvlText w:val="%1."/>
      <w:lvlJc w:val="left"/>
      <w:pPr>
        <w:ind w:left="360" w:hanging="360"/>
      </w:pPr>
    </w:lvl>
    <w:lvl w:ilvl="1">
      <w:start w:val="1"/>
      <w:numFmt w:val="decimal"/>
      <w:pStyle w:val="Firm3L2"/>
      <w:lvlText w:val="%1.%2."/>
      <w:lvlJc w:val="left"/>
      <w:pPr>
        <w:ind w:left="792" w:hanging="432"/>
      </w:pPr>
    </w:lvl>
    <w:lvl w:ilvl="2">
      <w:start w:val="1"/>
      <w:numFmt w:val="decimal"/>
      <w:pStyle w:val="Firm3L3"/>
      <w:lvlText w:val="%1.%2.%3."/>
      <w:lvlJc w:val="left"/>
      <w:pPr>
        <w:ind w:left="1224" w:hanging="504"/>
      </w:pPr>
    </w:lvl>
    <w:lvl w:ilvl="3">
      <w:start w:val="1"/>
      <w:numFmt w:val="decimal"/>
      <w:pStyle w:val="Firm3L4"/>
      <w:lvlText w:val="%1.%2.%3.%4."/>
      <w:lvlJc w:val="left"/>
      <w:pPr>
        <w:ind w:left="1728" w:hanging="647"/>
      </w:pPr>
    </w:lvl>
    <w:lvl w:ilvl="4">
      <w:start w:val="1"/>
      <w:numFmt w:val="decimal"/>
      <w:pStyle w:val="Firm3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6A74968"/>
    <w:multiLevelType w:val="multilevel"/>
    <w:tmpl w:val="C29445F8"/>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288" w:hanging="719"/>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5" w15:restartNumberingAfterBreak="0">
    <w:nsid w:val="78693269"/>
    <w:multiLevelType w:val="multilevel"/>
    <w:tmpl w:val="2B3A98D2"/>
    <w:lvl w:ilvl="0">
      <w:start w:val="1"/>
      <w:numFmt w:val="decimal"/>
      <w:lvlText w:val="%1)"/>
      <w:lvlJc w:val="left"/>
      <w:pPr>
        <w:ind w:left="113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Leve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93C5003"/>
    <w:multiLevelType w:val="multilevel"/>
    <w:tmpl w:val="996C629A"/>
    <w:lvl w:ilvl="0">
      <w:start w:val="1"/>
      <w:numFmt w:val="decimal"/>
      <w:pStyle w:val="Bullet"/>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7" w15:restartNumberingAfterBreak="0">
    <w:nsid w:val="7BB51D4F"/>
    <w:multiLevelType w:val="multilevel"/>
    <w:tmpl w:val="08A8593E"/>
    <w:lvl w:ilvl="0">
      <w:start w:val="1"/>
      <w:numFmt w:val="decimal"/>
      <w:pStyle w:val="PFHeading1"/>
      <w:lvlText w:val="%1."/>
      <w:lvlJc w:val="left"/>
      <w:pPr>
        <w:ind w:left="720" w:hanging="720"/>
      </w:pPr>
      <w:rPr>
        <w:rFonts w:ascii="Times New Roman" w:eastAsia="Times New Roman" w:hAnsi="Times New Roman" w:cs="Times New Roman"/>
        <w:sz w:val="24"/>
        <w:szCs w:val="24"/>
      </w:rPr>
    </w:lvl>
    <w:lvl w:ilvl="1">
      <w:start w:val="1"/>
      <w:numFmt w:val="decimal"/>
      <w:pStyle w:val="PFHeading2"/>
      <w:lvlText w:val="%1.%2"/>
      <w:lvlJc w:val="left"/>
      <w:pPr>
        <w:ind w:left="720" w:hanging="720"/>
      </w:pPr>
      <w:rPr>
        <w:b w:val="0"/>
      </w:rPr>
    </w:lvl>
    <w:lvl w:ilvl="2">
      <w:start w:val="1"/>
      <w:numFmt w:val="decimal"/>
      <w:pStyle w:val="PFHeading3"/>
      <w:lvlText w:val="(%3)"/>
      <w:lvlJc w:val="left"/>
      <w:pPr>
        <w:ind w:left="1855" w:hanging="720"/>
      </w:pPr>
      <w:rPr>
        <w:b w:val="0"/>
      </w:rPr>
    </w:lvl>
    <w:lvl w:ilvl="3">
      <w:start w:val="1"/>
      <w:numFmt w:val="lowerRoman"/>
      <w:pStyle w:val="PFHeading4NS"/>
      <w:lvlText w:val="(%4)"/>
      <w:lvlJc w:val="left"/>
      <w:pPr>
        <w:ind w:left="2347" w:hanging="907"/>
      </w:pPr>
      <w:rPr>
        <w:b w:val="0"/>
      </w:rPr>
    </w:lvl>
    <w:lvl w:ilvl="4">
      <w:start w:val="1"/>
      <w:numFmt w:val="decimal"/>
      <w:pStyle w:val="PFHeading5NS"/>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8" w15:restartNumberingAfterBreak="0">
    <w:nsid w:val="7C5A67EF"/>
    <w:multiLevelType w:val="multilevel"/>
    <w:tmpl w:val="2EB8912C"/>
    <w:lvl w:ilvl="0">
      <w:start w:val="1"/>
      <w:numFmt w:val="decimal"/>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89" w15:restartNumberingAfterBreak="0">
    <w:nsid w:val="7E351337"/>
    <w:multiLevelType w:val="multilevel"/>
    <w:tmpl w:val="AAD40CAA"/>
    <w:lvl w:ilvl="0">
      <w:start w:val="1"/>
      <w:numFmt w:val="decimal"/>
      <w:pStyle w:val="a2"/>
      <w:lvlText w:val="%1."/>
      <w:lvlJc w:val="left"/>
      <w:pPr>
        <w:ind w:left="720" w:hanging="720"/>
      </w:pPr>
      <w:rPr>
        <w:rFonts w:ascii="Times New Roman" w:eastAsia="Times New Roman" w:hAnsi="Times New Roman" w:cs="Times New Roman"/>
        <w:sz w:val="24"/>
        <w:szCs w:val="24"/>
      </w:rPr>
    </w:lvl>
    <w:lvl w:ilvl="1">
      <w:start w:val="1"/>
      <w:numFmt w:val="decimal"/>
      <w:lvlText w:val="%1.%2"/>
      <w:lvlJc w:val="left"/>
      <w:pPr>
        <w:ind w:left="720" w:hanging="720"/>
      </w:pPr>
      <w:rPr>
        <w:b w:val="0"/>
      </w:rPr>
    </w:lvl>
    <w:lvl w:ilvl="2">
      <w:start w:val="1"/>
      <w:numFmt w:val="decimal"/>
      <w:lvlText w:val="(%3)"/>
      <w:lvlJc w:val="left"/>
      <w:pPr>
        <w:ind w:left="1440" w:hanging="720"/>
      </w:pPr>
      <w:rPr>
        <w:b w:val="0"/>
      </w:rPr>
    </w:lvl>
    <w:lvl w:ilvl="3">
      <w:start w:val="1"/>
      <w:numFmt w:val="lowerRoman"/>
      <w:lvlText w:val="(%4)"/>
      <w:lvlJc w:val="left"/>
      <w:pPr>
        <w:ind w:left="2347" w:hanging="907"/>
      </w:pPr>
      <w:rPr>
        <w:b w:val="0"/>
      </w:rPr>
    </w:lvl>
    <w:lvl w:ilvl="4">
      <w:start w:val="1"/>
      <w:numFmt w:val="decimal"/>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decimal"/>
      <w:lvlText w:val=""/>
      <w:lvlJc w:val="left"/>
      <w:pPr>
        <w:ind w:left="0" w:firstLine="0"/>
      </w:pPr>
    </w:lvl>
  </w:abstractNum>
  <w:abstractNum w:abstractNumId="90" w15:restartNumberingAfterBreak="0">
    <w:nsid w:val="7E740D4C"/>
    <w:multiLevelType w:val="multilevel"/>
    <w:tmpl w:val="BC98BDBE"/>
    <w:lvl w:ilvl="0">
      <w:start w:val="1"/>
      <w:numFmt w:val="decimal"/>
      <w:pStyle w:val="Puceniveau1"/>
      <w:lvlText w:val="%1."/>
      <w:lvlJc w:val="left"/>
      <w:pPr>
        <w:ind w:left="822" w:hanging="360"/>
      </w:pPr>
    </w:lvl>
    <w:lvl w:ilvl="1">
      <w:start w:val="1"/>
      <w:numFmt w:val="decimal"/>
      <w:lvlText w:val="%1.%2."/>
      <w:lvlJc w:val="left"/>
      <w:pPr>
        <w:ind w:left="927" w:hanging="360"/>
      </w:pPr>
    </w:lvl>
    <w:lvl w:ilvl="2">
      <w:start w:val="1"/>
      <w:numFmt w:val="decimal"/>
      <w:lvlText w:val="%1.%2.%3."/>
      <w:lvlJc w:val="left"/>
      <w:pPr>
        <w:ind w:left="1392" w:hanging="720"/>
      </w:pPr>
    </w:lvl>
    <w:lvl w:ilvl="3">
      <w:start w:val="1"/>
      <w:numFmt w:val="decimal"/>
      <w:lvlText w:val="%1.%2.%3.%4."/>
      <w:lvlJc w:val="left"/>
      <w:pPr>
        <w:ind w:left="1497" w:hanging="720"/>
      </w:pPr>
    </w:lvl>
    <w:lvl w:ilvl="4">
      <w:start w:val="1"/>
      <w:numFmt w:val="decimal"/>
      <w:lvlText w:val="%1.%2.%3.%4.%5."/>
      <w:lvlJc w:val="left"/>
      <w:pPr>
        <w:ind w:left="1962" w:hanging="1080"/>
      </w:pPr>
    </w:lvl>
    <w:lvl w:ilvl="5">
      <w:start w:val="1"/>
      <w:numFmt w:val="decimal"/>
      <w:lvlText w:val="%1.%2.%3.%4.%5.%6."/>
      <w:lvlJc w:val="left"/>
      <w:pPr>
        <w:ind w:left="2067" w:hanging="1080"/>
      </w:pPr>
    </w:lvl>
    <w:lvl w:ilvl="6">
      <w:start w:val="1"/>
      <w:numFmt w:val="decimal"/>
      <w:lvlText w:val="%1.%2.%3.%4.%5.%6.%7."/>
      <w:lvlJc w:val="left"/>
      <w:pPr>
        <w:ind w:left="2532" w:hanging="1440"/>
      </w:pPr>
    </w:lvl>
    <w:lvl w:ilvl="7">
      <w:start w:val="1"/>
      <w:numFmt w:val="decimal"/>
      <w:lvlText w:val="%1.%2.%3.%4.%5.%6.%7.%8."/>
      <w:lvlJc w:val="left"/>
      <w:pPr>
        <w:ind w:left="2637" w:hanging="1440"/>
      </w:pPr>
    </w:lvl>
    <w:lvl w:ilvl="8">
      <w:start w:val="1"/>
      <w:numFmt w:val="decimal"/>
      <w:lvlText w:val="%1.%2.%3.%4.%5.%6.%7.%8.%9."/>
      <w:lvlJc w:val="left"/>
      <w:pPr>
        <w:ind w:left="3102" w:hanging="1800"/>
      </w:pPr>
    </w:lvl>
  </w:abstractNum>
  <w:abstractNum w:abstractNumId="91" w15:restartNumberingAfterBreak="0">
    <w:nsid w:val="7F1C199B"/>
    <w:multiLevelType w:val="multilevel"/>
    <w:tmpl w:val="5CE427AC"/>
    <w:lvl w:ilvl="0">
      <w:start w:val="1"/>
      <w:numFmt w:val="decimal"/>
      <w:pStyle w:val="VSPD13"/>
      <w:lvlText w:val="%1."/>
      <w:lvlJc w:val="left"/>
      <w:pPr>
        <w:ind w:left="720" w:hanging="720"/>
      </w:pPr>
      <w:rPr>
        <w:rFonts w:ascii="Times New Roman" w:eastAsia="Times New Roman" w:hAnsi="Times New Roman" w:cs="Times New Roman"/>
        <w:b/>
        <w:bCs/>
        <w:sz w:val="24"/>
        <w:szCs w:val="24"/>
      </w:rPr>
    </w:lvl>
    <w:lvl w:ilvl="1">
      <w:start w:val="1"/>
      <w:numFmt w:val="decimal"/>
      <w:pStyle w:val="VSPD23"/>
      <w:lvlText w:val="%1.%2"/>
      <w:lvlJc w:val="left"/>
      <w:pPr>
        <w:ind w:left="1288" w:hanging="719"/>
      </w:pPr>
      <w:rPr>
        <w:b w:val="0"/>
      </w:rPr>
    </w:lvl>
    <w:lvl w:ilvl="2">
      <w:start w:val="1"/>
      <w:numFmt w:val="decimal"/>
      <w:pStyle w:val="VSPD32"/>
      <w:lvlText w:val="(%3)"/>
      <w:lvlJc w:val="left"/>
      <w:pPr>
        <w:ind w:left="1440" w:hanging="720"/>
      </w:pPr>
      <w:rPr>
        <w:b w:val="0"/>
      </w:rPr>
    </w:lvl>
    <w:lvl w:ilvl="3">
      <w:start w:val="1"/>
      <w:numFmt w:val="lowerRoman"/>
      <w:pStyle w:val="VSPD412"/>
      <w:lvlText w:val="(%4)"/>
      <w:lvlJc w:val="left"/>
      <w:pPr>
        <w:ind w:left="2347" w:hanging="907"/>
      </w:pPr>
      <w:rPr>
        <w:b w:val="0"/>
      </w:rPr>
    </w:lvl>
    <w:lvl w:ilvl="4">
      <w:start w:val="1"/>
      <w:numFmt w:val="decimal"/>
      <w:pStyle w:val="VSPD522"/>
      <w:lvlText w:val="%5"/>
      <w:lvlJc w:val="left"/>
      <w:pPr>
        <w:ind w:left="0" w:firstLine="0"/>
      </w:pPr>
    </w:lvl>
    <w:lvl w:ilvl="5">
      <w:start w:val="1"/>
      <w:numFmt w:val="lowerRoman"/>
      <w:pStyle w:val="VSPD632"/>
      <w:lvlText w:val="%6"/>
      <w:lvlJc w:val="left"/>
      <w:pPr>
        <w:ind w:left="0" w:firstLine="0"/>
      </w:pPr>
    </w:lvl>
    <w:lvl w:ilvl="6">
      <w:start w:val="1"/>
      <w:numFmt w:val="decimal"/>
      <w:pStyle w:val="VSPD742"/>
      <w:lvlText w:val="%7"/>
      <w:lvlJc w:val="left"/>
      <w:pPr>
        <w:ind w:left="0" w:firstLine="0"/>
      </w:pPr>
    </w:lvl>
    <w:lvl w:ilvl="7">
      <w:start w:val="1"/>
      <w:numFmt w:val="lowerLetter"/>
      <w:pStyle w:val="VSPD852"/>
      <w:lvlText w:val="%8"/>
      <w:lvlJc w:val="left"/>
      <w:pPr>
        <w:ind w:left="0" w:firstLine="0"/>
      </w:pPr>
    </w:lvl>
    <w:lvl w:ilvl="8">
      <w:start w:val="1"/>
      <w:numFmt w:val="decimal"/>
      <w:pStyle w:val="VSPD962"/>
      <w:lvlText w:val=""/>
      <w:lvlJc w:val="left"/>
      <w:pPr>
        <w:ind w:left="0" w:firstLine="0"/>
      </w:pPr>
    </w:lvl>
  </w:abstractNum>
  <w:num w:numId="1">
    <w:abstractNumId w:val="89"/>
  </w:num>
  <w:num w:numId="2">
    <w:abstractNumId w:val="13"/>
  </w:num>
  <w:num w:numId="3">
    <w:abstractNumId w:val="10"/>
  </w:num>
  <w:num w:numId="4">
    <w:abstractNumId w:val="79"/>
  </w:num>
  <w:num w:numId="5">
    <w:abstractNumId w:val="65"/>
  </w:num>
  <w:num w:numId="6">
    <w:abstractNumId w:val="47"/>
  </w:num>
  <w:num w:numId="7">
    <w:abstractNumId w:val="0"/>
  </w:num>
  <w:num w:numId="8">
    <w:abstractNumId w:val="75"/>
  </w:num>
  <w:num w:numId="9">
    <w:abstractNumId w:val="66"/>
  </w:num>
  <w:num w:numId="10">
    <w:abstractNumId w:val="20"/>
  </w:num>
  <w:num w:numId="11">
    <w:abstractNumId w:val="44"/>
  </w:num>
  <w:num w:numId="12">
    <w:abstractNumId w:val="63"/>
  </w:num>
  <w:num w:numId="13">
    <w:abstractNumId w:val="16"/>
  </w:num>
  <w:num w:numId="14">
    <w:abstractNumId w:val="62"/>
  </w:num>
  <w:num w:numId="15">
    <w:abstractNumId w:val="2"/>
  </w:num>
  <w:num w:numId="16">
    <w:abstractNumId w:val="91"/>
  </w:num>
  <w:num w:numId="17">
    <w:abstractNumId w:val="25"/>
  </w:num>
  <w:num w:numId="18">
    <w:abstractNumId w:val="6"/>
  </w:num>
  <w:num w:numId="19">
    <w:abstractNumId w:val="4"/>
  </w:num>
  <w:num w:numId="20">
    <w:abstractNumId w:val="27"/>
  </w:num>
  <w:num w:numId="21">
    <w:abstractNumId w:val="64"/>
  </w:num>
  <w:num w:numId="22">
    <w:abstractNumId w:val="1"/>
  </w:num>
  <w:num w:numId="23">
    <w:abstractNumId w:val="28"/>
  </w:num>
  <w:num w:numId="24">
    <w:abstractNumId w:val="42"/>
  </w:num>
  <w:num w:numId="25">
    <w:abstractNumId w:val="68"/>
  </w:num>
  <w:num w:numId="26">
    <w:abstractNumId w:val="15"/>
  </w:num>
  <w:num w:numId="27">
    <w:abstractNumId w:val="34"/>
  </w:num>
  <w:num w:numId="28">
    <w:abstractNumId w:val="11"/>
  </w:num>
  <w:num w:numId="29">
    <w:abstractNumId w:val="72"/>
  </w:num>
  <w:num w:numId="30">
    <w:abstractNumId w:val="35"/>
  </w:num>
  <w:num w:numId="31">
    <w:abstractNumId w:val="85"/>
  </w:num>
  <w:num w:numId="32">
    <w:abstractNumId w:val="8"/>
  </w:num>
  <w:num w:numId="33">
    <w:abstractNumId w:val="67"/>
  </w:num>
  <w:num w:numId="34">
    <w:abstractNumId w:val="30"/>
  </w:num>
  <w:num w:numId="35">
    <w:abstractNumId w:val="80"/>
  </w:num>
  <w:num w:numId="36">
    <w:abstractNumId w:val="14"/>
  </w:num>
  <w:num w:numId="37">
    <w:abstractNumId w:val="87"/>
  </w:num>
  <w:num w:numId="38">
    <w:abstractNumId w:val="9"/>
  </w:num>
  <w:num w:numId="39">
    <w:abstractNumId w:val="18"/>
  </w:num>
  <w:num w:numId="40">
    <w:abstractNumId w:val="55"/>
  </w:num>
  <w:num w:numId="41">
    <w:abstractNumId w:val="52"/>
  </w:num>
  <w:num w:numId="42">
    <w:abstractNumId w:val="90"/>
  </w:num>
  <w:num w:numId="43">
    <w:abstractNumId w:val="58"/>
  </w:num>
  <w:num w:numId="44">
    <w:abstractNumId w:val="48"/>
  </w:num>
  <w:num w:numId="45">
    <w:abstractNumId w:val="24"/>
  </w:num>
  <w:num w:numId="46">
    <w:abstractNumId w:val="53"/>
  </w:num>
  <w:num w:numId="47">
    <w:abstractNumId w:val="12"/>
  </w:num>
  <w:num w:numId="48">
    <w:abstractNumId w:val="22"/>
  </w:num>
  <w:num w:numId="49">
    <w:abstractNumId w:val="32"/>
  </w:num>
  <w:num w:numId="50">
    <w:abstractNumId w:val="70"/>
  </w:num>
  <w:num w:numId="51">
    <w:abstractNumId w:val="7"/>
  </w:num>
  <w:num w:numId="52">
    <w:abstractNumId w:val="51"/>
  </w:num>
  <w:num w:numId="53">
    <w:abstractNumId w:val="49"/>
  </w:num>
  <w:num w:numId="54">
    <w:abstractNumId w:val="29"/>
  </w:num>
  <w:num w:numId="55">
    <w:abstractNumId w:val="74"/>
  </w:num>
  <w:num w:numId="56">
    <w:abstractNumId w:val="84"/>
  </w:num>
  <w:num w:numId="57">
    <w:abstractNumId w:val="50"/>
  </w:num>
  <w:num w:numId="58">
    <w:abstractNumId w:val="78"/>
  </w:num>
  <w:num w:numId="59">
    <w:abstractNumId w:val="17"/>
  </w:num>
  <w:num w:numId="60">
    <w:abstractNumId w:val="83"/>
  </w:num>
  <w:num w:numId="61">
    <w:abstractNumId w:val="60"/>
  </w:num>
  <w:num w:numId="62">
    <w:abstractNumId w:val="19"/>
  </w:num>
  <w:num w:numId="63">
    <w:abstractNumId w:val="54"/>
  </w:num>
  <w:num w:numId="64">
    <w:abstractNumId w:val="57"/>
  </w:num>
  <w:num w:numId="65">
    <w:abstractNumId w:val="81"/>
  </w:num>
  <w:num w:numId="66">
    <w:abstractNumId w:val="73"/>
  </w:num>
  <w:num w:numId="67">
    <w:abstractNumId w:val="36"/>
  </w:num>
  <w:num w:numId="68">
    <w:abstractNumId w:val="3"/>
  </w:num>
  <w:num w:numId="69">
    <w:abstractNumId w:val="46"/>
  </w:num>
  <w:num w:numId="70">
    <w:abstractNumId w:val="61"/>
  </w:num>
  <w:num w:numId="71">
    <w:abstractNumId w:val="86"/>
  </w:num>
  <w:num w:numId="72">
    <w:abstractNumId w:val="23"/>
  </w:num>
  <w:num w:numId="73">
    <w:abstractNumId w:val="31"/>
  </w:num>
  <w:num w:numId="74">
    <w:abstractNumId w:val="37"/>
  </w:num>
  <w:num w:numId="75">
    <w:abstractNumId w:val="26"/>
  </w:num>
  <w:num w:numId="76">
    <w:abstractNumId w:val="43"/>
  </w:num>
  <w:num w:numId="77">
    <w:abstractNumId w:val="77"/>
  </w:num>
  <w:num w:numId="78">
    <w:abstractNumId w:val="5"/>
  </w:num>
  <w:num w:numId="79">
    <w:abstractNumId w:val="76"/>
  </w:num>
  <w:num w:numId="80">
    <w:abstractNumId w:val="56"/>
  </w:num>
  <w:num w:numId="81">
    <w:abstractNumId w:val="21"/>
  </w:num>
  <w:num w:numId="82">
    <w:abstractNumId w:val="38"/>
  </w:num>
  <w:num w:numId="83">
    <w:abstractNumId w:val="33"/>
  </w:num>
  <w:num w:numId="84">
    <w:abstractNumId w:val="71"/>
  </w:num>
  <w:num w:numId="85">
    <w:abstractNumId w:val="45"/>
  </w:num>
  <w:num w:numId="86">
    <w:abstractNumId w:val="39"/>
  </w:num>
  <w:num w:numId="87">
    <w:abstractNumId w:val="41"/>
  </w:num>
  <w:num w:numId="88">
    <w:abstractNumId w:val="69"/>
  </w:num>
  <w:num w:numId="89">
    <w:abstractNumId w:val="88"/>
  </w:num>
  <w:num w:numId="90">
    <w:abstractNumId w:val="82"/>
  </w:num>
  <w:num w:numId="91">
    <w:abstractNumId w:val="40"/>
  </w:num>
  <w:num w:numId="92">
    <w:abstractNumId w:val="59"/>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31B"/>
    <w:rsid w:val="00001512"/>
    <w:rsid w:val="000043A6"/>
    <w:rsid w:val="00064F4B"/>
    <w:rsid w:val="0008542F"/>
    <w:rsid w:val="000E36F8"/>
    <w:rsid w:val="001403EF"/>
    <w:rsid w:val="00140A14"/>
    <w:rsid w:val="00147629"/>
    <w:rsid w:val="00166043"/>
    <w:rsid w:val="00190D6A"/>
    <w:rsid w:val="001B09B5"/>
    <w:rsid w:val="001B47BB"/>
    <w:rsid w:val="001B6A1B"/>
    <w:rsid w:val="001D2539"/>
    <w:rsid w:val="001F493D"/>
    <w:rsid w:val="00200DAD"/>
    <w:rsid w:val="002512AD"/>
    <w:rsid w:val="002D5397"/>
    <w:rsid w:val="00302EDA"/>
    <w:rsid w:val="0032183C"/>
    <w:rsid w:val="0036241F"/>
    <w:rsid w:val="00365754"/>
    <w:rsid w:val="00392320"/>
    <w:rsid w:val="003D62F6"/>
    <w:rsid w:val="003F529B"/>
    <w:rsid w:val="00413DFE"/>
    <w:rsid w:val="004517EC"/>
    <w:rsid w:val="00451B11"/>
    <w:rsid w:val="004545BD"/>
    <w:rsid w:val="00463C17"/>
    <w:rsid w:val="004A7326"/>
    <w:rsid w:val="004C1C56"/>
    <w:rsid w:val="004C5F1F"/>
    <w:rsid w:val="004E19A2"/>
    <w:rsid w:val="004E331B"/>
    <w:rsid w:val="005049CD"/>
    <w:rsid w:val="0051728C"/>
    <w:rsid w:val="00524352"/>
    <w:rsid w:val="00576086"/>
    <w:rsid w:val="005C3C6E"/>
    <w:rsid w:val="005F0EFA"/>
    <w:rsid w:val="00623C28"/>
    <w:rsid w:val="0062762D"/>
    <w:rsid w:val="00676854"/>
    <w:rsid w:val="006A3DF3"/>
    <w:rsid w:val="006C7E71"/>
    <w:rsid w:val="006D1D6D"/>
    <w:rsid w:val="006D4AB2"/>
    <w:rsid w:val="006E2456"/>
    <w:rsid w:val="00704594"/>
    <w:rsid w:val="00715E23"/>
    <w:rsid w:val="00734308"/>
    <w:rsid w:val="00735A18"/>
    <w:rsid w:val="00783F02"/>
    <w:rsid w:val="007A5CC1"/>
    <w:rsid w:val="007B3559"/>
    <w:rsid w:val="00834FFB"/>
    <w:rsid w:val="00897744"/>
    <w:rsid w:val="00897F2C"/>
    <w:rsid w:val="008C6967"/>
    <w:rsid w:val="008D1528"/>
    <w:rsid w:val="00905FCD"/>
    <w:rsid w:val="009066A2"/>
    <w:rsid w:val="00973C41"/>
    <w:rsid w:val="009823F4"/>
    <w:rsid w:val="009D2BCF"/>
    <w:rsid w:val="00A21822"/>
    <w:rsid w:val="00A52E1D"/>
    <w:rsid w:val="00A674BB"/>
    <w:rsid w:val="00A77540"/>
    <w:rsid w:val="00AA28B3"/>
    <w:rsid w:val="00AB2AEF"/>
    <w:rsid w:val="00AB617D"/>
    <w:rsid w:val="00AC2B18"/>
    <w:rsid w:val="00AD1A90"/>
    <w:rsid w:val="00AD476C"/>
    <w:rsid w:val="00AE2156"/>
    <w:rsid w:val="00B158A1"/>
    <w:rsid w:val="00B4687E"/>
    <w:rsid w:val="00B65AA5"/>
    <w:rsid w:val="00B74233"/>
    <w:rsid w:val="00B82F0B"/>
    <w:rsid w:val="00B91081"/>
    <w:rsid w:val="00BD2F3E"/>
    <w:rsid w:val="00C04BD7"/>
    <w:rsid w:val="00C31FBB"/>
    <w:rsid w:val="00C632BF"/>
    <w:rsid w:val="00C85767"/>
    <w:rsid w:val="00C932BA"/>
    <w:rsid w:val="00CA1C54"/>
    <w:rsid w:val="00CC7A3D"/>
    <w:rsid w:val="00D44A5E"/>
    <w:rsid w:val="00E42741"/>
    <w:rsid w:val="00E55C7E"/>
    <w:rsid w:val="00E73593"/>
    <w:rsid w:val="00E73CB2"/>
    <w:rsid w:val="00E8120A"/>
    <w:rsid w:val="00ED2958"/>
    <w:rsid w:val="00F07107"/>
    <w:rsid w:val="00F17B29"/>
    <w:rsid w:val="00F70884"/>
    <w:rsid w:val="00F8706A"/>
    <w:rsid w:val="00F91EDB"/>
    <w:rsid w:val="00F9465C"/>
    <w:rsid w:val="00FD5070"/>
    <w:rsid w:val="00FF4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0D16A"/>
  <w15:docId w15:val="{56BF44CA-8F6B-4E2B-A3BE-40A25D43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34308"/>
    <w:rPr>
      <w:szCs w:val="22"/>
      <w:lang w:eastAsia="en-US"/>
    </w:rPr>
  </w:style>
  <w:style w:type="paragraph" w:styleId="12">
    <w:name w:val="heading 1"/>
    <w:aliases w:val="Заголовок 1 Знак1,Заголовок 1 Знак Знак,Знак,Знак Знак,Document Header1,H1,Заголовок 1 Знак2 Знак,Заголовок 1 Знак1 Знак Знак,Заголовок 1 Знак Знак Знак Знак,Заголовок 1 Знак Знак1 Знак Знак,Заголовок 1 Знак Знак2 Знак,1.,h1,h11,h12,h13"/>
    <w:basedOn w:val="a3"/>
    <w:next w:val="a4"/>
    <w:link w:val="13"/>
    <w:uiPriority w:val="9"/>
    <w:qFormat/>
    <w:rsid w:val="00734308"/>
    <w:pPr>
      <w:spacing w:after="120"/>
      <w:jc w:val="center"/>
      <w:outlineLvl w:val="0"/>
    </w:pPr>
    <w:rPr>
      <w:b/>
    </w:rPr>
  </w:style>
  <w:style w:type="paragraph" w:styleId="2">
    <w:name w:val="heading 2"/>
    <w:aliases w:val=" Знак5,Знак5,H2,1.1,h2,2,sub-sect,Paragraafkop,Lev 2,Titre 2 HB,He,Heading2,Section,m,Body Text (Reset numbering),Reset numbering,TF-Overskrit 2,h2 main heading,2m,h 2,B Sub/Bold,B Sub/Bold1,B Sub/Bold2,B Sub/Bold11,h2 main heading1,Major"/>
    <w:basedOn w:val="a3"/>
    <w:next w:val="a4"/>
    <w:link w:val="23"/>
    <w:uiPriority w:val="9"/>
    <w:unhideWhenUsed/>
    <w:qFormat/>
    <w:rsid w:val="00EF4CC8"/>
    <w:pPr>
      <w:numPr>
        <w:ilvl w:val="1"/>
        <w:numId w:val="7"/>
      </w:numPr>
      <w:spacing w:after="120"/>
      <w:outlineLvl w:val="1"/>
    </w:pPr>
    <w:rPr>
      <w:b/>
      <w:u w:val="single"/>
    </w:rPr>
  </w:style>
  <w:style w:type="paragraph" w:styleId="32">
    <w:name w:val="heading 3"/>
    <w:aliases w:val=" Знак4,Знак4,Client,Minor,Level 1 - 1,1.1.1,h3,Subparagraafkop,Lev 3,3,Level 1 - 2,C Sub-Su,C Sub-Sub/Italic,h3 sub heading,Head 31,Head 32,C Sub-Sub/Italic1,h3 sub heading1,H3,3m,GPH Heading 3,Sub-section,H31,(Alt+3),Sub2Para,Numbered - 3"/>
    <w:basedOn w:val="a3"/>
    <w:next w:val="a3"/>
    <w:link w:val="33"/>
    <w:uiPriority w:val="9"/>
    <w:semiHidden/>
    <w:unhideWhenUsed/>
    <w:qFormat/>
    <w:rsid w:val="001A6373"/>
    <w:pPr>
      <w:keepNext/>
      <w:keepLines/>
      <w:spacing w:before="200" w:after="0"/>
      <w:outlineLvl w:val="2"/>
    </w:pPr>
    <w:rPr>
      <w:rFonts w:ascii="Cambria" w:eastAsia="MS Gothic" w:hAnsi="Cambria"/>
      <w:b/>
      <w:bCs/>
      <w:color w:val="50483E"/>
      <w:sz w:val="22"/>
    </w:rPr>
  </w:style>
  <w:style w:type="paragraph" w:styleId="40">
    <w:name w:val="heading 4"/>
    <w:aliases w:val="h4,Sub-Minor,Lev 4,4,Heading4,h4 sub sub heading,D Sub-Sub/Plain,Level 2 - (a),Level 2 - a,GPH Heading 4,Schedules,Numbered - 4,D Su,Z_hanging_4"/>
    <w:basedOn w:val="a3"/>
    <w:next w:val="a3"/>
    <w:link w:val="41"/>
    <w:uiPriority w:val="9"/>
    <w:semiHidden/>
    <w:unhideWhenUsed/>
    <w:qFormat/>
    <w:rsid w:val="001A6373"/>
    <w:pPr>
      <w:keepNext/>
      <w:keepLines/>
      <w:spacing w:before="200" w:after="0"/>
      <w:outlineLvl w:val="3"/>
    </w:pPr>
    <w:rPr>
      <w:rFonts w:ascii="Cambria" w:eastAsia="MS Gothic" w:hAnsi="Cambria"/>
      <w:b/>
      <w:bCs/>
      <w:i/>
      <w:iCs/>
      <w:color w:val="50483E"/>
      <w:sz w:val="22"/>
    </w:rPr>
  </w:style>
  <w:style w:type="paragraph" w:styleId="50">
    <w:name w:val="heading 5"/>
    <w:aliases w:val="(A),Lev 5,Level 3 - i,Heading 5(unused),Level 3 - (i),Numbered - 5"/>
    <w:basedOn w:val="a3"/>
    <w:next w:val="a3"/>
    <w:link w:val="51"/>
    <w:uiPriority w:val="9"/>
    <w:semiHidden/>
    <w:unhideWhenUsed/>
    <w:qFormat/>
    <w:rsid w:val="001A6373"/>
    <w:pPr>
      <w:keepNext/>
      <w:keepLines/>
      <w:spacing w:before="200" w:after="0"/>
      <w:outlineLvl w:val="4"/>
    </w:pPr>
    <w:rPr>
      <w:rFonts w:ascii="Cambria" w:eastAsia="MS Gothic" w:hAnsi="Cambria"/>
      <w:color w:val="27231F"/>
      <w:sz w:val="22"/>
    </w:rPr>
  </w:style>
  <w:style w:type="paragraph" w:styleId="6">
    <w:name w:val="heading 6"/>
    <w:aliases w:val="(I),Lev 6,Legal Level 1.,Heading 6(unused),L1 PIP,Num,Numbered - 6,Lev 61,Numbered - 61,Lev 62,Numbered - 62,Lev 63,Numbered - 63"/>
    <w:basedOn w:val="a3"/>
    <w:next w:val="a3"/>
    <w:link w:val="60"/>
    <w:uiPriority w:val="9"/>
    <w:semiHidden/>
    <w:unhideWhenUsed/>
    <w:qFormat/>
    <w:rsid w:val="001A6373"/>
    <w:pPr>
      <w:keepNext/>
      <w:keepLines/>
      <w:spacing w:before="200" w:after="0"/>
      <w:outlineLvl w:val="5"/>
    </w:pPr>
    <w:rPr>
      <w:rFonts w:ascii="Cambria" w:eastAsia="MS Gothic" w:hAnsi="Cambria"/>
      <w:i/>
      <w:iCs/>
      <w:color w:val="27231F"/>
      <w:sz w:val="22"/>
    </w:rPr>
  </w:style>
  <w:style w:type="paragraph" w:styleId="7">
    <w:name w:val="heading 7"/>
    <w:aliases w:val="Lev 7 Char,Heading 7(unused) Char,Legal Level 1.1. Char,L2 PIP,Lev 7,Heading 7(unused),Legal Level 1.1.,Numbered - 7,Lev 71,Numbered - 71,Lev 72,Numbered - 72,Lev 73,Numbered - 73"/>
    <w:basedOn w:val="a3"/>
    <w:next w:val="a3"/>
    <w:link w:val="70"/>
    <w:uiPriority w:val="99"/>
    <w:unhideWhenUsed/>
    <w:qFormat/>
    <w:locked/>
    <w:rsid w:val="001A6373"/>
    <w:pPr>
      <w:keepNext/>
      <w:keepLines/>
      <w:spacing w:before="200" w:after="0"/>
      <w:outlineLvl w:val="6"/>
    </w:pPr>
    <w:rPr>
      <w:rFonts w:ascii="Cambria" w:eastAsia="MS Gothic" w:hAnsi="Cambria"/>
      <w:i/>
      <w:iCs/>
      <w:color w:val="404040"/>
      <w:sz w:val="22"/>
    </w:rPr>
  </w:style>
  <w:style w:type="paragraph" w:styleId="8">
    <w:name w:val="heading 8"/>
    <w:basedOn w:val="a3"/>
    <w:next w:val="a3"/>
    <w:link w:val="80"/>
    <w:uiPriority w:val="99"/>
    <w:unhideWhenUsed/>
    <w:qFormat/>
    <w:locked/>
    <w:rsid w:val="001A6373"/>
    <w:pPr>
      <w:keepNext/>
      <w:keepLines/>
      <w:spacing w:before="200" w:after="0"/>
      <w:outlineLvl w:val="7"/>
    </w:pPr>
    <w:rPr>
      <w:rFonts w:ascii="Cambria" w:eastAsia="MS Gothic" w:hAnsi="Cambria"/>
      <w:color w:val="404040"/>
      <w:sz w:val="20"/>
      <w:szCs w:val="20"/>
    </w:rPr>
  </w:style>
  <w:style w:type="paragraph" w:styleId="9">
    <w:name w:val="heading 9"/>
    <w:basedOn w:val="a3"/>
    <w:next w:val="a3"/>
    <w:link w:val="90"/>
    <w:uiPriority w:val="99"/>
    <w:unhideWhenUsed/>
    <w:qFormat/>
    <w:locked/>
    <w:rsid w:val="001A6373"/>
    <w:pPr>
      <w:keepNext/>
      <w:keepLines/>
      <w:spacing w:before="200" w:after="0"/>
      <w:outlineLvl w:val="8"/>
    </w:pPr>
    <w:rPr>
      <w:rFonts w:ascii="Cambria" w:eastAsia="MS Gothic" w:hAnsi="Cambria"/>
      <w:i/>
      <w:iCs/>
      <w:color w:val="40404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8">
    <w:name w:val="Title"/>
    <w:basedOn w:val="a3"/>
    <w:next w:val="a9"/>
    <w:link w:val="14"/>
    <w:uiPriority w:val="10"/>
    <w:qFormat/>
    <w:rsid w:val="00EF4CC8"/>
    <w:pPr>
      <w:jc w:val="center"/>
    </w:pPr>
    <w:rPr>
      <w:b/>
      <w:caps/>
      <w:kern w:val="28"/>
      <w:sz w:val="32"/>
    </w:rPr>
  </w:style>
  <w:style w:type="character" w:customStyle="1" w:styleId="13">
    <w:name w:val="Заголовок 1 Знак"/>
    <w:aliases w:val="Заголовок 1 Знак1 Знак,Заголовок 1 Знак Знак Знак,Знак Знак1,Знак Знак Знак,Document Header1 Знак1,H1 Знак1,Заголовок 1 Знак2 Знак Знак1,Заголовок 1 Знак1 Знак Знак Знак1,Заголовок 1 Знак Знак Знак Знак Знак1,1. Знак,h1 Знак,h11 Знак"/>
    <w:link w:val="12"/>
    <w:uiPriority w:val="9"/>
    <w:rsid w:val="00734308"/>
    <w:rPr>
      <w:b/>
      <w:szCs w:val="22"/>
      <w:lang w:eastAsia="en-US"/>
    </w:rPr>
  </w:style>
  <w:style w:type="character" w:customStyle="1" w:styleId="14">
    <w:name w:val="Заголовок Знак1"/>
    <w:link w:val="a8"/>
    <w:uiPriority w:val="99"/>
    <w:rsid w:val="00EF4CC8"/>
    <w:rPr>
      <w:rFonts w:ascii="Times New Roman" w:hAnsi="Times New Roman"/>
      <w:b/>
      <w:caps/>
      <w:kern w:val="28"/>
      <w:sz w:val="32"/>
      <w:lang w:val="fr-FR" w:eastAsia="fr-FR"/>
    </w:rPr>
  </w:style>
  <w:style w:type="character" w:customStyle="1" w:styleId="23">
    <w:name w:val="Заголовок 2 Знак"/>
    <w:aliases w:val=" Знак5 Знак,Знак5 Знак,H2 Знак,1.1 Знак,h2 Знак,2 Знак,sub-sect Знак,Paragraafkop Знак,Lev 2 Знак,Titre 2 HB Знак,He Знак,Heading2 Знак,Section Знак,m Знак,Body Text (Reset numbering) Знак,Reset numbering Знак,TF-Overskrit 2 Знак"/>
    <w:link w:val="2"/>
    <w:uiPriority w:val="9"/>
    <w:rsid w:val="00EF4CC8"/>
    <w:rPr>
      <w:b/>
      <w:szCs w:val="22"/>
      <w:u w:val="single"/>
      <w:lang w:eastAsia="en-US"/>
    </w:rPr>
  </w:style>
  <w:style w:type="character" w:customStyle="1" w:styleId="33">
    <w:name w:val="Заголовок 3 Знак"/>
    <w:aliases w:val=" Знак4 Знак,Знак4 Знак,Client Знак,Minor Знак,Level 1 - 1 Знак,1.1.1 Знак,h3 Знак,Subparagraafkop Знак,Lev 3 Знак,3 Знак,Level 1 - 2 Знак,C Sub-Su Знак,C Sub-Sub/Italic Знак,h3 sub heading Знак,Head 31 Знак,Head 32 Знак,H3 Знак,3m Знак"/>
    <w:link w:val="32"/>
    <w:uiPriority w:val="99"/>
    <w:rsid w:val="001A6373"/>
    <w:rPr>
      <w:rFonts w:ascii="Cambria" w:eastAsia="MS Gothic" w:hAnsi="Cambria" w:cs="Times New Roman"/>
      <w:b/>
      <w:bCs/>
      <w:color w:val="50483E"/>
    </w:rPr>
  </w:style>
  <w:style w:type="character" w:customStyle="1" w:styleId="41">
    <w:name w:val="Заголовок 4 Знак"/>
    <w:aliases w:val="h4 Знак,Sub-Minor Знак,Lev 4 Знак,4 Знак,Heading4 Знак,h4 sub sub heading Знак,D Sub-Sub/Plain Знак,Level 2 - (a) Знак,Level 2 - a Знак,GPH Heading 4 Знак,Schedules Знак,Numbered - 4 Знак,D Su Знак,Z_hanging_4 Знак"/>
    <w:link w:val="40"/>
    <w:uiPriority w:val="99"/>
    <w:rsid w:val="001A6373"/>
    <w:rPr>
      <w:rFonts w:ascii="Cambria" w:eastAsia="MS Gothic" w:hAnsi="Cambria" w:cs="Times New Roman"/>
      <w:b/>
      <w:bCs/>
      <w:i/>
      <w:iCs/>
      <w:color w:val="50483E"/>
    </w:rPr>
  </w:style>
  <w:style w:type="character" w:customStyle="1" w:styleId="51">
    <w:name w:val="Заголовок 5 Знак"/>
    <w:aliases w:val="(A) Знак,Lev 5 Знак,Level 3 - i Знак,Heading 5(unused) Знак,Level 3 - (i) Знак,Numbered - 5 Знак"/>
    <w:link w:val="50"/>
    <w:uiPriority w:val="99"/>
    <w:rsid w:val="001A6373"/>
    <w:rPr>
      <w:rFonts w:ascii="Cambria" w:eastAsia="MS Gothic" w:hAnsi="Cambria" w:cs="Times New Roman"/>
      <w:color w:val="27231F"/>
    </w:rPr>
  </w:style>
  <w:style w:type="character" w:customStyle="1" w:styleId="60">
    <w:name w:val="Заголовок 6 Знак"/>
    <w:aliases w:val="(I) Знак,Lev 6 Знак,Legal Level 1. Знак,Heading 6(unused) Знак,L1 PIP Знак,Num Знак,Numbered - 6 Знак,Lev 61 Знак,Numbered - 61 Знак,Lev 62 Знак,Numbered - 62 Знак,Lev 63 Знак,Numbered - 63 Знак"/>
    <w:link w:val="6"/>
    <w:uiPriority w:val="99"/>
    <w:rsid w:val="001A6373"/>
    <w:rPr>
      <w:rFonts w:ascii="Cambria" w:eastAsia="MS Gothic" w:hAnsi="Cambria" w:cs="Times New Roman"/>
      <w:i/>
      <w:iCs/>
      <w:color w:val="27231F"/>
    </w:rPr>
  </w:style>
  <w:style w:type="character" w:customStyle="1" w:styleId="70">
    <w:name w:val="Заголовок 7 Знак"/>
    <w:aliases w:val="Lev 7 Char Знак,Heading 7(unused) Char Знак,Legal Level 1.1. Char Знак,L2 PIP Знак,Lev 7 Знак,Heading 7(unused) Знак,Legal Level 1.1. Знак,Numbered - 7 Знак,Lev 71 Знак,Numbered - 71 Знак,Lev 72 Знак,Numbered - 72 Знак,Lev 73 Знак"/>
    <w:link w:val="7"/>
    <w:uiPriority w:val="99"/>
    <w:rsid w:val="001A6373"/>
    <w:rPr>
      <w:rFonts w:ascii="Cambria" w:eastAsia="MS Gothic" w:hAnsi="Cambria" w:cs="Times New Roman"/>
      <w:i/>
      <w:iCs/>
      <w:color w:val="404040"/>
    </w:rPr>
  </w:style>
  <w:style w:type="character" w:customStyle="1" w:styleId="80">
    <w:name w:val="Заголовок 8 Знак"/>
    <w:link w:val="8"/>
    <w:uiPriority w:val="99"/>
    <w:rsid w:val="001A6373"/>
    <w:rPr>
      <w:rFonts w:ascii="Cambria" w:eastAsia="MS Gothic" w:hAnsi="Cambria" w:cs="Times New Roman"/>
      <w:color w:val="404040"/>
      <w:sz w:val="20"/>
      <w:szCs w:val="20"/>
    </w:rPr>
  </w:style>
  <w:style w:type="character" w:customStyle="1" w:styleId="90">
    <w:name w:val="Заголовок 9 Знак"/>
    <w:link w:val="9"/>
    <w:uiPriority w:val="99"/>
    <w:rsid w:val="001A6373"/>
    <w:rPr>
      <w:rFonts w:ascii="Cambria" w:eastAsia="MS Gothic" w:hAnsi="Cambria" w:cs="Times New Roman"/>
      <w:i/>
      <w:iCs/>
      <w:color w:val="404040"/>
      <w:sz w:val="20"/>
      <w:szCs w:val="20"/>
    </w:rPr>
  </w:style>
  <w:style w:type="paragraph" w:styleId="15">
    <w:name w:val="toc 1"/>
    <w:basedOn w:val="a4"/>
    <w:next w:val="a4"/>
    <w:uiPriority w:val="39"/>
    <w:qFormat/>
    <w:locked/>
    <w:rsid w:val="00EA45E8"/>
    <w:pPr>
      <w:keepLines/>
      <w:tabs>
        <w:tab w:val="left" w:pos="720"/>
        <w:tab w:val="right" w:leader="dot" w:pos="13800"/>
      </w:tabs>
      <w:spacing w:after="0"/>
      <w:ind w:left="720" w:right="720" w:hanging="720"/>
    </w:pPr>
    <w:rPr>
      <w:caps/>
      <w:noProof/>
    </w:rPr>
  </w:style>
  <w:style w:type="paragraph" w:styleId="24">
    <w:name w:val="toc 2"/>
    <w:basedOn w:val="a4"/>
    <w:next w:val="a4"/>
    <w:uiPriority w:val="39"/>
    <w:qFormat/>
    <w:locked/>
    <w:rsid w:val="00EA45E8"/>
    <w:pPr>
      <w:tabs>
        <w:tab w:val="left" w:pos="357"/>
        <w:tab w:val="left" w:pos="720"/>
        <w:tab w:val="right" w:leader="dot" w:pos="13800"/>
      </w:tabs>
      <w:spacing w:after="0"/>
      <w:ind w:left="720" w:right="720" w:hanging="360"/>
    </w:pPr>
    <w:rPr>
      <w:smallCaps/>
      <w:noProof/>
    </w:rPr>
  </w:style>
  <w:style w:type="paragraph" w:styleId="34">
    <w:name w:val="toc 3"/>
    <w:basedOn w:val="a4"/>
    <w:next w:val="a4"/>
    <w:uiPriority w:val="39"/>
    <w:qFormat/>
    <w:locked/>
    <w:rsid w:val="00EA45E8"/>
    <w:pPr>
      <w:tabs>
        <w:tab w:val="right" w:leader="dot" w:pos="13800"/>
      </w:tabs>
      <w:spacing w:after="0"/>
      <w:ind w:left="720" w:right="720"/>
    </w:pPr>
    <w:rPr>
      <w:noProof/>
    </w:rPr>
  </w:style>
  <w:style w:type="paragraph" w:styleId="aa">
    <w:name w:val="No Spacing"/>
    <w:basedOn w:val="a3"/>
    <w:link w:val="ab"/>
    <w:uiPriority w:val="1"/>
    <w:qFormat/>
    <w:locked/>
    <w:rsid w:val="00EF4CC8"/>
  </w:style>
  <w:style w:type="paragraph" w:styleId="ac">
    <w:name w:val="List Paragraph"/>
    <w:aliases w:val="ТЗ список,Абзац списка литеральный,Заголовок мой1,СписокСТПр,Маркер,Таблицы,Ненумерованный список"/>
    <w:basedOn w:val="a3"/>
    <w:link w:val="ad"/>
    <w:uiPriority w:val="34"/>
    <w:qFormat/>
    <w:locked/>
    <w:rsid w:val="00EF4CC8"/>
    <w:pPr>
      <w:ind w:left="708"/>
    </w:pPr>
  </w:style>
  <w:style w:type="paragraph" w:styleId="ae">
    <w:name w:val="TOC Heading"/>
    <w:basedOn w:val="12"/>
    <w:next w:val="a3"/>
    <w:uiPriority w:val="39"/>
    <w:unhideWhenUsed/>
    <w:qFormat/>
    <w:locked/>
    <w:rsid w:val="001A6373"/>
    <w:pPr>
      <w:keepNext/>
      <w:keepLines/>
      <w:spacing w:before="480" w:after="0"/>
      <w:jc w:val="left"/>
      <w:outlineLvl w:val="9"/>
    </w:pPr>
    <w:rPr>
      <w:rFonts w:ascii="Cambria" w:eastAsia="MS Gothic" w:hAnsi="Cambria"/>
      <w:bCs/>
      <w:caps/>
      <w:color w:val="3B352E"/>
      <w:sz w:val="28"/>
      <w:szCs w:val="28"/>
    </w:rPr>
  </w:style>
  <w:style w:type="paragraph" w:styleId="42">
    <w:name w:val="toc 4"/>
    <w:basedOn w:val="a4"/>
    <w:next w:val="a4"/>
    <w:uiPriority w:val="39"/>
    <w:locked/>
    <w:rsid w:val="00EA45E8"/>
    <w:pPr>
      <w:tabs>
        <w:tab w:val="right" w:leader="dot" w:pos="13800"/>
      </w:tabs>
      <w:spacing w:after="0"/>
      <w:ind w:left="1440" w:right="720"/>
    </w:pPr>
    <w:rPr>
      <w:noProof/>
    </w:rPr>
  </w:style>
  <w:style w:type="paragraph" w:styleId="52">
    <w:name w:val="toc 5"/>
    <w:basedOn w:val="a4"/>
    <w:uiPriority w:val="39"/>
    <w:locked/>
    <w:rsid w:val="00EA45E8"/>
    <w:pPr>
      <w:tabs>
        <w:tab w:val="right" w:leader="dot" w:pos="13800"/>
      </w:tabs>
      <w:spacing w:after="120"/>
      <w:ind w:left="720" w:right="720" w:hanging="720"/>
    </w:pPr>
    <w:rPr>
      <w:caps/>
      <w:noProof/>
    </w:rPr>
  </w:style>
  <w:style w:type="paragraph" w:styleId="61">
    <w:name w:val="toc 6"/>
    <w:basedOn w:val="a4"/>
    <w:uiPriority w:val="39"/>
    <w:locked/>
    <w:rsid w:val="00EA45E8"/>
    <w:pPr>
      <w:tabs>
        <w:tab w:val="right" w:leader="dot" w:pos="13800"/>
      </w:tabs>
      <w:ind w:left="720" w:right="720"/>
    </w:pPr>
    <w:rPr>
      <w:noProof/>
    </w:rPr>
  </w:style>
  <w:style w:type="paragraph" w:styleId="71">
    <w:name w:val="toc 7"/>
    <w:basedOn w:val="a4"/>
    <w:uiPriority w:val="39"/>
    <w:locked/>
    <w:rsid w:val="00EA45E8"/>
    <w:pPr>
      <w:tabs>
        <w:tab w:val="right" w:leader="dot" w:pos="13800"/>
      </w:tabs>
      <w:ind w:left="1080" w:right="720"/>
    </w:pPr>
    <w:rPr>
      <w:i/>
      <w:noProof/>
    </w:rPr>
  </w:style>
  <w:style w:type="paragraph" w:styleId="81">
    <w:name w:val="toc 8"/>
    <w:basedOn w:val="a4"/>
    <w:uiPriority w:val="39"/>
    <w:locked/>
    <w:rsid w:val="00EA45E8"/>
    <w:pPr>
      <w:tabs>
        <w:tab w:val="right" w:leader="dot" w:pos="8309"/>
      </w:tabs>
      <w:ind w:left="1440" w:right="720"/>
    </w:pPr>
    <w:rPr>
      <w:i/>
    </w:rPr>
  </w:style>
  <w:style w:type="paragraph" w:styleId="91">
    <w:name w:val="toc 9"/>
    <w:basedOn w:val="a4"/>
    <w:next w:val="a3"/>
    <w:uiPriority w:val="39"/>
    <w:locked/>
    <w:rsid w:val="00EA45E8"/>
    <w:pPr>
      <w:tabs>
        <w:tab w:val="right" w:leader="dot" w:pos="8309"/>
      </w:tabs>
      <w:ind w:left="1440"/>
    </w:pPr>
    <w:rPr>
      <w:i/>
    </w:rPr>
  </w:style>
  <w:style w:type="paragraph" w:styleId="af">
    <w:name w:val="caption"/>
    <w:aliases w:val="Table F2. Car,Table F2. Char,Table F2. Car1"/>
    <w:basedOn w:val="a3"/>
    <w:next w:val="a3"/>
    <w:link w:val="af0"/>
    <w:uiPriority w:val="99"/>
    <w:unhideWhenUsed/>
    <w:qFormat/>
    <w:locked/>
    <w:rsid w:val="001A6373"/>
    <w:pPr>
      <w:spacing w:line="240" w:lineRule="auto"/>
    </w:pPr>
    <w:rPr>
      <w:b/>
      <w:bCs/>
      <w:color w:val="50483E"/>
      <w:sz w:val="18"/>
      <w:szCs w:val="18"/>
    </w:rPr>
  </w:style>
  <w:style w:type="paragraph" w:styleId="a9">
    <w:name w:val="Subtitle"/>
    <w:basedOn w:val="a3"/>
    <w:next w:val="a3"/>
    <w:link w:val="af1"/>
    <w:uiPriority w:val="11"/>
    <w:qFormat/>
    <w:pPr>
      <w:spacing w:after="120"/>
      <w:jc w:val="center"/>
    </w:pPr>
    <w:rPr>
      <w:b/>
      <w:smallCaps/>
      <w:sz w:val="28"/>
      <w:szCs w:val="28"/>
    </w:rPr>
  </w:style>
  <w:style w:type="character" w:customStyle="1" w:styleId="af1">
    <w:name w:val="Подзаголовок Знак"/>
    <w:link w:val="a9"/>
    <w:uiPriority w:val="99"/>
    <w:rsid w:val="00EF4CC8"/>
    <w:rPr>
      <w:rFonts w:ascii="Times New Roman" w:eastAsia="MS Gothic" w:hAnsi="Times New Roman" w:cs="Times New Roman"/>
      <w:b/>
      <w:caps/>
      <w:sz w:val="28"/>
      <w:lang w:val="fr-FR" w:eastAsia="fr-FR"/>
    </w:rPr>
  </w:style>
  <w:style w:type="character" w:styleId="af2">
    <w:name w:val="Strong"/>
    <w:uiPriority w:val="23"/>
    <w:qFormat/>
    <w:locked/>
    <w:rsid w:val="00EF4CC8"/>
    <w:rPr>
      <w:b/>
      <w:bCs/>
    </w:rPr>
  </w:style>
  <w:style w:type="character" w:styleId="af3">
    <w:name w:val="Emphasis"/>
    <w:uiPriority w:val="1"/>
    <w:qFormat/>
    <w:locked/>
    <w:rsid w:val="00EF4CC8"/>
    <w:rPr>
      <w:i/>
      <w:iCs/>
    </w:rPr>
  </w:style>
  <w:style w:type="character" w:customStyle="1" w:styleId="ab">
    <w:name w:val="Без интервала Знак"/>
    <w:link w:val="aa"/>
    <w:uiPriority w:val="2"/>
    <w:rsid w:val="00EF4CC8"/>
    <w:rPr>
      <w:rFonts w:ascii="Times New Roman" w:hAnsi="Times New Roman"/>
      <w:sz w:val="24"/>
      <w:lang w:val="fr-FR" w:eastAsia="fr-FR"/>
    </w:rPr>
  </w:style>
  <w:style w:type="paragraph" w:styleId="25">
    <w:name w:val="Quote"/>
    <w:basedOn w:val="a3"/>
    <w:next w:val="a3"/>
    <w:link w:val="26"/>
    <w:uiPriority w:val="30"/>
    <w:locked/>
    <w:rsid w:val="00EF4CC8"/>
    <w:rPr>
      <w:i/>
      <w:iCs/>
      <w:color w:val="000000"/>
    </w:rPr>
  </w:style>
  <w:style w:type="character" w:customStyle="1" w:styleId="26">
    <w:name w:val="Цитата 2 Знак"/>
    <w:link w:val="25"/>
    <w:uiPriority w:val="30"/>
    <w:rsid w:val="00EF4CC8"/>
    <w:rPr>
      <w:rFonts w:ascii="Times New Roman" w:hAnsi="Times New Roman"/>
      <w:i/>
      <w:iCs/>
      <w:color w:val="000000"/>
      <w:sz w:val="24"/>
      <w:lang w:val="fr-FR" w:eastAsia="fr-FR"/>
    </w:rPr>
  </w:style>
  <w:style w:type="paragraph" w:styleId="af4">
    <w:name w:val="Intense Quote"/>
    <w:basedOn w:val="a3"/>
    <w:next w:val="a3"/>
    <w:link w:val="af5"/>
    <w:uiPriority w:val="31"/>
    <w:locked/>
    <w:rsid w:val="00EF4CC8"/>
    <w:pPr>
      <w:pBdr>
        <w:bottom w:val="single" w:sz="4" w:space="4" w:color="50483E"/>
      </w:pBdr>
      <w:spacing w:before="200" w:after="280"/>
      <w:ind w:left="936" w:right="936"/>
    </w:pPr>
    <w:rPr>
      <w:b/>
      <w:bCs/>
      <w:i/>
      <w:iCs/>
      <w:color w:val="50483E"/>
    </w:rPr>
  </w:style>
  <w:style w:type="character" w:customStyle="1" w:styleId="af5">
    <w:name w:val="Выделенная цитата Знак"/>
    <w:link w:val="af4"/>
    <w:uiPriority w:val="31"/>
    <w:rsid w:val="00EF4CC8"/>
    <w:rPr>
      <w:rFonts w:ascii="Times New Roman" w:hAnsi="Times New Roman"/>
      <w:b/>
      <w:bCs/>
      <w:i/>
      <w:iCs/>
      <w:color w:val="50483E"/>
      <w:sz w:val="24"/>
      <w:lang w:val="fr-FR" w:eastAsia="fr-FR"/>
    </w:rPr>
  </w:style>
  <w:style w:type="character" w:styleId="af6">
    <w:name w:val="Subtle Emphasis"/>
    <w:uiPriority w:val="20"/>
    <w:locked/>
    <w:rsid w:val="00EF4CC8"/>
    <w:rPr>
      <w:i/>
      <w:iCs/>
      <w:color w:val="808080"/>
    </w:rPr>
  </w:style>
  <w:style w:type="character" w:styleId="af7">
    <w:name w:val="Intense Emphasis"/>
    <w:uiPriority w:val="22"/>
    <w:locked/>
    <w:rsid w:val="00EF4CC8"/>
    <w:rPr>
      <w:b/>
      <w:bCs/>
      <w:i/>
      <w:iCs/>
      <w:color w:val="50483E"/>
    </w:rPr>
  </w:style>
  <w:style w:type="character" w:styleId="af8">
    <w:name w:val="Subtle Reference"/>
    <w:uiPriority w:val="32"/>
    <w:qFormat/>
    <w:locked/>
    <w:rsid w:val="00EF4CC8"/>
    <w:rPr>
      <w:smallCaps/>
      <w:color w:val="4B5363"/>
      <w:u w:val="single"/>
    </w:rPr>
  </w:style>
  <w:style w:type="character" w:styleId="af9">
    <w:name w:val="Intense Reference"/>
    <w:uiPriority w:val="33"/>
    <w:locked/>
    <w:rsid w:val="00EF4CC8"/>
    <w:rPr>
      <w:b/>
      <w:bCs/>
      <w:smallCaps/>
      <w:color w:val="4B5363"/>
      <w:spacing w:val="5"/>
      <w:u w:val="single"/>
    </w:rPr>
  </w:style>
  <w:style w:type="character" w:styleId="afa">
    <w:name w:val="Book Title"/>
    <w:uiPriority w:val="34"/>
    <w:locked/>
    <w:rsid w:val="00EF4CC8"/>
    <w:rPr>
      <w:b/>
      <w:bCs/>
      <w:smallCaps/>
      <w:spacing w:val="5"/>
    </w:rPr>
  </w:style>
  <w:style w:type="paragraph" w:styleId="a4">
    <w:name w:val="Body Text"/>
    <w:aliases w:val="b,jfp_standard,Основной текст Знак1 Знак,Знак Знак1 Знак,Основной текст Знак Знак Знак,Body Text1 Знак Знак Знак,Body Text Char31 Знак Знак Знак,Body Text Char1 Char11 Знак Знак Знак,Body Text Char Char Char Char11 Знак Знак Знак,BT,bt"/>
    <w:basedOn w:val="a3"/>
    <w:link w:val="afb"/>
    <w:uiPriority w:val="99"/>
    <w:qFormat/>
    <w:locked/>
    <w:rsid w:val="00EA45E8"/>
    <w:pPr>
      <w:spacing w:after="240"/>
    </w:pPr>
  </w:style>
  <w:style w:type="character" w:customStyle="1" w:styleId="afb">
    <w:name w:val="Основной текст Знак"/>
    <w:aliases w:val="b Знак,jfp_standard Знак,Основной текст Знак1 Знак Знак,Знак Знак1 Знак Знак,Основной текст Знак Знак Знак Знак,Body Text1 Знак Знак Знак Знак,Body Text Char31 Знак Знак Знак Знак,Body Text Char1 Char11 Знак Знак Знак Знак,BT Знак"/>
    <w:link w:val="a4"/>
    <w:uiPriority w:val="99"/>
    <w:rsid w:val="00EA45E8"/>
    <w:rPr>
      <w:rFonts w:ascii="Calibri" w:eastAsia="Calibri" w:hAnsi="Calibri" w:cs="Times New Roman"/>
      <w:sz w:val="24"/>
      <w:szCs w:val="24"/>
      <w:lang w:val="en-GB" w:eastAsia="en-US"/>
    </w:rPr>
  </w:style>
  <w:style w:type="character" w:customStyle="1" w:styleId="ad">
    <w:name w:val="Абзац списка Знак"/>
    <w:aliases w:val="ТЗ список Знак,Абзац списка литеральный Знак,Заголовок мой1 Знак,СписокСТПр Знак,Маркер Знак,Таблицы Знак,Ненумерованный список Знак"/>
    <w:link w:val="ac"/>
    <w:uiPriority w:val="34"/>
    <w:rsid w:val="00EA45E8"/>
    <w:rPr>
      <w:rFonts w:ascii="Times New Roman" w:hAnsi="Times New Roman"/>
      <w:sz w:val="24"/>
      <w:lang w:val="fr-FR" w:eastAsia="fr-FR"/>
    </w:rPr>
  </w:style>
  <w:style w:type="paragraph" w:styleId="16">
    <w:name w:val="index 1"/>
    <w:basedOn w:val="a3"/>
    <w:next w:val="a3"/>
    <w:uiPriority w:val="99"/>
    <w:locked/>
    <w:rsid w:val="00EA45E8"/>
    <w:pPr>
      <w:ind w:left="240" w:hanging="240"/>
    </w:pPr>
  </w:style>
  <w:style w:type="paragraph" w:styleId="27">
    <w:name w:val="index 2"/>
    <w:basedOn w:val="a3"/>
    <w:next w:val="a3"/>
    <w:uiPriority w:val="99"/>
    <w:locked/>
    <w:rsid w:val="00EA45E8"/>
    <w:pPr>
      <w:ind w:left="480" w:hanging="240"/>
    </w:pPr>
  </w:style>
  <w:style w:type="paragraph" w:styleId="35">
    <w:name w:val="index 3"/>
    <w:basedOn w:val="a3"/>
    <w:next w:val="a3"/>
    <w:uiPriority w:val="99"/>
    <w:locked/>
    <w:rsid w:val="00EA45E8"/>
    <w:pPr>
      <w:ind w:left="720" w:hanging="240"/>
    </w:pPr>
  </w:style>
  <w:style w:type="paragraph" w:styleId="43">
    <w:name w:val="index 4"/>
    <w:basedOn w:val="a3"/>
    <w:next w:val="a3"/>
    <w:uiPriority w:val="99"/>
    <w:locked/>
    <w:rsid w:val="00EA45E8"/>
    <w:pPr>
      <w:ind w:left="960" w:hanging="240"/>
    </w:pPr>
  </w:style>
  <w:style w:type="paragraph" w:styleId="53">
    <w:name w:val="index 5"/>
    <w:basedOn w:val="a3"/>
    <w:next w:val="a3"/>
    <w:uiPriority w:val="99"/>
    <w:locked/>
    <w:rsid w:val="00EA45E8"/>
    <w:pPr>
      <w:ind w:left="1200" w:hanging="240"/>
    </w:pPr>
  </w:style>
  <w:style w:type="paragraph" w:styleId="62">
    <w:name w:val="index 6"/>
    <w:basedOn w:val="a3"/>
    <w:next w:val="a3"/>
    <w:uiPriority w:val="99"/>
    <w:locked/>
    <w:rsid w:val="00EA45E8"/>
    <w:pPr>
      <w:ind w:left="1440" w:hanging="240"/>
    </w:pPr>
  </w:style>
  <w:style w:type="paragraph" w:styleId="72">
    <w:name w:val="index 7"/>
    <w:basedOn w:val="a3"/>
    <w:next w:val="a3"/>
    <w:uiPriority w:val="99"/>
    <w:locked/>
    <w:rsid w:val="00EA45E8"/>
    <w:pPr>
      <w:ind w:left="1680" w:hanging="240"/>
    </w:pPr>
  </w:style>
  <w:style w:type="paragraph" w:styleId="82">
    <w:name w:val="index 8"/>
    <w:basedOn w:val="a3"/>
    <w:next w:val="a3"/>
    <w:uiPriority w:val="99"/>
    <w:locked/>
    <w:rsid w:val="00EA45E8"/>
    <w:pPr>
      <w:ind w:left="1920" w:hanging="240"/>
    </w:pPr>
  </w:style>
  <w:style w:type="paragraph" w:styleId="92">
    <w:name w:val="index 9"/>
    <w:basedOn w:val="a3"/>
    <w:next w:val="a3"/>
    <w:uiPriority w:val="99"/>
    <w:locked/>
    <w:rsid w:val="00EA45E8"/>
    <w:pPr>
      <w:ind w:left="2160" w:hanging="240"/>
    </w:pPr>
  </w:style>
  <w:style w:type="paragraph" w:styleId="afc">
    <w:name w:val="footnote text"/>
    <w:aliases w:val="ft,(NECG) Footnote Text,Footnote Text Char Char Char Char Char,Footnote Text Char Char Char Char Char Char,(NECG) Footnote Text Char Char Char Char Char,single space,footnote text,FOOTNOTES,fn,Fußnote,~FootnoteText,Table_Footnote_last,ft1"/>
    <w:basedOn w:val="a3"/>
    <w:link w:val="afd"/>
    <w:uiPriority w:val="99"/>
    <w:unhideWhenUsed/>
    <w:qFormat/>
    <w:locked/>
    <w:rsid w:val="001A6373"/>
    <w:pPr>
      <w:spacing w:after="0" w:line="240" w:lineRule="auto"/>
    </w:pPr>
    <w:rPr>
      <w:sz w:val="20"/>
      <w:szCs w:val="20"/>
    </w:rPr>
  </w:style>
  <w:style w:type="character" w:customStyle="1" w:styleId="afd">
    <w:name w:val="Текст сноски Знак"/>
    <w:aliases w:val="ft Знак,(NECG) Footnote Text Знак,Footnote Text Char Char Char Char Char Знак,Footnote Text Char Char Char Char Char Char Знак,(NECG) Footnote Text Char Char Char Char Char Знак,single space Знак,footnote text Знак,FOOTNOTES Знак"/>
    <w:link w:val="afc"/>
    <w:uiPriority w:val="99"/>
    <w:rsid w:val="001A6373"/>
    <w:rPr>
      <w:rFonts w:ascii="Times New Roman" w:hAnsi="Times New Roman"/>
      <w:sz w:val="20"/>
      <w:szCs w:val="20"/>
    </w:rPr>
  </w:style>
  <w:style w:type="paragraph" w:styleId="afe">
    <w:name w:val="header"/>
    <w:basedOn w:val="a4"/>
    <w:link w:val="aff"/>
    <w:uiPriority w:val="99"/>
    <w:qFormat/>
    <w:locked/>
    <w:rsid w:val="00EA45E8"/>
    <w:pPr>
      <w:tabs>
        <w:tab w:val="right" w:pos="8280"/>
      </w:tabs>
      <w:spacing w:after="0"/>
      <w:jc w:val="right"/>
    </w:pPr>
  </w:style>
  <w:style w:type="character" w:customStyle="1" w:styleId="aff">
    <w:name w:val="Верхний колонтитул Знак"/>
    <w:link w:val="afe"/>
    <w:uiPriority w:val="99"/>
    <w:rsid w:val="00EA45E8"/>
    <w:rPr>
      <w:rFonts w:ascii="Calibri" w:eastAsia="Calibri" w:hAnsi="Calibri" w:cs="Times New Roman"/>
      <w:sz w:val="24"/>
      <w:szCs w:val="24"/>
      <w:lang w:eastAsia="en-US"/>
    </w:rPr>
  </w:style>
  <w:style w:type="paragraph" w:styleId="aff0">
    <w:name w:val="footer"/>
    <w:basedOn w:val="a4"/>
    <w:link w:val="aff1"/>
    <w:uiPriority w:val="99"/>
    <w:qFormat/>
    <w:locked/>
    <w:rsid w:val="00EA45E8"/>
    <w:pPr>
      <w:tabs>
        <w:tab w:val="right" w:pos="13620"/>
      </w:tabs>
      <w:spacing w:after="0"/>
    </w:pPr>
  </w:style>
  <w:style w:type="character" w:customStyle="1" w:styleId="aff1">
    <w:name w:val="Нижний колонтитул Знак"/>
    <w:link w:val="aff0"/>
    <w:uiPriority w:val="99"/>
    <w:rsid w:val="00EA45E8"/>
    <w:rPr>
      <w:rFonts w:ascii="Calibri" w:eastAsia="Calibri" w:hAnsi="Calibri" w:cs="Times New Roman"/>
      <w:sz w:val="24"/>
      <w:szCs w:val="24"/>
      <w:lang w:eastAsia="en-US"/>
    </w:rPr>
  </w:style>
  <w:style w:type="paragraph" w:styleId="aff2">
    <w:name w:val="index heading"/>
    <w:basedOn w:val="a3"/>
    <w:next w:val="16"/>
    <w:uiPriority w:val="99"/>
    <w:locked/>
    <w:rsid w:val="00EA45E8"/>
    <w:pPr>
      <w:spacing w:after="480"/>
      <w:jc w:val="center"/>
    </w:pPr>
    <w:rPr>
      <w:b/>
      <w:caps/>
    </w:rPr>
  </w:style>
  <w:style w:type="character" w:styleId="aff3">
    <w:name w:val="footnote reference"/>
    <w:aliases w:val="сноска,ftref,Знак сноски-FN,Ciae niinee-FN,Знак сноски 1,Referencia nota al pie,SUPERS"/>
    <w:uiPriority w:val="99"/>
    <w:locked/>
    <w:rsid w:val="00EA45E8"/>
    <w:rPr>
      <w:rFonts w:cs="Times New Roman"/>
      <w:vertAlign w:val="superscript"/>
    </w:rPr>
  </w:style>
  <w:style w:type="character" w:styleId="aff4">
    <w:name w:val="page number"/>
    <w:uiPriority w:val="99"/>
    <w:locked/>
    <w:rsid w:val="00EA45E8"/>
    <w:rPr>
      <w:rFonts w:ascii="Times New Roman" w:hAnsi="Times New Roman" w:cs="Times New Roman"/>
      <w:sz w:val="16"/>
    </w:rPr>
  </w:style>
  <w:style w:type="paragraph" w:styleId="aff5">
    <w:name w:val="toa heading"/>
    <w:basedOn w:val="a3"/>
    <w:next w:val="a3"/>
    <w:uiPriority w:val="99"/>
    <w:locked/>
    <w:rsid w:val="00EA45E8"/>
    <w:pPr>
      <w:spacing w:before="120"/>
    </w:pPr>
    <w:rPr>
      <w:rFonts w:ascii="Arial" w:hAnsi="Arial" w:cs="Arial"/>
      <w:b/>
      <w:bCs/>
    </w:rPr>
  </w:style>
  <w:style w:type="paragraph" w:styleId="a2">
    <w:name w:val="List Bullet"/>
    <w:basedOn w:val="a3"/>
    <w:uiPriority w:val="99"/>
    <w:qFormat/>
    <w:locked/>
    <w:rsid w:val="00EA45E8"/>
    <w:pPr>
      <w:numPr>
        <w:numId w:val="1"/>
      </w:numPr>
    </w:pPr>
  </w:style>
  <w:style w:type="paragraph" w:styleId="20">
    <w:name w:val="List Bullet 2"/>
    <w:basedOn w:val="a3"/>
    <w:uiPriority w:val="99"/>
    <w:locked/>
    <w:rsid w:val="00EA45E8"/>
    <w:pPr>
      <w:numPr>
        <w:numId w:val="2"/>
      </w:numPr>
    </w:pPr>
  </w:style>
  <w:style w:type="paragraph" w:styleId="3">
    <w:name w:val="List Bullet 3"/>
    <w:basedOn w:val="a3"/>
    <w:uiPriority w:val="99"/>
    <w:locked/>
    <w:rsid w:val="00EA45E8"/>
    <w:pPr>
      <w:numPr>
        <w:numId w:val="3"/>
      </w:numPr>
    </w:pPr>
  </w:style>
  <w:style w:type="paragraph" w:styleId="44">
    <w:name w:val="List Bullet 4"/>
    <w:basedOn w:val="a3"/>
    <w:uiPriority w:val="99"/>
    <w:locked/>
    <w:rsid w:val="00EA45E8"/>
    <w:pPr>
      <w:tabs>
        <w:tab w:val="num" w:pos="720"/>
        <w:tab w:val="num" w:pos="926"/>
        <w:tab w:val="num" w:pos="1209"/>
      </w:tabs>
      <w:ind w:left="1209" w:hanging="360"/>
    </w:pPr>
  </w:style>
  <w:style w:type="paragraph" w:styleId="54">
    <w:name w:val="List Bullet 5"/>
    <w:basedOn w:val="a3"/>
    <w:uiPriority w:val="99"/>
    <w:locked/>
    <w:rsid w:val="00EA45E8"/>
    <w:pPr>
      <w:tabs>
        <w:tab w:val="num" w:pos="720"/>
        <w:tab w:val="num" w:pos="926"/>
        <w:tab w:val="num" w:pos="1492"/>
      </w:tabs>
      <w:ind w:left="1492" w:hanging="360"/>
    </w:pPr>
  </w:style>
  <w:style w:type="paragraph" w:styleId="aff6">
    <w:name w:val="Salutation"/>
    <w:basedOn w:val="a4"/>
    <w:next w:val="a3"/>
    <w:link w:val="aff7"/>
    <w:uiPriority w:val="99"/>
    <w:locked/>
    <w:rsid w:val="00EA45E8"/>
  </w:style>
  <w:style w:type="character" w:customStyle="1" w:styleId="aff7">
    <w:name w:val="Приветствие Знак"/>
    <w:link w:val="aff6"/>
    <w:uiPriority w:val="99"/>
    <w:rsid w:val="00EA45E8"/>
    <w:rPr>
      <w:rFonts w:ascii="Calibri" w:eastAsia="Calibri" w:hAnsi="Calibri" w:cs="Times New Roman"/>
      <w:sz w:val="24"/>
      <w:szCs w:val="24"/>
      <w:lang w:eastAsia="en-US"/>
    </w:rPr>
  </w:style>
  <w:style w:type="paragraph" w:styleId="aff8">
    <w:name w:val="Normal (Web)"/>
    <w:basedOn w:val="a3"/>
    <w:uiPriority w:val="99"/>
    <w:locked/>
    <w:rsid w:val="00EA45E8"/>
    <w:pPr>
      <w:spacing w:before="100" w:beforeAutospacing="1" w:after="100" w:afterAutospacing="1"/>
    </w:pPr>
    <w:rPr>
      <w:rFonts w:ascii="Verdana" w:hAnsi="Verdana"/>
      <w:color w:val="00265E"/>
      <w:sz w:val="18"/>
      <w:szCs w:val="18"/>
    </w:rPr>
  </w:style>
  <w:style w:type="table" w:styleId="aff9">
    <w:name w:val="Table Grid"/>
    <w:aliases w:val="Таблица отчета"/>
    <w:basedOn w:val="a6"/>
    <w:uiPriority w:val="99"/>
    <w:locked/>
    <w:rsid w:val="00EA4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AltD">
    <w:name w:val="Body text [Alt+D]"/>
    <w:basedOn w:val="a3"/>
    <w:uiPriority w:val="1"/>
    <w:rsid w:val="00EF4CC8"/>
    <w:pPr>
      <w:tabs>
        <w:tab w:val="left" w:pos="851"/>
        <w:tab w:val="left" w:pos="1701"/>
        <w:tab w:val="left" w:pos="2552"/>
      </w:tabs>
      <w:spacing w:after="240"/>
      <w:ind w:left="851"/>
    </w:pPr>
    <w:rPr>
      <w:sz w:val="22"/>
      <w:lang w:val="en-US"/>
    </w:rPr>
  </w:style>
  <w:style w:type="paragraph" w:customStyle="1" w:styleId="ListlevelaAltL">
    <w:name w:val="List level (a) [Alt+L]"/>
    <w:basedOn w:val="a3"/>
    <w:uiPriority w:val="6"/>
    <w:qFormat/>
    <w:rsid w:val="00EF4CC8"/>
    <w:pPr>
      <w:numPr>
        <w:numId w:val="5"/>
      </w:numPr>
      <w:spacing w:after="240"/>
    </w:pPr>
    <w:rPr>
      <w:sz w:val="22"/>
      <w:lang w:val="en-US"/>
    </w:rPr>
  </w:style>
  <w:style w:type="paragraph" w:customStyle="1" w:styleId="EnglishNumberedParagraph3CTRLE3">
    <w:name w:val="English Numbered Paragraph 3 [CTRL + E + 3]"/>
    <w:basedOn w:val="a3"/>
    <w:unhideWhenUsed/>
    <w:rsid w:val="00EF4CC8"/>
    <w:pPr>
      <w:numPr>
        <w:ilvl w:val="2"/>
        <w:numId w:val="5"/>
      </w:numPr>
      <w:spacing w:after="240"/>
    </w:pPr>
    <w:rPr>
      <w:sz w:val="22"/>
      <w:lang w:val="fi-FI"/>
    </w:rPr>
  </w:style>
  <w:style w:type="paragraph" w:customStyle="1" w:styleId="EnglishNumberedParagraph4CTRLE4">
    <w:name w:val="English Numbered Paragraph 4 [CTRL + E + 4]"/>
    <w:basedOn w:val="a3"/>
    <w:unhideWhenUsed/>
    <w:rsid w:val="00EF4CC8"/>
    <w:pPr>
      <w:numPr>
        <w:ilvl w:val="3"/>
        <w:numId w:val="5"/>
      </w:numPr>
      <w:spacing w:after="240"/>
    </w:pPr>
    <w:rPr>
      <w:sz w:val="22"/>
      <w:lang w:val="fi-FI"/>
    </w:rPr>
  </w:style>
  <w:style w:type="paragraph" w:customStyle="1" w:styleId="ListBulletsAltB">
    <w:name w:val="List Bullets [Alt+B]"/>
    <w:basedOn w:val="ac"/>
    <w:uiPriority w:val="6"/>
    <w:rsid w:val="00EF4CC8"/>
    <w:pPr>
      <w:numPr>
        <w:numId w:val="6"/>
      </w:numPr>
      <w:spacing w:after="240"/>
    </w:pPr>
    <w:rPr>
      <w:sz w:val="22"/>
      <w:lang w:val="en-US"/>
    </w:rPr>
  </w:style>
  <w:style w:type="paragraph" w:customStyle="1" w:styleId="Numbparagraph2CTRL5">
    <w:name w:val="Numb paragraph 2 [CTRL 5]"/>
    <w:basedOn w:val="2"/>
    <w:semiHidden/>
    <w:unhideWhenUsed/>
    <w:rsid w:val="00EF4CC8"/>
    <w:pPr>
      <w:numPr>
        <w:ilvl w:val="0"/>
        <w:numId w:val="0"/>
      </w:numPr>
    </w:pPr>
    <w:rPr>
      <w:b w:val="0"/>
      <w:lang w:val="fi-FI"/>
    </w:rPr>
  </w:style>
  <w:style w:type="paragraph" w:customStyle="1" w:styleId="Numbparagraph3CTRL6">
    <w:name w:val="Numb paragraph 3 [CTRL 6]"/>
    <w:basedOn w:val="32"/>
    <w:unhideWhenUsed/>
    <w:rsid w:val="00EF4CC8"/>
    <w:pPr>
      <w:keepNext w:val="0"/>
      <w:keepLines w:val="0"/>
      <w:spacing w:before="0"/>
    </w:pPr>
    <w:rPr>
      <w:b w:val="0"/>
      <w:lang w:val="fi-FI"/>
    </w:rPr>
  </w:style>
  <w:style w:type="paragraph" w:customStyle="1" w:styleId="Numbparagraph4CTRL7">
    <w:name w:val="Numb paragraph 4 [CTRL 7]"/>
    <w:basedOn w:val="40"/>
    <w:semiHidden/>
    <w:unhideWhenUsed/>
    <w:rsid w:val="00EF4CC8"/>
    <w:pPr>
      <w:keepNext w:val="0"/>
      <w:keepLines w:val="0"/>
      <w:spacing w:before="0"/>
    </w:pPr>
    <w:rPr>
      <w:b w:val="0"/>
      <w:lang w:val="fi-FI"/>
    </w:rPr>
  </w:style>
  <w:style w:type="paragraph" w:customStyle="1" w:styleId="Numbparagraph2CTRL50">
    <w:name w:val="Numb paragraph 2 [CTRL+5]"/>
    <w:basedOn w:val="2"/>
    <w:semiHidden/>
    <w:unhideWhenUsed/>
    <w:rsid w:val="00EF4CC8"/>
    <w:pPr>
      <w:numPr>
        <w:ilvl w:val="0"/>
        <w:numId w:val="0"/>
      </w:numPr>
    </w:pPr>
    <w:rPr>
      <w:b w:val="0"/>
      <w:lang w:val="fi-FI"/>
    </w:rPr>
  </w:style>
  <w:style w:type="paragraph" w:customStyle="1" w:styleId="Numbparagraph3CTRL60">
    <w:name w:val="Numb paragraph 3 [CTRL+6]"/>
    <w:basedOn w:val="32"/>
    <w:semiHidden/>
    <w:unhideWhenUsed/>
    <w:rsid w:val="00EF4CC8"/>
    <w:pPr>
      <w:keepNext w:val="0"/>
      <w:keepLines w:val="0"/>
      <w:spacing w:before="0"/>
    </w:pPr>
    <w:rPr>
      <w:b w:val="0"/>
      <w:lang w:val="fi-FI"/>
    </w:rPr>
  </w:style>
  <w:style w:type="paragraph" w:customStyle="1" w:styleId="RussianNumberedParagraph4CTRLR4">
    <w:name w:val="Russian Numbered Paragraph 4 [CTRL + R + 4]"/>
    <w:basedOn w:val="a3"/>
    <w:semiHidden/>
    <w:unhideWhenUsed/>
    <w:rsid w:val="00EF4CC8"/>
    <w:pPr>
      <w:numPr>
        <w:ilvl w:val="3"/>
        <w:numId w:val="6"/>
      </w:numPr>
      <w:spacing w:after="240"/>
    </w:pPr>
    <w:rPr>
      <w:sz w:val="22"/>
    </w:rPr>
  </w:style>
  <w:style w:type="paragraph" w:styleId="a1">
    <w:name w:val="Balloon Text"/>
    <w:basedOn w:val="a3"/>
    <w:link w:val="affa"/>
    <w:uiPriority w:val="99"/>
    <w:unhideWhenUsed/>
    <w:qFormat/>
    <w:locked/>
    <w:rsid w:val="00EF4CC8"/>
    <w:pPr>
      <w:numPr>
        <w:ilvl w:val="2"/>
        <w:numId w:val="4"/>
      </w:numPr>
    </w:pPr>
    <w:rPr>
      <w:rFonts w:ascii="Tahoma" w:hAnsi="Tahoma" w:cs="Tahoma"/>
      <w:sz w:val="16"/>
      <w:szCs w:val="16"/>
    </w:rPr>
  </w:style>
  <w:style w:type="character" w:customStyle="1" w:styleId="affa">
    <w:name w:val="Текст выноски Знак"/>
    <w:link w:val="a1"/>
    <w:uiPriority w:val="99"/>
    <w:rsid w:val="00EF4CC8"/>
    <w:rPr>
      <w:rFonts w:ascii="Tahoma" w:hAnsi="Tahoma" w:cs="Tahoma"/>
      <w:sz w:val="16"/>
      <w:szCs w:val="16"/>
      <w:lang w:eastAsia="en-US"/>
    </w:rPr>
  </w:style>
  <w:style w:type="character" w:styleId="affb">
    <w:name w:val="annotation reference"/>
    <w:uiPriority w:val="99"/>
    <w:unhideWhenUsed/>
    <w:locked/>
    <w:rsid w:val="00EF4CC8"/>
    <w:rPr>
      <w:sz w:val="16"/>
      <w:szCs w:val="16"/>
    </w:rPr>
  </w:style>
  <w:style w:type="paragraph" w:styleId="affc">
    <w:name w:val="annotation text"/>
    <w:aliases w:val=" Знак1,Знак1"/>
    <w:basedOn w:val="a3"/>
    <w:link w:val="affd"/>
    <w:uiPriority w:val="99"/>
    <w:unhideWhenUsed/>
    <w:locked/>
    <w:rsid w:val="00EF4CC8"/>
    <w:pPr>
      <w:ind w:left="720" w:hanging="720"/>
    </w:pPr>
    <w:rPr>
      <w:rFonts w:ascii="Calibri" w:hAnsi="Calibri"/>
    </w:rPr>
  </w:style>
  <w:style w:type="character" w:customStyle="1" w:styleId="affd">
    <w:name w:val="Текст примечания Знак"/>
    <w:aliases w:val=" Знак1 Знак,Знак1 Знак"/>
    <w:link w:val="affc"/>
    <w:uiPriority w:val="99"/>
    <w:rsid w:val="00EF4CC8"/>
    <w:rPr>
      <w:sz w:val="20"/>
      <w:szCs w:val="20"/>
    </w:rPr>
  </w:style>
  <w:style w:type="paragraph" w:styleId="affe">
    <w:name w:val="annotation subject"/>
    <w:basedOn w:val="affc"/>
    <w:next w:val="affc"/>
    <w:link w:val="afff"/>
    <w:uiPriority w:val="99"/>
    <w:unhideWhenUsed/>
    <w:locked/>
    <w:rsid w:val="00EF4CC8"/>
    <w:rPr>
      <w:b/>
      <w:bCs/>
    </w:rPr>
  </w:style>
  <w:style w:type="character" w:customStyle="1" w:styleId="afff">
    <w:name w:val="Тема примечания Знак"/>
    <w:link w:val="affe"/>
    <w:uiPriority w:val="99"/>
    <w:rsid w:val="00EF4CC8"/>
    <w:rPr>
      <w:b/>
      <w:bCs/>
      <w:sz w:val="20"/>
      <w:szCs w:val="20"/>
    </w:rPr>
  </w:style>
  <w:style w:type="character" w:styleId="afff0">
    <w:name w:val="Hyperlink"/>
    <w:uiPriority w:val="99"/>
    <w:unhideWhenUsed/>
    <w:locked/>
    <w:rsid w:val="00EF4CC8"/>
    <w:rPr>
      <w:color w:val="505668"/>
      <w:u w:val="single"/>
    </w:rPr>
  </w:style>
  <w:style w:type="paragraph" w:styleId="afff1">
    <w:name w:val="Document Map"/>
    <w:basedOn w:val="a3"/>
    <w:link w:val="afff2"/>
    <w:uiPriority w:val="99"/>
    <w:unhideWhenUsed/>
    <w:locked/>
    <w:rsid w:val="00EF4CC8"/>
    <w:pPr>
      <w:ind w:left="720" w:hanging="720"/>
    </w:pPr>
    <w:rPr>
      <w:rFonts w:ascii="Tahoma" w:hAnsi="Tahoma" w:cs="Tahoma"/>
      <w:sz w:val="16"/>
      <w:szCs w:val="16"/>
    </w:rPr>
  </w:style>
  <w:style w:type="character" w:customStyle="1" w:styleId="afff2">
    <w:name w:val="Схема документа Знак"/>
    <w:link w:val="afff1"/>
    <w:uiPriority w:val="99"/>
    <w:rsid w:val="00EF4CC8"/>
    <w:rPr>
      <w:rFonts w:ascii="Tahoma" w:hAnsi="Tahoma" w:cs="Tahoma"/>
      <w:sz w:val="16"/>
      <w:szCs w:val="16"/>
    </w:rPr>
  </w:style>
  <w:style w:type="paragraph" w:styleId="afff3">
    <w:name w:val="Revision"/>
    <w:hidden/>
    <w:uiPriority w:val="99"/>
    <w:semiHidden/>
    <w:rsid w:val="00EF4CC8"/>
    <w:rPr>
      <w:sz w:val="22"/>
      <w:szCs w:val="22"/>
      <w:lang w:eastAsia="en-US"/>
    </w:rPr>
  </w:style>
  <w:style w:type="character" w:customStyle="1" w:styleId="apple-tab-span">
    <w:name w:val="apple-tab-span"/>
    <w:basedOn w:val="a5"/>
    <w:rsid w:val="00EF4CC8"/>
  </w:style>
  <w:style w:type="numbering" w:customStyle="1" w:styleId="17">
    <w:name w:val="Стиль1"/>
    <w:rsid w:val="00EF4CC8"/>
  </w:style>
  <w:style w:type="paragraph" w:customStyle="1" w:styleId="RussianListLevelaALT9">
    <w:name w:val="Russian List Level (a) [ALT + 9]"/>
    <w:basedOn w:val="a3"/>
    <w:unhideWhenUsed/>
    <w:rsid w:val="00EF4CC8"/>
    <w:pPr>
      <w:numPr>
        <w:numId w:val="9"/>
      </w:numPr>
      <w:spacing w:after="240"/>
    </w:pPr>
    <w:rPr>
      <w:sz w:val="22"/>
    </w:rPr>
  </w:style>
  <w:style w:type="table" w:customStyle="1" w:styleId="VegasLex">
    <w:name w:val="Vegas Lex"/>
    <w:basedOn w:val="a6"/>
    <w:uiPriority w:val="99"/>
    <w:rsid w:val="005C1F5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paragraph" w:customStyle="1" w:styleId="VL">
    <w:name w:val="VL_Заголовок"/>
    <w:basedOn w:val="12"/>
    <w:next w:val="a3"/>
    <w:qFormat/>
    <w:rsid w:val="005C1F56"/>
    <w:pPr>
      <w:tabs>
        <w:tab w:val="center" w:pos="4677"/>
        <w:tab w:val="right" w:pos="9355"/>
      </w:tabs>
      <w:suppressAutoHyphens/>
      <w:spacing w:before="240" w:after="0" w:line="240" w:lineRule="auto"/>
    </w:pPr>
    <w:rPr>
      <w:rFonts w:ascii="Cambria" w:hAnsi="Cambria"/>
      <w:noProof/>
      <w:color w:val="E1E1DD"/>
      <w:sz w:val="22"/>
      <w:szCs w:val="24"/>
    </w:rPr>
  </w:style>
  <w:style w:type="paragraph" w:customStyle="1" w:styleId="VL0">
    <w:name w:val="VL_Основной текст"/>
    <w:basedOn w:val="a3"/>
    <w:link w:val="VL1"/>
    <w:qFormat/>
    <w:rsid w:val="005C1F56"/>
    <w:pPr>
      <w:spacing w:before="240" w:after="0" w:line="240" w:lineRule="auto"/>
    </w:pPr>
    <w:rPr>
      <w:rFonts w:ascii="Calibri" w:hAnsi="Calibri"/>
      <w:color w:val="08080A"/>
      <w:sz w:val="22"/>
    </w:rPr>
  </w:style>
  <w:style w:type="paragraph" w:customStyle="1" w:styleId="VL2">
    <w:name w:val="VL_Подзаголовок"/>
    <w:basedOn w:val="a3"/>
    <w:next w:val="VL0"/>
    <w:qFormat/>
    <w:rsid w:val="005C1F56"/>
    <w:pPr>
      <w:numPr>
        <w:ilvl w:val="1"/>
      </w:numPr>
      <w:spacing w:before="240" w:after="0" w:line="240" w:lineRule="auto"/>
      <w:outlineLvl w:val="1"/>
    </w:pPr>
    <w:rPr>
      <w:rFonts w:ascii="Cambria" w:hAnsi="Cambria"/>
      <w:b/>
      <w:color w:val="015579"/>
      <w:sz w:val="22"/>
    </w:rPr>
  </w:style>
  <w:style w:type="paragraph" w:customStyle="1" w:styleId="VL3">
    <w:name w:val="VL_Сноска"/>
    <w:basedOn w:val="a3"/>
    <w:link w:val="VL4"/>
    <w:qFormat/>
    <w:rsid w:val="005C1F56"/>
    <w:pPr>
      <w:spacing w:after="0" w:line="240" w:lineRule="auto"/>
    </w:pPr>
    <w:rPr>
      <w:rFonts w:ascii="Calibri" w:hAnsi="Calibri"/>
      <w:color w:val="14161A"/>
      <w:sz w:val="18"/>
      <w:szCs w:val="20"/>
    </w:rPr>
  </w:style>
  <w:style w:type="character" w:customStyle="1" w:styleId="VL4">
    <w:name w:val="VL_Сноска Знак"/>
    <w:link w:val="VL3"/>
    <w:rsid w:val="005C1F56"/>
    <w:rPr>
      <w:rFonts w:eastAsia="Calibri" w:cs="Times New Roman"/>
      <w:color w:val="14161A"/>
      <w:sz w:val="18"/>
      <w:szCs w:val="20"/>
    </w:rPr>
  </w:style>
  <w:style w:type="paragraph" w:customStyle="1" w:styleId="VSPD962">
    <w:name w:val="VS PD.Табл.Ин.9.ПП.Ур.6"/>
    <w:qFormat/>
    <w:rsid w:val="005C1F56"/>
    <w:pPr>
      <w:numPr>
        <w:ilvl w:val="8"/>
        <w:numId w:val="16"/>
      </w:numPr>
      <w:spacing w:before="120" w:after="120"/>
    </w:pPr>
    <w:rPr>
      <w:szCs w:val="22"/>
      <w:lang w:eastAsia="en-US"/>
    </w:rPr>
  </w:style>
  <w:style w:type="paragraph" w:customStyle="1" w:styleId="VSPD14">
    <w:name w:val="VS PD.Титульный_1"/>
    <w:qFormat/>
    <w:rsid w:val="005C1F56"/>
    <w:pPr>
      <w:spacing w:before="360" w:after="1680"/>
      <w:jc w:val="center"/>
    </w:pPr>
    <w:rPr>
      <w:b/>
      <w:szCs w:val="22"/>
      <w:lang w:eastAsia="en-US"/>
    </w:rPr>
  </w:style>
  <w:style w:type="paragraph" w:customStyle="1" w:styleId="VSPD24">
    <w:name w:val="VS PD.Титульный_2"/>
    <w:next w:val="a3"/>
    <w:qFormat/>
    <w:rsid w:val="005C1F56"/>
    <w:pPr>
      <w:spacing w:after="120"/>
      <w:jc w:val="center"/>
    </w:pPr>
    <w:rPr>
      <w:b/>
      <w:caps/>
      <w:szCs w:val="22"/>
      <w:lang w:eastAsia="en-US"/>
    </w:rPr>
  </w:style>
  <w:style w:type="paragraph" w:customStyle="1" w:styleId="VSPD33">
    <w:name w:val="VS PD.Титульный_3"/>
    <w:qFormat/>
    <w:rsid w:val="005C1F56"/>
    <w:pPr>
      <w:spacing w:before="120" w:after="720"/>
      <w:jc w:val="center"/>
    </w:pPr>
    <w:rPr>
      <w:szCs w:val="22"/>
      <w:lang w:eastAsia="en-US"/>
    </w:rPr>
  </w:style>
  <w:style w:type="paragraph" w:customStyle="1" w:styleId="VSPD4">
    <w:name w:val="VS PD.Титульный_4"/>
    <w:qFormat/>
    <w:rsid w:val="005C1F56"/>
    <w:pPr>
      <w:spacing w:before="2040"/>
      <w:jc w:val="center"/>
    </w:pPr>
    <w:rPr>
      <w:b/>
      <w:caps/>
      <w:szCs w:val="22"/>
      <w:lang w:eastAsia="en-US"/>
    </w:rPr>
  </w:style>
  <w:style w:type="paragraph" w:customStyle="1" w:styleId="VSPD11">
    <w:name w:val="VS.PD.Д.1.Раздел"/>
    <w:next w:val="a3"/>
    <w:link w:val="VSPD15"/>
    <w:qFormat/>
    <w:rsid w:val="005C1F56"/>
    <w:pPr>
      <w:numPr>
        <w:numId w:val="11"/>
      </w:numPr>
      <w:spacing w:before="240" w:after="240"/>
      <w:jc w:val="center"/>
      <w:outlineLvl w:val="0"/>
    </w:pPr>
    <w:rPr>
      <w:b/>
      <w:bCs/>
      <w:caps/>
      <w:kern w:val="32"/>
    </w:rPr>
  </w:style>
  <w:style w:type="character" w:customStyle="1" w:styleId="VSPD15">
    <w:name w:val="VS.PD.Д.1.Раздел Знак"/>
    <w:link w:val="VSPD11"/>
    <w:rsid w:val="005C1F56"/>
    <w:rPr>
      <w:b/>
      <w:bCs/>
      <w:caps/>
      <w:kern w:val="32"/>
    </w:rPr>
  </w:style>
  <w:style w:type="paragraph" w:customStyle="1" w:styleId="VSPD22">
    <w:name w:val="VS.PD.Д.2.Статья"/>
    <w:next w:val="a3"/>
    <w:link w:val="VSPD25"/>
    <w:qFormat/>
    <w:rsid w:val="005C1F56"/>
    <w:pPr>
      <w:numPr>
        <w:numId w:val="12"/>
      </w:numPr>
      <w:spacing w:before="120" w:after="240"/>
      <w:outlineLvl w:val="1"/>
    </w:pPr>
    <w:rPr>
      <w:b/>
      <w:smallCaps/>
      <w:kern w:val="32"/>
    </w:rPr>
  </w:style>
  <w:style w:type="character" w:customStyle="1" w:styleId="VSPD25">
    <w:name w:val="VS.PD.Д.2.Статья Знак"/>
    <w:link w:val="VSPD22"/>
    <w:rsid w:val="005C1F56"/>
    <w:rPr>
      <w:b/>
      <w:smallCaps/>
      <w:kern w:val="32"/>
    </w:rPr>
  </w:style>
  <w:style w:type="paragraph" w:customStyle="1" w:styleId="VSPD31">
    <w:name w:val="VS.PD.Д.3.Пункт"/>
    <w:link w:val="VSPD34"/>
    <w:qFormat/>
    <w:rsid w:val="005C1F56"/>
    <w:pPr>
      <w:numPr>
        <w:ilvl w:val="1"/>
        <w:numId w:val="12"/>
      </w:numPr>
      <w:spacing w:after="240"/>
      <w:outlineLvl w:val="3"/>
    </w:pPr>
    <w:rPr>
      <w:bCs/>
      <w:kern w:val="32"/>
    </w:rPr>
  </w:style>
  <w:style w:type="character" w:customStyle="1" w:styleId="VSPD34">
    <w:name w:val="VS.PD.Д.3.Пункт Знак"/>
    <w:link w:val="VSPD31"/>
    <w:rsid w:val="005C1F56"/>
    <w:rPr>
      <w:bCs/>
      <w:kern w:val="32"/>
    </w:rPr>
  </w:style>
  <w:style w:type="paragraph" w:customStyle="1" w:styleId="VSPD411">
    <w:name w:val="VS.PD.Д.4.ПП.Ур.1"/>
    <w:link w:val="VSPD413"/>
    <w:qFormat/>
    <w:rsid w:val="005C1F56"/>
    <w:pPr>
      <w:numPr>
        <w:ilvl w:val="2"/>
        <w:numId w:val="12"/>
      </w:numPr>
      <w:spacing w:after="240"/>
      <w:outlineLvl w:val="4"/>
    </w:pPr>
    <w:rPr>
      <w:bCs/>
      <w:kern w:val="32"/>
    </w:rPr>
  </w:style>
  <w:style w:type="paragraph" w:customStyle="1" w:styleId="VSPD521">
    <w:name w:val="VS.PD.Д.5.ПП.Ур.2"/>
    <w:qFormat/>
    <w:rsid w:val="005C1F56"/>
    <w:pPr>
      <w:numPr>
        <w:ilvl w:val="3"/>
        <w:numId w:val="12"/>
      </w:numPr>
      <w:spacing w:after="240"/>
      <w:outlineLvl w:val="5"/>
    </w:pPr>
    <w:rPr>
      <w:bCs/>
      <w:kern w:val="32"/>
    </w:rPr>
  </w:style>
  <w:style w:type="paragraph" w:customStyle="1" w:styleId="VSPD631">
    <w:name w:val="VS.PD.Д.6.ПП.Ур.3"/>
    <w:qFormat/>
    <w:rsid w:val="005C1F56"/>
    <w:pPr>
      <w:numPr>
        <w:ilvl w:val="4"/>
        <w:numId w:val="12"/>
      </w:numPr>
      <w:spacing w:after="240"/>
      <w:outlineLvl w:val="6"/>
    </w:pPr>
    <w:rPr>
      <w:bCs/>
      <w:kern w:val="32"/>
    </w:rPr>
  </w:style>
  <w:style w:type="paragraph" w:customStyle="1" w:styleId="VSPD741">
    <w:name w:val="VS.PD.Д.7.ПП.Ур.4"/>
    <w:qFormat/>
    <w:rsid w:val="005C1F56"/>
    <w:pPr>
      <w:numPr>
        <w:ilvl w:val="5"/>
        <w:numId w:val="12"/>
      </w:numPr>
      <w:outlineLvl w:val="7"/>
    </w:pPr>
    <w:rPr>
      <w:bCs/>
      <w:kern w:val="32"/>
      <w:lang w:val="en-US"/>
    </w:rPr>
  </w:style>
  <w:style w:type="paragraph" w:customStyle="1" w:styleId="VSPD851">
    <w:name w:val="VS.PD.Д.8.ПП.Ур.5"/>
    <w:qFormat/>
    <w:rsid w:val="005C1F56"/>
    <w:pPr>
      <w:numPr>
        <w:ilvl w:val="6"/>
        <w:numId w:val="12"/>
      </w:numPr>
      <w:spacing w:after="240"/>
      <w:outlineLvl w:val="8"/>
    </w:pPr>
    <w:rPr>
      <w:bCs/>
      <w:kern w:val="32"/>
      <w:lang w:val="en-US"/>
    </w:rPr>
  </w:style>
  <w:style w:type="paragraph" w:customStyle="1" w:styleId="VSPD961">
    <w:name w:val="VS.PD.Д.9.ПП.Ур.6"/>
    <w:qFormat/>
    <w:rsid w:val="005C1F56"/>
    <w:pPr>
      <w:numPr>
        <w:ilvl w:val="7"/>
        <w:numId w:val="12"/>
      </w:numPr>
      <w:spacing w:after="240"/>
    </w:pPr>
    <w:rPr>
      <w:bCs/>
      <w:kern w:val="32"/>
      <w:lang w:val="en-US"/>
    </w:rPr>
  </w:style>
  <w:style w:type="paragraph" w:customStyle="1" w:styleId="VSPD">
    <w:name w:val="VS.PD.Загол.Б/Н"/>
    <w:next w:val="a3"/>
    <w:qFormat/>
    <w:rsid w:val="005C1F56"/>
    <w:pPr>
      <w:spacing w:before="120" w:after="240"/>
    </w:pPr>
    <w:rPr>
      <w:b/>
      <w:smallCaps/>
      <w:lang w:eastAsia="en-US"/>
    </w:rPr>
  </w:style>
  <w:style w:type="paragraph" w:customStyle="1" w:styleId="VSPD0">
    <w:name w:val="VS.PD.Обычный"/>
    <w:qFormat/>
    <w:rsid w:val="005C1F56"/>
    <w:pPr>
      <w:spacing w:after="240"/>
    </w:pPr>
    <w:rPr>
      <w:szCs w:val="22"/>
      <w:lang w:eastAsia="en-US"/>
    </w:rPr>
  </w:style>
  <w:style w:type="paragraph" w:customStyle="1" w:styleId="VSPD5">
    <w:name w:val="VS.PD.Подзагол."/>
    <w:next w:val="VSPD0"/>
    <w:qFormat/>
    <w:rsid w:val="005C1F56"/>
    <w:pPr>
      <w:spacing w:before="120" w:after="240"/>
      <w:outlineLvl w:val="2"/>
    </w:pPr>
    <w:rPr>
      <w:b/>
      <w:i/>
      <w:szCs w:val="22"/>
      <w:lang w:eastAsia="en-US"/>
    </w:rPr>
  </w:style>
  <w:style w:type="paragraph" w:customStyle="1" w:styleId="VSPD10">
    <w:name w:val="VS.PD.Преамб.1(Стороны)"/>
    <w:qFormat/>
    <w:rsid w:val="005C1F56"/>
    <w:pPr>
      <w:numPr>
        <w:numId w:val="13"/>
      </w:numPr>
      <w:spacing w:after="240"/>
    </w:pPr>
    <w:rPr>
      <w:rFonts w:eastAsia="SimSun"/>
      <w:lang w:eastAsia="fr-FR"/>
    </w:rPr>
  </w:style>
  <w:style w:type="paragraph" w:customStyle="1" w:styleId="VSPD20">
    <w:name w:val="VS.PD.Преамб.2(Декларац)"/>
    <w:qFormat/>
    <w:rsid w:val="005C1F56"/>
    <w:pPr>
      <w:numPr>
        <w:ilvl w:val="1"/>
        <w:numId w:val="13"/>
      </w:numPr>
      <w:spacing w:after="240"/>
    </w:pPr>
    <w:rPr>
      <w:rFonts w:eastAsia="SimSun"/>
      <w:lang w:eastAsia="fr-FR"/>
    </w:rPr>
  </w:style>
  <w:style w:type="paragraph" w:customStyle="1" w:styleId="VSPD6">
    <w:name w:val="VS.PD.Прил."/>
    <w:next w:val="a3"/>
    <w:qFormat/>
    <w:rsid w:val="00D657D3"/>
    <w:pPr>
      <w:keepNext/>
      <w:keepLines/>
      <w:pageBreakBefore/>
      <w:spacing w:after="240"/>
      <w:jc w:val="right"/>
      <w:outlineLvl w:val="0"/>
    </w:pPr>
    <w:rPr>
      <w:lang w:eastAsia="en-US"/>
    </w:rPr>
  </w:style>
  <w:style w:type="paragraph" w:customStyle="1" w:styleId="VSPD12">
    <w:name w:val="VS.PD.Прил.1.Загол"/>
    <w:next w:val="a3"/>
    <w:qFormat/>
    <w:rsid w:val="005C1F56"/>
    <w:pPr>
      <w:numPr>
        <w:numId w:val="14"/>
      </w:numPr>
      <w:spacing w:after="240"/>
      <w:jc w:val="center"/>
      <w:outlineLvl w:val="0"/>
    </w:pPr>
    <w:rPr>
      <w:b/>
      <w:caps/>
      <w:szCs w:val="22"/>
      <w:lang w:eastAsia="en-US"/>
    </w:rPr>
  </w:style>
  <w:style w:type="paragraph" w:customStyle="1" w:styleId="VSPD21">
    <w:name w:val="VS.PD.Прил.2.Статья"/>
    <w:next w:val="a3"/>
    <w:qFormat/>
    <w:rsid w:val="005C1F56"/>
    <w:pPr>
      <w:numPr>
        <w:ilvl w:val="1"/>
        <w:numId w:val="14"/>
      </w:numPr>
      <w:spacing w:before="120" w:after="240"/>
      <w:outlineLvl w:val="1"/>
    </w:pPr>
    <w:rPr>
      <w:b/>
      <w:smallCaps/>
      <w:szCs w:val="22"/>
      <w:lang w:eastAsia="en-US"/>
    </w:rPr>
  </w:style>
  <w:style w:type="paragraph" w:customStyle="1" w:styleId="VSPD30">
    <w:name w:val="VS.PD.Прил.3.Пункт"/>
    <w:qFormat/>
    <w:rsid w:val="005C1F56"/>
    <w:pPr>
      <w:numPr>
        <w:ilvl w:val="2"/>
        <w:numId w:val="14"/>
      </w:numPr>
      <w:spacing w:after="240"/>
      <w:outlineLvl w:val="3"/>
    </w:pPr>
    <w:rPr>
      <w:szCs w:val="22"/>
      <w:lang w:eastAsia="en-US"/>
    </w:rPr>
  </w:style>
  <w:style w:type="paragraph" w:customStyle="1" w:styleId="VSPD410">
    <w:name w:val="VS.PD.Прил.4.ПП.Ур.1"/>
    <w:qFormat/>
    <w:rsid w:val="005C1F56"/>
    <w:pPr>
      <w:numPr>
        <w:ilvl w:val="3"/>
        <w:numId w:val="14"/>
      </w:numPr>
      <w:spacing w:after="240"/>
      <w:outlineLvl w:val="4"/>
    </w:pPr>
    <w:rPr>
      <w:szCs w:val="22"/>
      <w:lang w:eastAsia="en-US"/>
    </w:rPr>
  </w:style>
  <w:style w:type="paragraph" w:customStyle="1" w:styleId="VSPD520">
    <w:name w:val="VS.PD.Прил.5.ПП.Ур.2"/>
    <w:qFormat/>
    <w:rsid w:val="005C1F56"/>
    <w:pPr>
      <w:numPr>
        <w:ilvl w:val="4"/>
        <w:numId w:val="14"/>
      </w:numPr>
      <w:spacing w:after="240"/>
      <w:outlineLvl w:val="5"/>
    </w:pPr>
    <w:rPr>
      <w:szCs w:val="22"/>
      <w:lang w:eastAsia="en-US"/>
    </w:rPr>
  </w:style>
  <w:style w:type="paragraph" w:customStyle="1" w:styleId="VSPD630">
    <w:name w:val="VS.PD.Прил.6.ПП.Ур.3"/>
    <w:qFormat/>
    <w:rsid w:val="005C1F56"/>
    <w:pPr>
      <w:numPr>
        <w:ilvl w:val="5"/>
        <w:numId w:val="14"/>
      </w:numPr>
      <w:spacing w:after="240"/>
      <w:outlineLvl w:val="6"/>
    </w:pPr>
    <w:rPr>
      <w:szCs w:val="22"/>
      <w:lang w:eastAsia="en-US"/>
    </w:rPr>
  </w:style>
  <w:style w:type="paragraph" w:customStyle="1" w:styleId="VSPD740">
    <w:name w:val="VS.PD.Прил.7.ПП.Ур.4"/>
    <w:qFormat/>
    <w:rsid w:val="005C1F56"/>
    <w:pPr>
      <w:numPr>
        <w:ilvl w:val="6"/>
        <w:numId w:val="14"/>
      </w:numPr>
      <w:spacing w:after="240"/>
      <w:outlineLvl w:val="6"/>
    </w:pPr>
    <w:rPr>
      <w:szCs w:val="22"/>
      <w:lang w:eastAsia="en-US"/>
    </w:rPr>
  </w:style>
  <w:style w:type="paragraph" w:customStyle="1" w:styleId="VSPD850">
    <w:name w:val="VS.PD.Прил.8.ПП.Ур.5"/>
    <w:qFormat/>
    <w:rsid w:val="005C1F56"/>
    <w:pPr>
      <w:numPr>
        <w:ilvl w:val="7"/>
        <w:numId w:val="14"/>
      </w:numPr>
      <w:spacing w:after="240"/>
      <w:outlineLvl w:val="8"/>
    </w:pPr>
    <w:rPr>
      <w:szCs w:val="22"/>
      <w:lang w:eastAsia="en-US"/>
    </w:rPr>
  </w:style>
  <w:style w:type="paragraph" w:customStyle="1" w:styleId="VSPD960">
    <w:name w:val="VS.PD.Прил.9.ПП.Ур.6"/>
    <w:qFormat/>
    <w:rsid w:val="005C1F56"/>
    <w:pPr>
      <w:numPr>
        <w:ilvl w:val="8"/>
        <w:numId w:val="14"/>
      </w:numPr>
      <w:spacing w:after="240"/>
    </w:pPr>
    <w:rPr>
      <w:szCs w:val="22"/>
      <w:lang w:eastAsia="en-US"/>
    </w:rPr>
  </w:style>
  <w:style w:type="paragraph" w:customStyle="1" w:styleId="VSPD7">
    <w:name w:val="VS.PD.Табл."/>
    <w:qFormat/>
    <w:rsid w:val="005C1F56"/>
    <w:pPr>
      <w:spacing w:before="120" w:after="120"/>
    </w:pPr>
    <w:rPr>
      <w:szCs w:val="22"/>
      <w:lang w:eastAsia="en-US"/>
    </w:rPr>
  </w:style>
  <w:style w:type="paragraph" w:customStyle="1" w:styleId="VSPD1">
    <w:name w:val="VS.PD.Табл.1.Раздел"/>
    <w:next w:val="a3"/>
    <w:qFormat/>
    <w:rsid w:val="005C1F56"/>
    <w:pPr>
      <w:keepNext/>
      <w:keepLines/>
      <w:numPr>
        <w:numId w:val="15"/>
      </w:numPr>
      <w:spacing w:before="120" w:after="120"/>
      <w:outlineLvl w:val="0"/>
    </w:pPr>
    <w:rPr>
      <w:b/>
      <w:caps/>
      <w:szCs w:val="22"/>
      <w:lang w:eastAsia="en-US"/>
    </w:rPr>
  </w:style>
  <w:style w:type="paragraph" w:customStyle="1" w:styleId="VSPD2">
    <w:name w:val="VS.PD.Табл.2.Статья"/>
    <w:basedOn w:val="VSPD1"/>
    <w:next w:val="a3"/>
    <w:qFormat/>
    <w:rsid w:val="005C1F56"/>
    <w:pPr>
      <w:numPr>
        <w:ilvl w:val="1"/>
      </w:numPr>
      <w:outlineLvl w:val="1"/>
    </w:pPr>
    <w:rPr>
      <w:caps w:val="0"/>
      <w:smallCaps/>
    </w:rPr>
  </w:style>
  <w:style w:type="paragraph" w:customStyle="1" w:styleId="VSPD3">
    <w:name w:val="VS.PD.Табл.3.Пункт"/>
    <w:qFormat/>
    <w:rsid w:val="005C1F56"/>
    <w:pPr>
      <w:numPr>
        <w:ilvl w:val="2"/>
        <w:numId w:val="15"/>
      </w:numPr>
      <w:spacing w:before="120" w:after="120"/>
    </w:pPr>
    <w:rPr>
      <w:szCs w:val="22"/>
      <w:lang w:eastAsia="en-US"/>
    </w:rPr>
  </w:style>
  <w:style w:type="paragraph" w:customStyle="1" w:styleId="VSPD41">
    <w:name w:val="VS.PD.Табл.4.ПП.Ур.1"/>
    <w:qFormat/>
    <w:rsid w:val="005C1F56"/>
    <w:pPr>
      <w:numPr>
        <w:ilvl w:val="3"/>
        <w:numId w:val="15"/>
      </w:numPr>
      <w:spacing w:before="120" w:after="120"/>
    </w:pPr>
    <w:rPr>
      <w:szCs w:val="22"/>
      <w:lang w:eastAsia="en-US"/>
    </w:rPr>
  </w:style>
  <w:style w:type="paragraph" w:customStyle="1" w:styleId="VSPD52">
    <w:name w:val="VS.PD.Табл.5.ПП.Ур.2"/>
    <w:qFormat/>
    <w:rsid w:val="005C1F56"/>
    <w:pPr>
      <w:numPr>
        <w:ilvl w:val="4"/>
        <w:numId w:val="15"/>
      </w:numPr>
      <w:spacing w:before="120" w:after="120"/>
    </w:pPr>
    <w:rPr>
      <w:szCs w:val="22"/>
      <w:lang w:eastAsia="en-US"/>
    </w:rPr>
  </w:style>
  <w:style w:type="paragraph" w:customStyle="1" w:styleId="VSPD63">
    <w:name w:val="VS.PD.Табл.6.ПП.Ур.3"/>
    <w:qFormat/>
    <w:rsid w:val="005C1F56"/>
    <w:pPr>
      <w:numPr>
        <w:ilvl w:val="5"/>
        <w:numId w:val="15"/>
      </w:numPr>
      <w:spacing w:before="120" w:after="120"/>
    </w:pPr>
    <w:rPr>
      <w:szCs w:val="22"/>
      <w:lang w:eastAsia="en-US"/>
    </w:rPr>
  </w:style>
  <w:style w:type="paragraph" w:customStyle="1" w:styleId="VSPD74">
    <w:name w:val="VS.PD.Табл.7.ПП.Ур.4"/>
    <w:qFormat/>
    <w:rsid w:val="005C1F56"/>
    <w:pPr>
      <w:numPr>
        <w:ilvl w:val="6"/>
        <w:numId w:val="15"/>
      </w:numPr>
      <w:spacing w:before="120" w:after="120"/>
    </w:pPr>
    <w:rPr>
      <w:szCs w:val="22"/>
      <w:lang w:eastAsia="en-US"/>
    </w:rPr>
  </w:style>
  <w:style w:type="paragraph" w:customStyle="1" w:styleId="VSPD85">
    <w:name w:val="VS.PD.Табл.8.ПП.Ур.5"/>
    <w:qFormat/>
    <w:rsid w:val="005C1F56"/>
    <w:pPr>
      <w:numPr>
        <w:ilvl w:val="7"/>
        <w:numId w:val="15"/>
      </w:numPr>
      <w:spacing w:before="120" w:after="120"/>
    </w:pPr>
    <w:rPr>
      <w:szCs w:val="22"/>
      <w:lang w:eastAsia="en-US"/>
    </w:rPr>
  </w:style>
  <w:style w:type="paragraph" w:customStyle="1" w:styleId="VSPD96">
    <w:name w:val="VS.PD.Табл.9.ПП.Ур.6"/>
    <w:qFormat/>
    <w:rsid w:val="005C1F56"/>
    <w:pPr>
      <w:numPr>
        <w:ilvl w:val="8"/>
        <w:numId w:val="15"/>
      </w:numPr>
      <w:spacing w:before="120" w:after="120"/>
    </w:pPr>
    <w:rPr>
      <w:szCs w:val="22"/>
      <w:lang w:eastAsia="en-US"/>
    </w:rPr>
  </w:style>
  <w:style w:type="paragraph" w:customStyle="1" w:styleId="VSPD13">
    <w:name w:val="VS.PD.Табл.Ин.1.Раздел"/>
    <w:next w:val="a3"/>
    <w:qFormat/>
    <w:rsid w:val="005C1F56"/>
    <w:pPr>
      <w:numPr>
        <w:numId w:val="16"/>
      </w:numPr>
      <w:spacing w:before="120" w:after="120"/>
    </w:pPr>
    <w:rPr>
      <w:b/>
      <w:caps/>
      <w:szCs w:val="22"/>
      <w:lang w:eastAsia="en-US"/>
    </w:rPr>
  </w:style>
  <w:style w:type="paragraph" w:customStyle="1" w:styleId="VSPD23">
    <w:name w:val="VS.PD.Табл.Ин.2.Статья"/>
    <w:next w:val="a3"/>
    <w:qFormat/>
    <w:rsid w:val="005C1F56"/>
    <w:pPr>
      <w:numPr>
        <w:ilvl w:val="1"/>
        <w:numId w:val="16"/>
      </w:numPr>
      <w:spacing w:before="120" w:after="120"/>
    </w:pPr>
    <w:rPr>
      <w:b/>
      <w:smallCaps/>
      <w:szCs w:val="22"/>
      <w:lang w:eastAsia="en-US"/>
    </w:rPr>
  </w:style>
  <w:style w:type="paragraph" w:customStyle="1" w:styleId="VSPD32">
    <w:name w:val="VS.PD.Табл.Ин.3.Пункт"/>
    <w:qFormat/>
    <w:rsid w:val="005C1F56"/>
    <w:pPr>
      <w:numPr>
        <w:ilvl w:val="2"/>
        <w:numId w:val="16"/>
      </w:numPr>
      <w:spacing w:before="120" w:after="120"/>
    </w:pPr>
    <w:rPr>
      <w:szCs w:val="22"/>
      <w:lang w:eastAsia="en-US"/>
    </w:rPr>
  </w:style>
  <w:style w:type="paragraph" w:customStyle="1" w:styleId="VSPD412">
    <w:name w:val="VS.PD.Табл.Ин.4.ПП.Ур.1"/>
    <w:qFormat/>
    <w:rsid w:val="005C1F56"/>
    <w:pPr>
      <w:numPr>
        <w:ilvl w:val="3"/>
        <w:numId w:val="16"/>
      </w:numPr>
      <w:spacing w:before="120" w:after="120"/>
    </w:pPr>
    <w:rPr>
      <w:szCs w:val="22"/>
      <w:lang w:eastAsia="en-US"/>
    </w:rPr>
  </w:style>
  <w:style w:type="paragraph" w:customStyle="1" w:styleId="VSPD522">
    <w:name w:val="VS.PD.Табл.Ин.5.ПП.Ур.2"/>
    <w:qFormat/>
    <w:rsid w:val="005C1F56"/>
    <w:pPr>
      <w:numPr>
        <w:ilvl w:val="4"/>
        <w:numId w:val="16"/>
      </w:numPr>
      <w:spacing w:before="120" w:after="120"/>
    </w:pPr>
    <w:rPr>
      <w:szCs w:val="22"/>
      <w:lang w:eastAsia="en-US"/>
    </w:rPr>
  </w:style>
  <w:style w:type="paragraph" w:customStyle="1" w:styleId="VSPD632">
    <w:name w:val="VS.PD.Табл.Ин.6.ПП.Ур.3"/>
    <w:qFormat/>
    <w:rsid w:val="005C1F56"/>
    <w:pPr>
      <w:numPr>
        <w:ilvl w:val="5"/>
        <w:numId w:val="16"/>
      </w:numPr>
      <w:spacing w:before="120" w:after="120"/>
    </w:pPr>
    <w:rPr>
      <w:szCs w:val="22"/>
      <w:lang w:eastAsia="en-US"/>
    </w:rPr>
  </w:style>
  <w:style w:type="paragraph" w:customStyle="1" w:styleId="VSPD742">
    <w:name w:val="VS.PD.Табл.Ин.7.ПП.Ур.4"/>
    <w:qFormat/>
    <w:rsid w:val="005C1F56"/>
    <w:pPr>
      <w:numPr>
        <w:ilvl w:val="6"/>
        <w:numId w:val="16"/>
      </w:numPr>
      <w:spacing w:before="120" w:after="120"/>
    </w:pPr>
    <w:rPr>
      <w:szCs w:val="22"/>
      <w:lang w:eastAsia="en-US"/>
    </w:rPr>
  </w:style>
  <w:style w:type="paragraph" w:customStyle="1" w:styleId="VSPD852">
    <w:name w:val="VS.PD.Табл.Ин.8.ПП.Ур.5"/>
    <w:qFormat/>
    <w:rsid w:val="005C1F56"/>
    <w:pPr>
      <w:numPr>
        <w:ilvl w:val="7"/>
        <w:numId w:val="16"/>
      </w:numPr>
      <w:spacing w:before="120" w:after="120"/>
    </w:pPr>
    <w:rPr>
      <w:szCs w:val="22"/>
      <w:lang w:eastAsia="en-US"/>
    </w:rPr>
  </w:style>
  <w:style w:type="paragraph" w:customStyle="1" w:styleId="PrivateMABL1">
    <w:name w:val="PrivateMAB_L1"/>
    <w:basedOn w:val="a3"/>
    <w:next w:val="PrivateMABL2"/>
    <w:uiPriority w:val="99"/>
    <w:rsid w:val="00F626FD"/>
    <w:pPr>
      <w:keepNext/>
      <w:keepLines/>
      <w:numPr>
        <w:numId w:val="17"/>
      </w:numPr>
      <w:spacing w:before="480" w:after="120" w:line="240" w:lineRule="auto"/>
      <w:jc w:val="center"/>
      <w:outlineLvl w:val="0"/>
    </w:pPr>
    <w:rPr>
      <w:rFonts w:eastAsia="MS Mincho"/>
      <w:b/>
      <w:smallCaps/>
      <w:szCs w:val="20"/>
      <w:lang w:val="en-GB"/>
    </w:rPr>
  </w:style>
  <w:style w:type="paragraph" w:customStyle="1" w:styleId="PrivateMABL2">
    <w:name w:val="PrivateMAB_L2"/>
    <w:basedOn w:val="PrivateMABL1"/>
    <w:uiPriority w:val="99"/>
    <w:rsid w:val="00F626F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uiPriority w:val="99"/>
    <w:rsid w:val="00F626FD"/>
    <w:pPr>
      <w:numPr>
        <w:ilvl w:val="2"/>
      </w:numPr>
    </w:pPr>
  </w:style>
  <w:style w:type="paragraph" w:customStyle="1" w:styleId="PrivateMABL4">
    <w:name w:val="PrivateMAB_L4"/>
    <w:basedOn w:val="PrivateMABL3"/>
    <w:uiPriority w:val="99"/>
    <w:rsid w:val="00F626FD"/>
    <w:pPr>
      <w:numPr>
        <w:ilvl w:val="3"/>
      </w:numPr>
    </w:pPr>
  </w:style>
  <w:style w:type="paragraph" w:customStyle="1" w:styleId="PrivateMABL5">
    <w:name w:val="PrivateMAB_L5"/>
    <w:basedOn w:val="PrivateMABL4"/>
    <w:uiPriority w:val="99"/>
    <w:rsid w:val="00F626FD"/>
    <w:pPr>
      <w:numPr>
        <w:ilvl w:val="4"/>
      </w:numPr>
    </w:pPr>
  </w:style>
  <w:style w:type="paragraph" w:customStyle="1" w:styleId="PrivateMABL6">
    <w:name w:val="PrivateMAB_L6"/>
    <w:basedOn w:val="PrivateMABL5"/>
    <w:uiPriority w:val="99"/>
    <w:rsid w:val="00F626FD"/>
    <w:pPr>
      <w:numPr>
        <w:ilvl w:val="5"/>
      </w:numPr>
    </w:pPr>
  </w:style>
  <w:style w:type="paragraph" w:customStyle="1" w:styleId="PrivateMABL7">
    <w:name w:val="PrivateMAB_L7"/>
    <w:basedOn w:val="PrivateMABL6"/>
    <w:uiPriority w:val="99"/>
    <w:rsid w:val="00F626FD"/>
    <w:pPr>
      <w:numPr>
        <w:ilvl w:val="6"/>
      </w:numPr>
    </w:pPr>
  </w:style>
  <w:style w:type="paragraph" w:customStyle="1" w:styleId="PrivateMABL8">
    <w:name w:val="PrivateMAB_L8"/>
    <w:basedOn w:val="PrivateMABL7"/>
    <w:uiPriority w:val="99"/>
    <w:rsid w:val="00F626FD"/>
    <w:pPr>
      <w:numPr>
        <w:ilvl w:val="7"/>
      </w:numPr>
    </w:pPr>
  </w:style>
  <w:style w:type="paragraph" w:customStyle="1" w:styleId="PrivateMABL9">
    <w:name w:val="PrivateMAB_L9"/>
    <w:basedOn w:val="PrivateMABL8"/>
    <w:uiPriority w:val="99"/>
    <w:rsid w:val="00F626FD"/>
    <w:pPr>
      <w:numPr>
        <w:ilvl w:val="8"/>
      </w:numPr>
      <w:outlineLvl w:val="8"/>
    </w:pPr>
  </w:style>
  <w:style w:type="paragraph" w:customStyle="1" w:styleId="VSPD16">
    <w:name w:val="VS.PD.Д.1. Раздел"/>
    <w:next w:val="a3"/>
    <w:link w:val="VSPD17"/>
    <w:qFormat/>
    <w:rsid w:val="00B312F6"/>
    <w:pPr>
      <w:spacing w:before="240" w:after="240"/>
      <w:jc w:val="center"/>
      <w:outlineLvl w:val="0"/>
    </w:pPr>
    <w:rPr>
      <w:b/>
      <w:bCs/>
      <w:caps/>
      <w:kern w:val="32"/>
    </w:rPr>
  </w:style>
  <w:style w:type="numbering" w:customStyle="1" w:styleId="afff4">
    <w:name w:val="Стиль КС"/>
    <w:rsid w:val="00B312F6"/>
  </w:style>
  <w:style w:type="paragraph" w:customStyle="1" w:styleId="RUSL1">
    <w:name w:val="RUS_L1"/>
    <w:basedOn w:val="a3"/>
    <w:next w:val="RUSL2"/>
    <w:rsid w:val="00A968FC"/>
    <w:pPr>
      <w:numPr>
        <w:numId w:val="19"/>
      </w:numPr>
      <w:spacing w:after="240" w:line="240" w:lineRule="auto"/>
      <w:jc w:val="left"/>
      <w:outlineLvl w:val="0"/>
    </w:pPr>
    <w:rPr>
      <w:szCs w:val="20"/>
      <w:lang w:val="en-GB"/>
    </w:rPr>
  </w:style>
  <w:style w:type="paragraph" w:customStyle="1" w:styleId="RUSL2">
    <w:name w:val="RUS_L2"/>
    <w:basedOn w:val="RUSL1"/>
    <w:rsid w:val="00A968FC"/>
    <w:pPr>
      <w:numPr>
        <w:ilvl w:val="1"/>
      </w:numPr>
      <w:jc w:val="both"/>
      <w:outlineLvl w:val="9"/>
    </w:pPr>
  </w:style>
  <w:style w:type="paragraph" w:customStyle="1" w:styleId="RUSL3">
    <w:name w:val="RUS_L3"/>
    <w:basedOn w:val="RUSL2"/>
    <w:rsid w:val="00A968FC"/>
    <w:pPr>
      <w:numPr>
        <w:ilvl w:val="2"/>
      </w:numPr>
    </w:pPr>
  </w:style>
  <w:style w:type="paragraph" w:customStyle="1" w:styleId="RUSL4">
    <w:name w:val="RUS_L4"/>
    <w:basedOn w:val="RUSL3"/>
    <w:rsid w:val="00A968FC"/>
    <w:pPr>
      <w:numPr>
        <w:ilvl w:val="3"/>
      </w:numPr>
    </w:pPr>
  </w:style>
  <w:style w:type="paragraph" w:customStyle="1" w:styleId="RUSL5">
    <w:name w:val="RUS_L5"/>
    <w:basedOn w:val="RUSL4"/>
    <w:rsid w:val="00A968FC"/>
    <w:pPr>
      <w:numPr>
        <w:ilvl w:val="4"/>
      </w:numPr>
    </w:pPr>
  </w:style>
  <w:style w:type="paragraph" w:customStyle="1" w:styleId="RUSL6">
    <w:name w:val="RUS_L6"/>
    <w:basedOn w:val="RUSL5"/>
    <w:rsid w:val="00A968FC"/>
    <w:pPr>
      <w:numPr>
        <w:ilvl w:val="5"/>
      </w:numPr>
    </w:pPr>
  </w:style>
  <w:style w:type="paragraph" w:customStyle="1" w:styleId="RUSL7">
    <w:name w:val="RUS_L7"/>
    <w:basedOn w:val="RUSL6"/>
    <w:rsid w:val="00A968FC"/>
    <w:pPr>
      <w:numPr>
        <w:ilvl w:val="6"/>
      </w:numPr>
    </w:pPr>
  </w:style>
  <w:style w:type="paragraph" w:customStyle="1" w:styleId="RUSL8">
    <w:name w:val="RUS_L8"/>
    <w:basedOn w:val="RUSL7"/>
    <w:rsid w:val="00A968FC"/>
    <w:pPr>
      <w:numPr>
        <w:ilvl w:val="7"/>
      </w:numPr>
    </w:pPr>
  </w:style>
  <w:style w:type="character" w:customStyle="1" w:styleId="VSPD17">
    <w:name w:val="VS.PD.Д.1. Раздел Знак"/>
    <w:link w:val="VSPD16"/>
    <w:rsid w:val="00782DA6"/>
    <w:rPr>
      <w:rFonts w:ascii="Times New Roman" w:eastAsia="Times New Roman" w:hAnsi="Times New Roman" w:cs="Times New Roman"/>
      <w:b/>
      <w:bCs/>
      <w:caps/>
      <w:kern w:val="32"/>
      <w:sz w:val="24"/>
      <w:szCs w:val="24"/>
      <w:lang w:eastAsia="ru-RU"/>
    </w:rPr>
  </w:style>
  <w:style w:type="character" w:styleId="afff5">
    <w:name w:val="Placeholder Text"/>
    <w:uiPriority w:val="99"/>
    <w:semiHidden/>
    <w:locked/>
    <w:rsid w:val="00782DA6"/>
    <w:rPr>
      <w:color w:val="808080"/>
    </w:rPr>
  </w:style>
  <w:style w:type="paragraph" w:customStyle="1" w:styleId="AODocTxt">
    <w:name w:val="AODocTxt"/>
    <w:basedOn w:val="a3"/>
    <w:rsid w:val="00422F4B"/>
    <w:pPr>
      <w:numPr>
        <w:numId w:val="38"/>
      </w:numPr>
      <w:spacing w:before="240" w:after="240" w:line="260" w:lineRule="atLeast"/>
    </w:pPr>
    <w:rPr>
      <w:rFonts w:eastAsia="SimSun"/>
      <w:sz w:val="22"/>
      <w:lang w:val="fr-FR" w:eastAsia="fr-FR"/>
    </w:rPr>
  </w:style>
  <w:style w:type="paragraph" w:customStyle="1" w:styleId="AODocTxtL1">
    <w:name w:val="AODocTxtL1"/>
    <w:basedOn w:val="AODocTxt"/>
    <w:rsid w:val="00422F4B"/>
    <w:pPr>
      <w:numPr>
        <w:ilvl w:val="1"/>
      </w:numPr>
    </w:pPr>
  </w:style>
  <w:style w:type="paragraph" w:customStyle="1" w:styleId="AODocTxtL2">
    <w:name w:val="AODocTxtL2"/>
    <w:basedOn w:val="AODocTxt"/>
    <w:rsid w:val="00422F4B"/>
    <w:pPr>
      <w:numPr>
        <w:ilvl w:val="2"/>
      </w:numPr>
    </w:pPr>
  </w:style>
  <w:style w:type="paragraph" w:customStyle="1" w:styleId="AODocTxtL3">
    <w:name w:val="AODocTxtL3"/>
    <w:basedOn w:val="AODocTxt"/>
    <w:rsid w:val="00422F4B"/>
    <w:pPr>
      <w:numPr>
        <w:ilvl w:val="3"/>
      </w:numPr>
    </w:pPr>
  </w:style>
  <w:style w:type="paragraph" w:customStyle="1" w:styleId="AODocTxtL4">
    <w:name w:val="AODocTxtL4"/>
    <w:basedOn w:val="AODocTxt"/>
    <w:rsid w:val="00422F4B"/>
    <w:pPr>
      <w:numPr>
        <w:ilvl w:val="4"/>
      </w:numPr>
    </w:pPr>
  </w:style>
  <w:style w:type="paragraph" w:customStyle="1" w:styleId="AODocTxtL5">
    <w:name w:val="AODocTxtL5"/>
    <w:basedOn w:val="AODocTxt"/>
    <w:rsid w:val="00422F4B"/>
    <w:pPr>
      <w:numPr>
        <w:ilvl w:val="5"/>
      </w:numPr>
    </w:pPr>
  </w:style>
  <w:style w:type="paragraph" w:customStyle="1" w:styleId="AODocTxtL6">
    <w:name w:val="AODocTxtL6"/>
    <w:basedOn w:val="AODocTxt"/>
    <w:rsid w:val="00422F4B"/>
    <w:pPr>
      <w:numPr>
        <w:ilvl w:val="6"/>
      </w:numPr>
    </w:pPr>
  </w:style>
  <w:style w:type="paragraph" w:customStyle="1" w:styleId="AODocTxtL7">
    <w:name w:val="AODocTxtL7"/>
    <w:basedOn w:val="AODocTxt"/>
    <w:rsid w:val="00422F4B"/>
    <w:pPr>
      <w:numPr>
        <w:ilvl w:val="7"/>
      </w:numPr>
    </w:pPr>
  </w:style>
  <w:style w:type="character" w:customStyle="1" w:styleId="18">
    <w:name w:val="Основной шрифт абзаца1"/>
    <w:rsid w:val="00782DA6"/>
  </w:style>
  <w:style w:type="paragraph" w:customStyle="1" w:styleId="AODocTxtL8">
    <w:name w:val="AODocTxtL8"/>
    <w:basedOn w:val="AODocTxt"/>
    <w:rsid w:val="00422F4B"/>
    <w:pPr>
      <w:numPr>
        <w:ilvl w:val="8"/>
      </w:numPr>
    </w:pPr>
  </w:style>
  <w:style w:type="paragraph" w:customStyle="1" w:styleId="Listeabc">
    <w:name w:val="Listeabc"/>
    <w:basedOn w:val="a3"/>
    <w:next w:val="a4"/>
    <w:link w:val="ListeabcChar"/>
    <w:rsid w:val="00422F4B"/>
    <w:pPr>
      <w:numPr>
        <w:numId w:val="39"/>
      </w:numPr>
      <w:spacing w:after="120"/>
    </w:pPr>
    <w:rPr>
      <w:szCs w:val="24"/>
    </w:rPr>
  </w:style>
  <w:style w:type="character" w:customStyle="1" w:styleId="ListeabcChar">
    <w:name w:val="Listeabc Char"/>
    <w:link w:val="Listeabc"/>
    <w:locked/>
    <w:rsid w:val="00422F4B"/>
    <w:rPr>
      <w:lang w:eastAsia="en-US"/>
    </w:rPr>
  </w:style>
  <w:style w:type="paragraph" w:customStyle="1" w:styleId="2CharCharCarCar">
    <w:name w:val="Знак Знак2 Char Char Car Car"/>
    <w:basedOn w:val="a3"/>
    <w:rsid w:val="00422F4B"/>
    <w:pPr>
      <w:spacing w:after="160" w:line="240" w:lineRule="exact"/>
      <w:textAlignment w:val="baseline"/>
    </w:pPr>
    <w:rPr>
      <w:rFonts w:ascii="Arial" w:hAnsi="Arial" w:cs="Arial"/>
      <w:b/>
      <w:sz w:val="22"/>
      <w:szCs w:val="20"/>
      <w:lang w:val="en-US" w:eastAsia="de-DE"/>
    </w:rPr>
  </w:style>
  <w:style w:type="paragraph" w:customStyle="1" w:styleId="19">
    <w:name w:val="Обычный1"/>
    <w:rsid w:val="00782DA6"/>
    <w:rPr>
      <w:color w:val="000000"/>
      <w:sz w:val="22"/>
    </w:rPr>
  </w:style>
  <w:style w:type="table" w:customStyle="1" w:styleId="1a">
    <w:name w:val="Сетка таблицы1"/>
    <w:basedOn w:val="a6"/>
    <w:next w:val="aff9"/>
    <w:uiPriority w:val="59"/>
    <w:rsid w:val="00782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WRecital">
    <w:name w:val="FWRecital"/>
    <w:basedOn w:val="a4"/>
    <w:uiPriority w:val="99"/>
    <w:rsid w:val="00782DA6"/>
    <w:pPr>
      <w:numPr>
        <w:numId w:val="20"/>
      </w:numPr>
      <w:tabs>
        <w:tab w:val="left" w:pos="720"/>
      </w:tabs>
      <w:spacing w:line="240" w:lineRule="auto"/>
      <w:ind w:left="851"/>
    </w:pPr>
    <w:rPr>
      <w:sz w:val="22"/>
      <w:szCs w:val="20"/>
    </w:rPr>
  </w:style>
  <w:style w:type="paragraph" w:customStyle="1" w:styleId="Level1">
    <w:name w:val="Level 1"/>
    <w:basedOn w:val="a3"/>
    <w:next w:val="a3"/>
    <w:uiPriority w:val="99"/>
    <w:rsid w:val="00782DA6"/>
    <w:pPr>
      <w:tabs>
        <w:tab w:val="num" w:pos="720"/>
        <w:tab w:val="num" w:pos="1209"/>
        <w:tab w:val="num" w:pos="1320"/>
      </w:tabs>
      <w:spacing w:after="220" w:line="240" w:lineRule="auto"/>
      <w:ind w:left="720" w:hanging="720"/>
      <w:outlineLvl w:val="0"/>
    </w:pPr>
    <w:rPr>
      <w:b/>
      <w:bCs/>
      <w:sz w:val="22"/>
      <w:lang w:val="fr-FR"/>
    </w:rPr>
  </w:style>
  <w:style w:type="paragraph" w:customStyle="1" w:styleId="Level2">
    <w:name w:val="Level 2"/>
    <w:basedOn w:val="a3"/>
    <w:link w:val="Level2Char"/>
    <w:uiPriority w:val="99"/>
    <w:rsid w:val="00782DA6"/>
    <w:pPr>
      <w:tabs>
        <w:tab w:val="num" w:pos="720"/>
        <w:tab w:val="num" w:pos="851"/>
        <w:tab w:val="num" w:pos="1209"/>
        <w:tab w:val="left" w:pos="1440"/>
      </w:tabs>
      <w:spacing w:after="220" w:line="240" w:lineRule="auto"/>
      <w:ind w:left="720" w:hanging="720"/>
      <w:outlineLvl w:val="1"/>
    </w:pPr>
    <w:rPr>
      <w:sz w:val="22"/>
      <w:lang w:val="fr-FR"/>
    </w:rPr>
  </w:style>
  <w:style w:type="paragraph" w:customStyle="1" w:styleId="Level3">
    <w:name w:val="Level 3"/>
    <w:basedOn w:val="a3"/>
    <w:link w:val="Level3Char"/>
    <w:uiPriority w:val="99"/>
    <w:qFormat/>
    <w:rsid w:val="00782DA6"/>
    <w:pPr>
      <w:tabs>
        <w:tab w:val="num" w:pos="851"/>
        <w:tab w:val="num" w:pos="1209"/>
      </w:tabs>
      <w:spacing w:after="220" w:line="240" w:lineRule="auto"/>
      <w:ind w:left="1209" w:hanging="851"/>
      <w:outlineLvl w:val="2"/>
    </w:pPr>
    <w:rPr>
      <w:sz w:val="22"/>
      <w:lang w:val="fr-FR"/>
    </w:rPr>
  </w:style>
  <w:style w:type="paragraph" w:customStyle="1" w:styleId="Level5">
    <w:name w:val="Level 5"/>
    <w:basedOn w:val="a3"/>
    <w:uiPriority w:val="99"/>
    <w:rsid w:val="00782DA6"/>
    <w:pPr>
      <w:numPr>
        <w:ilvl w:val="4"/>
        <w:numId w:val="21"/>
      </w:numPr>
      <w:spacing w:after="140" w:line="290" w:lineRule="auto"/>
    </w:pPr>
    <w:rPr>
      <w:kern w:val="20"/>
      <w:sz w:val="22"/>
      <w:lang w:val="fr-FR"/>
    </w:rPr>
  </w:style>
  <w:style w:type="paragraph" w:customStyle="1" w:styleId="Level6">
    <w:name w:val="Level 6"/>
    <w:basedOn w:val="a3"/>
    <w:uiPriority w:val="99"/>
    <w:rsid w:val="00782DA6"/>
    <w:pPr>
      <w:numPr>
        <w:ilvl w:val="5"/>
        <w:numId w:val="21"/>
      </w:numPr>
      <w:spacing w:after="140" w:line="290" w:lineRule="auto"/>
    </w:pPr>
    <w:rPr>
      <w:kern w:val="20"/>
      <w:sz w:val="22"/>
      <w:lang w:val="fr-FR"/>
    </w:rPr>
  </w:style>
  <w:style w:type="paragraph" w:customStyle="1" w:styleId="Level7">
    <w:name w:val="Level 7"/>
    <w:basedOn w:val="a3"/>
    <w:uiPriority w:val="99"/>
    <w:rsid w:val="00782DA6"/>
    <w:pPr>
      <w:numPr>
        <w:ilvl w:val="6"/>
        <w:numId w:val="21"/>
      </w:numPr>
      <w:spacing w:after="140" w:line="290" w:lineRule="auto"/>
      <w:outlineLvl w:val="6"/>
    </w:pPr>
    <w:rPr>
      <w:kern w:val="20"/>
      <w:sz w:val="22"/>
      <w:lang w:val="fr-FR"/>
    </w:rPr>
  </w:style>
  <w:style w:type="paragraph" w:customStyle="1" w:styleId="Level8">
    <w:name w:val="Level 8"/>
    <w:basedOn w:val="a3"/>
    <w:uiPriority w:val="99"/>
    <w:rsid w:val="00782DA6"/>
    <w:pPr>
      <w:numPr>
        <w:ilvl w:val="7"/>
        <w:numId w:val="21"/>
      </w:numPr>
      <w:spacing w:after="140" w:line="290" w:lineRule="auto"/>
      <w:outlineLvl w:val="7"/>
    </w:pPr>
    <w:rPr>
      <w:kern w:val="20"/>
      <w:sz w:val="22"/>
      <w:lang w:val="fr-FR"/>
    </w:rPr>
  </w:style>
  <w:style w:type="paragraph" w:customStyle="1" w:styleId="Level9">
    <w:name w:val="Level 9"/>
    <w:basedOn w:val="a3"/>
    <w:uiPriority w:val="99"/>
    <w:rsid w:val="00782DA6"/>
    <w:pPr>
      <w:numPr>
        <w:ilvl w:val="8"/>
        <w:numId w:val="21"/>
      </w:numPr>
      <w:spacing w:after="140" w:line="290" w:lineRule="auto"/>
      <w:outlineLvl w:val="8"/>
    </w:pPr>
    <w:rPr>
      <w:kern w:val="20"/>
      <w:sz w:val="22"/>
      <w:lang w:val="fr-FR"/>
    </w:rPr>
  </w:style>
  <w:style w:type="paragraph" w:customStyle="1" w:styleId="Parties">
    <w:name w:val="Parties"/>
    <w:basedOn w:val="a4"/>
    <w:uiPriority w:val="99"/>
    <w:rsid w:val="00782DA6"/>
    <w:pPr>
      <w:numPr>
        <w:numId w:val="22"/>
      </w:numPr>
      <w:spacing w:line="240" w:lineRule="auto"/>
    </w:pPr>
    <w:rPr>
      <w:sz w:val="22"/>
      <w:szCs w:val="20"/>
      <w:lang w:val="fr-FR"/>
    </w:rPr>
  </w:style>
  <w:style w:type="paragraph" w:customStyle="1" w:styleId="Body2">
    <w:name w:val="Body 2"/>
    <w:basedOn w:val="a3"/>
    <w:link w:val="Body2Char"/>
    <w:rsid w:val="00782DA6"/>
    <w:pPr>
      <w:spacing w:after="140" w:line="290" w:lineRule="auto"/>
      <w:ind w:left="680"/>
    </w:pPr>
    <w:rPr>
      <w:kern w:val="20"/>
      <w:sz w:val="22"/>
      <w:lang w:val="fr-FR"/>
    </w:rPr>
  </w:style>
  <w:style w:type="paragraph" w:customStyle="1" w:styleId="Body">
    <w:name w:val="Body"/>
    <w:basedOn w:val="a3"/>
    <w:link w:val="BodyChar"/>
    <w:uiPriority w:val="99"/>
    <w:rsid w:val="00782DA6"/>
    <w:pPr>
      <w:spacing w:after="140" w:line="290" w:lineRule="auto"/>
    </w:pPr>
    <w:rPr>
      <w:rFonts w:ascii="Arial" w:hAnsi="Arial"/>
      <w:kern w:val="20"/>
      <w:szCs w:val="20"/>
      <w:lang w:eastAsia="en-GB"/>
    </w:rPr>
  </w:style>
  <w:style w:type="character" w:customStyle="1" w:styleId="BodyChar">
    <w:name w:val="Body Char"/>
    <w:link w:val="Body"/>
    <w:locked/>
    <w:rsid w:val="00782DA6"/>
    <w:rPr>
      <w:rFonts w:ascii="Arial" w:eastAsia="Times New Roman" w:hAnsi="Arial" w:cs="Times New Roman"/>
      <w:kern w:val="20"/>
      <w:sz w:val="24"/>
      <w:szCs w:val="20"/>
      <w:lang w:eastAsia="en-GB"/>
    </w:rPr>
  </w:style>
  <w:style w:type="paragraph" w:customStyle="1" w:styleId="Body1">
    <w:name w:val="Body 1"/>
    <w:basedOn w:val="a3"/>
    <w:rsid w:val="00782DA6"/>
    <w:pPr>
      <w:spacing w:after="140" w:line="290" w:lineRule="auto"/>
      <w:ind w:left="567"/>
    </w:pPr>
    <w:rPr>
      <w:rFonts w:ascii="Arial" w:hAnsi="Arial"/>
      <w:kern w:val="20"/>
      <w:sz w:val="20"/>
      <w:szCs w:val="24"/>
    </w:rPr>
  </w:style>
  <w:style w:type="paragraph" w:customStyle="1" w:styleId="Recitals">
    <w:name w:val="Recitals"/>
    <w:basedOn w:val="a3"/>
    <w:uiPriority w:val="99"/>
    <w:rsid w:val="00782DA6"/>
    <w:pPr>
      <w:tabs>
        <w:tab w:val="num" w:pos="643"/>
      </w:tabs>
      <w:spacing w:after="140" w:line="290" w:lineRule="auto"/>
      <w:ind w:left="643" w:hanging="360"/>
    </w:pPr>
    <w:rPr>
      <w:rFonts w:ascii="Arial" w:hAnsi="Arial"/>
      <w:kern w:val="20"/>
      <w:sz w:val="20"/>
      <w:szCs w:val="24"/>
    </w:rPr>
  </w:style>
  <w:style w:type="paragraph" w:customStyle="1" w:styleId="CellHead">
    <w:name w:val="CellHead"/>
    <w:basedOn w:val="a3"/>
    <w:rsid w:val="00782DA6"/>
    <w:pPr>
      <w:keepNext/>
      <w:spacing w:before="60" w:after="60" w:line="259" w:lineRule="auto"/>
      <w:jc w:val="left"/>
    </w:pPr>
    <w:rPr>
      <w:rFonts w:ascii="Arial" w:hAnsi="Arial"/>
      <w:b/>
      <w:kern w:val="20"/>
      <w:sz w:val="20"/>
      <w:szCs w:val="24"/>
    </w:rPr>
  </w:style>
  <w:style w:type="paragraph" w:customStyle="1" w:styleId="Head1">
    <w:name w:val="Head 1"/>
    <w:basedOn w:val="a3"/>
    <w:next w:val="Body1"/>
    <w:rsid w:val="00782DA6"/>
    <w:pPr>
      <w:keepNext/>
      <w:spacing w:before="280" w:after="140" w:line="290" w:lineRule="auto"/>
      <w:ind w:left="567"/>
      <w:outlineLvl w:val="0"/>
    </w:pPr>
    <w:rPr>
      <w:rFonts w:ascii="Arial" w:hAnsi="Arial"/>
      <w:b/>
      <w:kern w:val="22"/>
      <w:sz w:val="22"/>
      <w:szCs w:val="24"/>
    </w:rPr>
  </w:style>
  <w:style w:type="paragraph" w:customStyle="1" w:styleId="zFSco-names">
    <w:name w:val="zFSco-names"/>
    <w:basedOn w:val="a3"/>
    <w:next w:val="a3"/>
    <w:rsid w:val="00782DA6"/>
    <w:pPr>
      <w:spacing w:before="120" w:after="120" w:line="290" w:lineRule="auto"/>
      <w:jc w:val="center"/>
    </w:pPr>
    <w:rPr>
      <w:rFonts w:ascii="Arial" w:eastAsia="SimSun" w:hAnsi="Arial"/>
      <w:kern w:val="24"/>
      <w:szCs w:val="24"/>
    </w:rPr>
  </w:style>
  <w:style w:type="paragraph" w:customStyle="1" w:styleId="CellBody">
    <w:name w:val="CellBody"/>
    <w:basedOn w:val="a3"/>
    <w:link w:val="CellBodyChar"/>
    <w:rsid w:val="00782DA6"/>
    <w:pPr>
      <w:spacing w:before="60" w:after="60" w:line="290" w:lineRule="auto"/>
      <w:jc w:val="left"/>
    </w:pPr>
    <w:rPr>
      <w:rFonts w:ascii="Arial" w:hAnsi="Arial"/>
      <w:kern w:val="20"/>
      <w:sz w:val="20"/>
      <w:szCs w:val="20"/>
    </w:rPr>
  </w:style>
  <w:style w:type="character" w:customStyle="1" w:styleId="Level2Char">
    <w:name w:val="Level 2 Char"/>
    <w:link w:val="Level2"/>
    <w:uiPriority w:val="99"/>
    <w:locked/>
    <w:rsid w:val="00782DA6"/>
    <w:rPr>
      <w:rFonts w:ascii="Times New Roman" w:eastAsia="Times New Roman" w:hAnsi="Times New Roman" w:cs="Times New Roman"/>
      <w:lang w:val="fr-FR"/>
    </w:rPr>
  </w:style>
  <w:style w:type="character" w:customStyle="1" w:styleId="Body2Char">
    <w:name w:val="Body 2 Char"/>
    <w:link w:val="Body2"/>
    <w:locked/>
    <w:rsid w:val="00782DA6"/>
    <w:rPr>
      <w:rFonts w:ascii="Times New Roman" w:eastAsia="Times New Roman" w:hAnsi="Times New Roman" w:cs="Times New Roman"/>
      <w:kern w:val="20"/>
      <w:lang w:val="fr-FR"/>
    </w:rPr>
  </w:style>
  <w:style w:type="character" w:customStyle="1" w:styleId="CellBodyChar">
    <w:name w:val="CellBody Char"/>
    <w:link w:val="CellBody"/>
    <w:locked/>
    <w:rsid w:val="00782DA6"/>
    <w:rPr>
      <w:rFonts w:ascii="Arial" w:eastAsia="Calibri" w:hAnsi="Arial" w:cs="Times New Roman"/>
      <w:kern w:val="20"/>
      <w:sz w:val="20"/>
      <w:szCs w:val="20"/>
    </w:rPr>
  </w:style>
  <w:style w:type="character" w:customStyle="1" w:styleId="Level3Char">
    <w:name w:val="Level 3 Char"/>
    <w:link w:val="Level3"/>
    <w:uiPriority w:val="99"/>
    <w:locked/>
    <w:rsid w:val="00782DA6"/>
    <w:rPr>
      <w:rFonts w:ascii="Times New Roman" w:eastAsia="Times New Roman" w:hAnsi="Times New Roman" w:cs="Times New Roman"/>
      <w:lang w:val="fr-FR"/>
    </w:rPr>
  </w:style>
  <w:style w:type="paragraph" w:styleId="28">
    <w:name w:val="Body Text 2"/>
    <w:basedOn w:val="a3"/>
    <w:link w:val="29"/>
    <w:uiPriority w:val="99"/>
    <w:locked/>
    <w:rsid w:val="00782DA6"/>
    <w:pPr>
      <w:suppressAutoHyphens/>
      <w:overflowPunct w:val="0"/>
      <w:autoSpaceDE w:val="0"/>
      <w:autoSpaceDN w:val="0"/>
      <w:spacing w:after="120" w:line="480" w:lineRule="auto"/>
      <w:jc w:val="left"/>
      <w:textAlignment w:val="baseline"/>
    </w:pPr>
    <w:rPr>
      <w:kern w:val="3"/>
      <w:sz w:val="20"/>
      <w:szCs w:val="20"/>
      <w:lang w:eastAsia="ru-RU"/>
    </w:rPr>
  </w:style>
  <w:style w:type="character" w:customStyle="1" w:styleId="29">
    <w:name w:val="Основной текст 2 Знак"/>
    <w:link w:val="28"/>
    <w:uiPriority w:val="99"/>
    <w:rsid w:val="00782DA6"/>
    <w:rPr>
      <w:rFonts w:ascii="Times New Roman" w:eastAsia="Times New Roman" w:hAnsi="Times New Roman" w:cs="Times New Roman"/>
      <w:kern w:val="3"/>
      <w:sz w:val="20"/>
      <w:szCs w:val="20"/>
      <w:lang w:eastAsia="ru-RU"/>
    </w:rPr>
  </w:style>
  <w:style w:type="paragraph" w:customStyle="1" w:styleId="Heading">
    <w:name w:val="Heading"/>
    <w:rsid w:val="00782DA6"/>
    <w:pPr>
      <w:autoSpaceDE w:val="0"/>
      <w:autoSpaceDN w:val="0"/>
      <w:adjustRightInd w:val="0"/>
    </w:pPr>
    <w:rPr>
      <w:rFonts w:ascii="Arial" w:hAnsi="Arial" w:cs="Arial"/>
      <w:b/>
      <w:bCs/>
      <w:sz w:val="22"/>
      <w:szCs w:val="22"/>
    </w:rPr>
  </w:style>
  <w:style w:type="paragraph" w:customStyle="1" w:styleId="1b">
    <w:name w:val="Абзац списка1"/>
    <w:basedOn w:val="a3"/>
    <w:uiPriority w:val="99"/>
    <w:rsid w:val="00782DA6"/>
    <w:pPr>
      <w:ind w:left="720"/>
      <w:contextualSpacing/>
      <w:jc w:val="left"/>
    </w:pPr>
    <w:rPr>
      <w:rFonts w:ascii="Calibri" w:hAnsi="Calibri"/>
      <w:sz w:val="20"/>
      <w:szCs w:val="20"/>
      <w:lang w:eastAsia="ru-RU"/>
    </w:rPr>
  </w:style>
  <w:style w:type="paragraph" w:styleId="36">
    <w:name w:val="Body Text 3"/>
    <w:basedOn w:val="a3"/>
    <w:link w:val="37"/>
    <w:uiPriority w:val="99"/>
    <w:locked/>
    <w:rsid w:val="00782DA6"/>
    <w:pPr>
      <w:spacing w:after="120" w:line="240" w:lineRule="auto"/>
      <w:jc w:val="left"/>
    </w:pPr>
    <w:rPr>
      <w:rFonts w:ascii="Calibri" w:hAnsi="Calibri"/>
      <w:sz w:val="16"/>
      <w:szCs w:val="20"/>
      <w:lang w:eastAsia="ru-RU"/>
    </w:rPr>
  </w:style>
  <w:style w:type="character" w:customStyle="1" w:styleId="37">
    <w:name w:val="Основной текст 3 Знак"/>
    <w:link w:val="36"/>
    <w:uiPriority w:val="99"/>
    <w:rsid w:val="00782DA6"/>
    <w:rPr>
      <w:rFonts w:ascii="Calibri" w:eastAsia="Calibri" w:hAnsi="Calibri" w:cs="Times New Roman"/>
      <w:sz w:val="16"/>
      <w:szCs w:val="20"/>
      <w:lang w:eastAsia="ru-RU"/>
    </w:rPr>
  </w:style>
  <w:style w:type="character" w:customStyle="1" w:styleId="apple-converted-space">
    <w:name w:val="apple-converted-space"/>
    <w:rsid w:val="00782DA6"/>
  </w:style>
  <w:style w:type="character" w:styleId="afff6">
    <w:name w:val="FollowedHyperlink"/>
    <w:uiPriority w:val="99"/>
    <w:locked/>
    <w:rsid w:val="00782DA6"/>
    <w:rPr>
      <w:color w:val="800080"/>
      <w:u w:val="single"/>
    </w:rPr>
  </w:style>
  <w:style w:type="paragraph" w:customStyle="1" w:styleId="Style10">
    <w:name w:val="Style10"/>
    <w:basedOn w:val="a3"/>
    <w:uiPriority w:val="99"/>
    <w:rsid w:val="00782DA6"/>
    <w:pPr>
      <w:widowControl w:val="0"/>
      <w:autoSpaceDE w:val="0"/>
      <w:autoSpaceDN w:val="0"/>
      <w:adjustRightInd w:val="0"/>
      <w:spacing w:after="0" w:line="216" w:lineRule="exact"/>
      <w:jc w:val="left"/>
    </w:pPr>
    <w:rPr>
      <w:szCs w:val="24"/>
      <w:lang w:eastAsia="ru-RU"/>
    </w:rPr>
  </w:style>
  <w:style w:type="character" w:customStyle="1" w:styleId="FontStyle12">
    <w:name w:val="Font Style12"/>
    <w:uiPriority w:val="99"/>
    <w:rsid w:val="00782DA6"/>
    <w:rPr>
      <w:rFonts w:ascii="Times New Roman" w:hAnsi="Times New Roman" w:cs="Times New Roman" w:hint="default"/>
      <w:sz w:val="26"/>
      <w:szCs w:val="26"/>
    </w:rPr>
  </w:style>
  <w:style w:type="paragraph" w:styleId="afff7">
    <w:name w:val="Body Text Indent"/>
    <w:aliases w:val="Знак2,Знак2 Знак, Знак2,Знак2 З,Знак2 З Знак,Знак2 Знак Знак Знак Знак Знак Знак Знак Знак Знак Зн,Знак2 Знак Знак Знак Знак Знак Знак,Знак2 Знак Знак Знак Знак Знак,Надин стиль,Основной текст 1,Нумерованный список !!"/>
    <w:basedOn w:val="a3"/>
    <w:link w:val="afff8"/>
    <w:uiPriority w:val="99"/>
    <w:locked/>
    <w:rsid w:val="00782DA6"/>
    <w:pPr>
      <w:spacing w:after="120"/>
      <w:ind w:left="283"/>
      <w:jc w:val="left"/>
    </w:pPr>
    <w:rPr>
      <w:rFonts w:ascii="Calibri" w:hAnsi="Calibri"/>
      <w:sz w:val="20"/>
      <w:szCs w:val="20"/>
      <w:lang w:eastAsia="ru-RU"/>
    </w:rPr>
  </w:style>
  <w:style w:type="character" w:customStyle="1" w:styleId="afff8">
    <w:name w:val="Основной текст с отступом Знак"/>
    <w:aliases w:val="Знак2 Знак1,Знак2 Знак Знак, Знак2 Знак,Знак2 З Знак1,Знак2 З Знак Знак,Знак2 Знак Знак Знак Знак Знак Знак Знак Знак Знак Зн Знак,Знак2 Знак Знак Знак Знак Знак Знак Знак,Знак2 Знак Знак Знак Знак Знак Знак1"/>
    <w:link w:val="afff7"/>
    <w:uiPriority w:val="99"/>
    <w:rsid w:val="00782DA6"/>
    <w:rPr>
      <w:rFonts w:ascii="Calibri" w:eastAsia="Calibri" w:hAnsi="Calibri" w:cs="Times New Roman"/>
      <w:sz w:val="20"/>
      <w:szCs w:val="20"/>
      <w:lang w:eastAsia="ru-RU"/>
    </w:rPr>
  </w:style>
  <w:style w:type="paragraph" w:customStyle="1" w:styleId="2a">
    <w:name w:val="заголовок 2"/>
    <w:basedOn w:val="a3"/>
    <w:next w:val="a3"/>
    <w:rsid w:val="00782DA6"/>
    <w:pPr>
      <w:keepNext/>
      <w:overflowPunct w:val="0"/>
      <w:autoSpaceDE w:val="0"/>
      <w:autoSpaceDN w:val="0"/>
      <w:adjustRightInd w:val="0"/>
      <w:spacing w:after="0" w:line="240" w:lineRule="auto"/>
      <w:jc w:val="left"/>
    </w:pPr>
    <w:rPr>
      <w:b/>
      <w:szCs w:val="20"/>
      <w:lang w:val="en-US" w:eastAsia="ru-RU"/>
    </w:rPr>
  </w:style>
  <w:style w:type="paragraph" w:customStyle="1" w:styleId="38">
    <w:name w:val="заголовок 3"/>
    <w:basedOn w:val="a3"/>
    <w:next w:val="a3"/>
    <w:rsid w:val="00782DA6"/>
    <w:pPr>
      <w:keepNext/>
      <w:overflowPunct w:val="0"/>
      <w:autoSpaceDE w:val="0"/>
      <w:autoSpaceDN w:val="0"/>
      <w:adjustRightInd w:val="0"/>
      <w:spacing w:after="0" w:line="240" w:lineRule="auto"/>
      <w:jc w:val="left"/>
    </w:pPr>
    <w:rPr>
      <w:szCs w:val="20"/>
      <w:lang w:val="en-US" w:eastAsia="ru-RU"/>
    </w:rPr>
  </w:style>
  <w:style w:type="paragraph" w:customStyle="1" w:styleId="ConsNormal">
    <w:name w:val="ConsNormal"/>
    <w:link w:val="ConsNormal0"/>
    <w:rsid w:val="00782DA6"/>
    <w:pPr>
      <w:widowControl w:val="0"/>
      <w:snapToGrid w:val="0"/>
      <w:ind w:firstLine="720"/>
    </w:pPr>
    <w:rPr>
      <w:rFonts w:ascii="Arial" w:hAnsi="Arial"/>
      <w:sz w:val="22"/>
      <w:szCs w:val="22"/>
    </w:rPr>
  </w:style>
  <w:style w:type="character" w:customStyle="1" w:styleId="ConsNormal0">
    <w:name w:val="ConsNormal Знак"/>
    <w:link w:val="ConsNormal"/>
    <w:rsid w:val="00782DA6"/>
    <w:rPr>
      <w:rFonts w:ascii="Arial" w:eastAsia="Times New Roman" w:hAnsi="Arial" w:cs="Times New Roman"/>
      <w:lang w:eastAsia="ru-RU"/>
    </w:rPr>
  </w:style>
  <w:style w:type="character" w:customStyle="1" w:styleId="afff9">
    <w:name w:val="Гипертекстовая ссылка"/>
    <w:rsid w:val="00782DA6"/>
    <w:rPr>
      <w:color w:val="008000"/>
      <w:sz w:val="20"/>
      <w:szCs w:val="20"/>
      <w:u w:val="single"/>
    </w:rPr>
  </w:style>
  <w:style w:type="paragraph" w:styleId="2b">
    <w:name w:val="Body Text Indent 2"/>
    <w:basedOn w:val="a3"/>
    <w:link w:val="2c"/>
    <w:uiPriority w:val="1"/>
    <w:locked/>
    <w:rsid w:val="00782DA6"/>
    <w:pPr>
      <w:spacing w:after="120" w:line="480" w:lineRule="auto"/>
      <w:ind w:left="283"/>
      <w:jc w:val="left"/>
    </w:pPr>
    <w:rPr>
      <w:szCs w:val="24"/>
      <w:lang w:eastAsia="ru-RU"/>
    </w:rPr>
  </w:style>
  <w:style w:type="character" w:customStyle="1" w:styleId="2c">
    <w:name w:val="Основной текст с отступом 2 Знак"/>
    <w:link w:val="2b"/>
    <w:uiPriority w:val="1"/>
    <w:rsid w:val="00782DA6"/>
    <w:rPr>
      <w:rFonts w:ascii="Times New Roman" w:eastAsia="Calibri" w:hAnsi="Times New Roman" w:cs="Times New Roman"/>
      <w:sz w:val="24"/>
      <w:szCs w:val="24"/>
      <w:lang w:eastAsia="ru-RU"/>
    </w:rPr>
  </w:style>
  <w:style w:type="character" w:customStyle="1" w:styleId="grame">
    <w:name w:val="grame"/>
    <w:basedOn w:val="a5"/>
    <w:rsid w:val="00782DA6"/>
  </w:style>
  <w:style w:type="character" w:customStyle="1" w:styleId="1c">
    <w:name w:val="Основной текст Знак1"/>
    <w:aliases w:val="Основной текст Знак Знак,Знак1 Знак Знак,Знак1 Знак1"/>
    <w:uiPriority w:val="99"/>
    <w:rsid w:val="00782DA6"/>
    <w:rPr>
      <w:sz w:val="24"/>
      <w:szCs w:val="24"/>
    </w:rPr>
  </w:style>
  <w:style w:type="paragraph" w:styleId="afffa">
    <w:name w:val="Plain Text"/>
    <w:basedOn w:val="a3"/>
    <w:link w:val="afffb"/>
    <w:uiPriority w:val="1"/>
    <w:locked/>
    <w:rsid w:val="00782DA6"/>
    <w:pPr>
      <w:spacing w:after="0" w:line="240" w:lineRule="auto"/>
      <w:ind w:firstLine="709"/>
    </w:pPr>
    <w:rPr>
      <w:rFonts w:ascii="Courier New" w:eastAsia="MS Mincho" w:hAnsi="Courier New"/>
      <w:sz w:val="20"/>
      <w:szCs w:val="20"/>
      <w:lang w:eastAsia="ru-RU"/>
    </w:rPr>
  </w:style>
  <w:style w:type="character" w:customStyle="1" w:styleId="afffb">
    <w:name w:val="Текст Знак"/>
    <w:link w:val="afffa"/>
    <w:uiPriority w:val="1"/>
    <w:rsid w:val="00782DA6"/>
    <w:rPr>
      <w:rFonts w:ascii="Courier New" w:eastAsia="MS Mincho" w:hAnsi="Courier New" w:cs="Times New Roman"/>
      <w:sz w:val="20"/>
      <w:szCs w:val="20"/>
      <w:lang w:eastAsia="ru-RU"/>
    </w:rPr>
  </w:style>
  <w:style w:type="paragraph" w:customStyle="1" w:styleId="ConsPlusNormal">
    <w:name w:val="ConsPlusNormal"/>
    <w:link w:val="ConsPlusNormal0"/>
    <w:rsid w:val="00782DA6"/>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locked/>
    <w:rsid w:val="00782DA6"/>
    <w:rPr>
      <w:rFonts w:ascii="Arial" w:eastAsia="Times New Roman" w:hAnsi="Arial" w:cs="Arial"/>
      <w:lang w:eastAsia="ru-RU"/>
    </w:rPr>
  </w:style>
  <w:style w:type="paragraph" w:customStyle="1" w:styleId="2d">
    <w:name w:val="Стиль2"/>
    <w:basedOn w:val="2e"/>
    <w:link w:val="2f"/>
    <w:uiPriority w:val="99"/>
    <w:rsid w:val="00782DA6"/>
    <w:pPr>
      <w:keepNext/>
      <w:keepLines/>
      <w:widowControl w:val="0"/>
      <w:suppressLineNumbers/>
      <w:tabs>
        <w:tab w:val="clear" w:pos="432"/>
      </w:tabs>
      <w:suppressAutoHyphens/>
      <w:spacing w:after="60"/>
      <w:ind w:left="2149" w:hanging="360"/>
      <w:jc w:val="both"/>
    </w:pPr>
    <w:rPr>
      <w:b/>
      <w:szCs w:val="20"/>
    </w:rPr>
  </w:style>
  <w:style w:type="paragraph" w:styleId="2e">
    <w:name w:val="List Number 2"/>
    <w:basedOn w:val="a3"/>
    <w:uiPriority w:val="1"/>
    <w:locked/>
    <w:rsid w:val="00782DA6"/>
    <w:pPr>
      <w:tabs>
        <w:tab w:val="num" w:pos="432"/>
      </w:tabs>
      <w:spacing w:after="0" w:line="240" w:lineRule="auto"/>
      <w:ind w:left="432" w:hanging="432"/>
      <w:jc w:val="left"/>
    </w:pPr>
    <w:rPr>
      <w:szCs w:val="24"/>
      <w:lang w:eastAsia="ru-RU"/>
    </w:rPr>
  </w:style>
  <w:style w:type="paragraph" w:customStyle="1" w:styleId="39">
    <w:name w:val="Стиль3"/>
    <w:basedOn w:val="2b"/>
    <w:rsid w:val="00782DA6"/>
    <w:pPr>
      <w:widowControl w:val="0"/>
      <w:adjustRightInd w:val="0"/>
      <w:spacing w:after="0" w:line="240" w:lineRule="auto"/>
      <w:ind w:left="2869" w:hanging="360"/>
      <w:jc w:val="both"/>
      <w:textAlignment w:val="baseline"/>
    </w:pPr>
    <w:rPr>
      <w:szCs w:val="20"/>
    </w:rPr>
  </w:style>
  <w:style w:type="character" w:customStyle="1" w:styleId="postbody">
    <w:name w:val="postbody"/>
    <w:basedOn w:val="a5"/>
    <w:rsid w:val="00782DA6"/>
  </w:style>
  <w:style w:type="paragraph" w:customStyle="1" w:styleId="afffc">
    <w:name w:val="Знак Знак Знак Знак"/>
    <w:basedOn w:val="a3"/>
    <w:rsid w:val="00782DA6"/>
    <w:pPr>
      <w:widowControl w:val="0"/>
      <w:adjustRightInd w:val="0"/>
      <w:spacing w:after="160" w:line="240" w:lineRule="exact"/>
      <w:jc w:val="right"/>
    </w:pPr>
    <w:rPr>
      <w:sz w:val="20"/>
      <w:szCs w:val="20"/>
      <w:lang w:val="en-GB" w:eastAsia="ru-RU"/>
    </w:rPr>
  </w:style>
  <w:style w:type="paragraph" w:customStyle="1" w:styleId="afffd">
    <w:name w:val="Таблицы (моноширинный)"/>
    <w:basedOn w:val="a3"/>
    <w:next w:val="a3"/>
    <w:rsid w:val="00782DA6"/>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afffe">
    <w:name w:val="Цветовое выделение"/>
    <w:rsid w:val="00782DA6"/>
    <w:rPr>
      <w:b/>
      <w:bCs/>
      <w:color w:val="000080"/>
      <w:sz w:val="20"/>
      <w:szCs w:val="20"/>
    </w:rPr>
  </w:style>
  <w:style w:type="paragraph" w:styleId="3a">
    <w:name w:val="Body Text Indent 3"/>
    <w:basedOn w:val="a3"/>
    <w:link w:val="3b"/>
    <w:uiPriority w:val="1"/>
    <w:locked/>
    <w:rsid w:val="00782DA6"/>
    <w:pPr>
      <w:spacing w:after="120" w:line="240" w:lineRule="auto"/>
      <w:ind w:left="283"/>
      <w:jc w:val="left"/>
    </w:pPr>
    <w:rPr>
      <w:sz w:val="16"/>
      <w:szCs w:val="16"/>
      <w:lang w:eastAsia="ru-RU"/>
    </w:rPr>
  </w:style>
  <w:style w:type="character" w:customStyle="1" w:styleId="3b">
    <w:name w:val="Основной текст с отступом 3 Знак"/>
    <w:link w:val="3a"/>
    <w:uiPriority w:val="1"/>
    <w:rsid w:val="00782DA6"/>
    <w:rPr>
      <w:rFonts w:ascii="Times New Roman" w:eastAsia="Calibri" w:hAnsi="Times New Roman" w:cs="Times New Roman"/>
      <w:sz w:val="16"/>
      <w:szCs w:val="16"/>
      <w:lang w:eastAsia="ru-RU"/>
    </w:rPr>
  </w:style>
  <w:style w:type="paragraph" w:customStyle="1" w:styleId="affff">
    <w:name w:val="Заголовок статьи"/>
    <w:basedOn w:val="a3"/>
    <w:next w:val="a3"/>
    <w:rsid w:val="00782DA6"/>
    <w:pPr>
      <w:widowControl w:val="0"/>
      <w:autoSpaceDE w:val="0"/>
      <w:autoSpaceDN w:val="0"/>
      <w:adjustRightInd w:val="0"/>
      <w:spacing w:after="0" w:line="240" w:lineRule="auto"/>
      <w:ind w:left="1612" w:hanging="892"/>
    </w:pPr>
    <w:rPr>
      <w:rFonts w:ascii="Arial" w:hAnsi="Arial" w:cs="Arial"/>
      <w:sz w:val="20"/>
      <w:szCs w:val="20"/>
      <w:lang w:eastAsia="ru-RU"/>
    </w:rPr>
  </w:style>
  <w:style w:type="paragraph" w:customStyle="1" w:styleId="ConsPlusNonformat">
    <w:name w:val="ConsPlusNonformat"/>
    <w:link w:val="ConsPlusNonformat0"/>
    <w:rsid w:val="00782DA6"/>
    <w:pPr>
      <w:widowControl w:val="0"/>
      <w:autoSpaceDE w:val="0"/>
      <w:autoSpaceDN w:val="0"/>
      <w:adjustRightInd w:val="0"/>
    </w:pPr>
    <w:rPr>
      <w:rFonts w:ascii="Courier New" w:hAnsi="Courier New" w:cs="Courier New"/>
    </w:rPr>
  </w:style>
  <w:style w:type="paragraph" w:customStyle="1" w:styleId="affff0">
    <w:name w:val="Знак Знак Знак Знак Знак Знак Знак"/>
    <w:basedOn w:val="a3"/>
    <w:rsid w:val="00782DA6"/>
    <w:pPr>
      <w:spacing w:after="160" w:line="240" w:lineRule="exact"/>
      <w:jc w:val="left"/>
    </w:pPr>
    <w:rPr>
      <w:rFonts w:ascii="Verdana" w:hAnsi="Verdana"/>
      <w:sz w:val="20"/>
      <w:szCs w:val="20"/>
      <w:lang w:val="en-US" w:eastAsia="ru-RU"/>
    </w:rPr>
  </w:style>
  <w:style w:type="paragraph" w:customStyle="1" w:styleId="ConsNonformat">
    <w:name w:val="ConsNonformat"/>
    <w:rsid w:val="00782DA6"/>
    <w:rPr>
      <w:rFonts w:ascii="Consultant" w:hAnsi="Consultant"/>
      <w:snapToGrid w:val="0"/>
    </w:rPr>
  </w:style>
  <w:style w:type="character" w:customStyle="1" w:styleId="iceouttxt1">
    <w:name w:val="iceouttxt1"/>
    <w:rsid w:val="00782DA6"/>
    <w:rPr>
      <w:rFonts w:ascii="Arial" w:hAnsi="Arial" w:cs="Arial" w:hint="default"/>
      <w:color w:val="666666"/>
      <w:sz w:val="17"/>
      <w:szCs w:val="17"/>
    </w:rPr>
  </w:style>
  <w:style w:type="character" w:customStyle="1" w:styleId="FontStyle76">
    <w:name w:val="Font Style76"/>
    <w:rsid w:val="00782DA6"/>
    <w:rPr>
      <w:rFonts w:ascii="Times New Roman" w:hAnsi="Times New Roman" w:cs="Times New Roman"/>
      <w:sz w:val="22"/>
      <w:szCs w:val="22"/>
    </w:rPr>
  </w:style>
  <w:style w:type="paragraph" w:customStyle="1" w:styleId="Style8">
    <w:name w:val="Style8"/>
    <w:basedOn w:val="a3"/>
    <w:rsid w:val="00782DA6"/>
    <w:pPr>
      <w:widowControl w:val="0"/>
      <w:suppressAutoHyphens/>
      <w:autoSpaceDE w:val="0"/>
      <w:spacing w:after="0" w:line="278" w:lineRule="exact"/>
      <w:jc w:val="center"/>
    </w:pPr>
    <w:rPr>
      <w:szCs w:val="24"/>
      <w:lang w:eastAsia="ar-SA"/>
    </w:rPr>
  </w:style>
  <w:style w:type="character" w:customStyle="1" w:styleId="FontStyle70">
    <w:name w:val="Font Style70"/>
    <w:rsid w:val="00782DA6"/>
    <w:rPr>
      <w:rFonts w:ascii="Times New Roman" w:hAnsi="Times New Roman" w:cs="Times New Roman"/>
      <w:b/>
      <w:bCs/>
      <w:sz w:val="22"/>
      <w:szCs w:val="22"/>
    </w:rPr>
  </w:style>
  <w:style w:type="paragraph" w:customStyle="1" w:styleId="Style9">
    <w:name w:val="Style9"/>
    <w:basedOn w:val="a3"/>
    <w:rsid w:val="00782DA6"/>
    <w:pPr>
      <w:widowControl w:val="0"/>
      <w:suppressAutoHyphens/>
      <w:autoSpaceDE w:val="0"/>
      <w:spacing w:after="0" w:line="269" w:lineRule="exact"/>
      <w:ind w:firstLine="667"/>
    </w:pPr>
    <w:rPr>
      <w:szCs w:val="24"/>
      <w:lang w:eastAsia="ar-SA"/>
    </w:rPr>
  </w:style>
  <w:style w:type="paragraph" w:customStyle="1" w:styleId="Style6">
    <w:name w:val="Style6"/>
    <w:basedOn w:val="a3"/>
    <w:rsid w:val="00782DA6"/>
    <w:pPr>
      <w:widowControl w:val="0"/>
      <w:suppressAutoHyphens/>
      <w:autoSpaceDE w:val="0"/>
      <w:spacing w:after="0" w:line="269" w:lineRule="exact"/>
    </w:pPr>
    <w:rPr>
      <w:szCs w:val="24"/>
      <w:lang w:eastAsia="ar-SA"/>
    </w:rPr>
  </w:style>
  <w:style w:type="paragraph" w:customStyle="1" w:styleId="Style30">
    <w:name w:val="Style30"/>
    <w:basedOn w:val="a3"/>
    <w:rsid w:val="00782DA6"/>
    <w:pPr>
      <w:widowControl w:val="0"/>
      <w:suppressAutoHyphens/>
      <w:autoSpaceDE w:val="0"/>
      <w:spacing w:after="0" w:line="274" w:lineRule="exact"/>
      <w:ind w:firstLine="682"/>
      <w:jc w:val="left"/>
    </w:pPr>
    <w:rPr>
      <w:szCs w:val="24"/>
      <w:lang w:eastAsia="ar-SA"/>
    </w:rPr>
  </w:style>
  <w:style w:type="character" w:customStyle="1" w:styleId="220">
    <w:name w:val="Знак2 Знак2"/>
    <w:aliases w:val="Знак2 Знак Знак Знак1"/>
    <w:rsid w:val="00782DA6"/>
    <w:rPr>
      <w:color w:val="000000"/>
      <w:sz w:val="24"/>
      <w:lang w:val="ru-RU" w:eastAsia="ru-RU" w:bidi="ar-SA"/>
    </w:rPr>
  </w:style>
  <w:style w:type="character" w:customStyle="1" w:styleId="BodyTextIndent2Char">
    <w:name w:val="Body Text Indent 2 Char"/>
    <w:rsid w:val="00782DA6"/>
    <w:rPr>
      <w:rFonts w:ascii="Times New Roman" w:hAnsi="Times New Roman" w:cs="Times New Roman"/>
      <w:sz w:val="24"/>
      <w:szCs w:val="24"/>
      <w:lang w:eastAsia="ru-RU"/>
    </w:rPr>
  </w:style>
  <w:style w:type="character" w:customStyle="1" w:styleId="WW8Num7z0">
    <w:name w:val="WW8Num7z0"/>
    <w:rsid w:val="00782DA6"/>
    <w:rPr>
      <w:rFonts w:ascii="Times New Roman" w:eastAsia="Times New Roman" w:hAnsi="Times New Roman" w:cs="Times New Roman"/>
    </w:rPr>
  </w:style>
  <w:style w:type="character" w:customStyle="1" w:styleId="WW8Num7z1">
    <w:name w:val="WW8Num7z1"/>
    <w:rsid w:val="00782DA6"/>
    <w:rPr>
      <w:rFonts w:ascii="Courier New" w:hAnsi="Courier New" w:cs="Courier New"/>
    </w:rPr>
  </w:style>
  <w:style w:type="character" w:customStyle="1" w:styleId="WW8Num7z2">
    <w:name w:val="WW8Num7z2"/>
    <w:rsid w:val="00782DA6"/>
    <w:rPr>
      <w:rFonts w:ascii="Wingdings" w:hAnsi="Wingdings" w:cs="Wingdings"/>
    </w:rPr>
  </w:style>
  <w:style w:type="character" w:customStyle="1" w:styleId="WW8Num7z3">
    <w:name w:val="WW8Num7z3"/>
    <w:rsid w:val="00782DA6"/>
    <w:rPr>
      <w:rFonts w:ascii="Symbol" w:hAnsi="Symbol" w:cs="Symbol"/>
    </w:rPr>
  </w:style>
  <w:style w:type="character" w:customStyle="1" w:styleId="55">
    <w:name w:val="Основной шрифт абзаца5"/>
    <w:rsid w:val="00782DA6"/>
  </w:style>
  <w:style w:type="character" w:customStyle="1" w:styleId="45">
    <w:name w:val="Основной шрифт абзаца4"/>
    <w:rsid w:val="00782DA6"/>
  </w:style>
  <w:style w:type="character" w:customStyle="1" w:styleId="Absatz-Standardschriftart">
    <w:name w:val="Absatz-Standardschriftart"/>
    <w:rsid w:val="00782DA6"/>
  </w:style>
  <w:style w:type="character" w:customStyle="1" w:styleId="WW-Absatz-Standardschriftart">
    <w:name w:val="WW-Absatz-Standardschriftart"/>
    <w:rsid w:val="00782DA6"/>
  </w:style>
  <w:style w:type="character" w:customStyle="1" w:styleId="3c">
    <w:name w:val="Основной шрифт абзаца3"/>
    <w:rsid w:val="00782DA6"/>
  </w:style>
  <w:style w:type="character" w:customStyle="1" w:styleId="WW8Num3z0">
    <w:name w:val="WW8Num3z0"/>
    <w:rsid w:val="00782DA6"/>
    <w:rPr>
      <w:rFonts w:ascii="Symbol" w:hAnsi="Symbol" w:cs="Symbol"/>
      <w:sz w:val="16"/>
      <w:szCs w:val="16"/>
    </w:rPr>
  </w:style>
  <w:style w:type="character" w:customStyle="1" w:styleId="WW8Num4z0">
    <w:name w:val="WW8Num4z0"/>
    <w:rsid w:val="00782DA6"/>
    <w:rPr>
      <w:b/>
    </w:rPr>
  </w:style>
  <w:style w:type="character" w:customStyle="1" w:styleId="WW8Num4z1">
    <w:name w:val="WW8Num4z1"/>
    <w:rsid w:val="00782DA6"/>
    <w:rPr>
      <w:rFonts w:ascii="Courier New" w:hAnsi="Courier New" w:cs="Courier New"/>
      <w:sz w:val="20"/>
    </w:rPr>
  </w:style>
  <w:style w:type="character" w:customStyle="1" w:styleId="WW8Num4z2">
    <w:name w:val="WW8Num4z2"/>
    <w:rsid w:val="00782DA6"/>
    <w:rPr>
      <w:rFonts w:ascii="Wingdings" w:hAnsi="Wingdings" w:cs="Wingdings"/>
      <w:sz w:val="20"/>
    </w:rPr>
  </w:style>
  <w:style w:type="character" w:customStyle="1" w:styleId="2f0">
    <w:name w:val="Основной шрифт абзаца2"/>
    <w:rsid w:val="00782DA6"/>
  </w:style>
  <w:style w:type="character" w:customStyle="1" w:styleId="WW-Absatz-Standardschriftart1">
    <w:name w:val="WW-Absatz-Standardschriftart1"/>
    <w:rsid w:val="00782DA6"/>
  </w:style>
  <w:style w:type="character" w:customStyle="1" w:styleId="WW-Absatz-Standardschriftart11">
    <w:name w:val="WW-Absatz-Standardschriftart11"/>
    <w:rsid w:val="00782DA6"/>
  </w:style>
  <w:style w:type="character" w:customStyle="1" w:styleId="WW-Absatz-Standardschriftart111">
    <w:name w:val="WW-Absatz-Standardschriftart111"/>
    <w:rsid w:val="00782DA6"/>
  </w:style>
  <w:style w:type="character" w:customStyle="1" w:styleId="WW8Num1z0">
    <w:name w:val="WW8Num1z0"/>
    <w:rsid w:val="00782DA6"/>
    <w:rPr>
      <w:rFonts w:ascii="Symbol" w:hAnsi="Symbol" w:cs="Symbol"/>
    </w:rPr>
  </w:style>
  <w:style w:type="character" w:customStyle="1" w:styleId="WW8Num1z1">
    <w:name w:val="WW8Num1z1"/>
    <w:rsid w:val="00782DA6"/>
    <w:rPr>
      <w:rFonts w:ascii="Courier New" w:hAnsi="Courier New" w:cs="Courier New"/>
    </w:rPr>
  </w:style>
  <w:style w:type="character" w:customStyle="1" w:styleId="WW8Num1z2">
    <w:name w:val="WW8Num1z2"/>
    <w:rsid w:val="00782DA6"/>
    <w:rPr>
      <w:rFonts w:ascii="Wingdings" w:hAnsi="Wingdings" w:cs="Wingdings"/>
    </w:rPr>
  </w:style>
  <w:style w:type="character" w:customStyle="1" w:styleId="WW8Num3z1">
    <w:name w:val="WW8Num3z1"/>
    <w:rsid w:val="00782DA6"/>
    <w:rPr>
      <w:rFonts w:ascii="Courier New" w:hAnsi="Courier New" w:cs="Courier New"/>
    </w:rPr>
  </w:style>
  <w:style w:type="character" w:customStyle="1" w:styleId="WW8Num3z2">
    <w:name w:val="WW8Num3z2"/>
    <w:rsid w:val="00782DA6"/>
    <w:rPr>
      <w:rFonts w:ascii="Wingdings" w:hAnsi="Wingdings" w:cs="Wingdings"/>
    </w:rPr>
  </w:style>
  <w:style w:type="character" w:customStyle="1" w:styleId="WW8Num3z3">
    <w:name w:val="WW8Num3z3"/>
    <w:rsid w:val="00782DA6"/>
    <w:rPr>
      <w:rFonts w:ascii="Symbol" w:hAnsi="Symbol" w:cs="Symbol"/>
    </w:rPr>
  </w:style>
  <w:style w:type="character" w:customStyle="1" w:styleId="WW8Num5z0">
    <w:name w:val="WW8Num5z0"/>
    <w:rsid w:val="00782DA6"/>
    <w:rPr>
      <w:rFonts w:ascii="Symbol" w:hAnsi="Symbol" w:cs="Symbol"/>
    </w:rPr>
  </w:style>
  <w:style w:type="character" w:customStyle="1" w:styleId="WW8Num5z1">
    <w:name w:val="WW8Num5z1"/>
    <w:rsid w:val="00782DA6"/>
    <w:rPr>
      <w:rFonts w:ascii="Courier New" w:hAnsi="Courier New" w:cs="Courier New"/>
    </w:rPr>
  </w:style>
  <w:style w:type="character" w:customStyle="1" w:styleId="WW8Num5z2">
    <w:name w:val="WW8Num5z2"/>
    <w:rsid w:val="00782DA6"/>
    <w:rPr>
      <w:rFonts w:ascii="Wingdings" w:hAnsi="Wingdings" w:cs="Wingdings"/>
    </w:rPr>
  </w:style>
  <w:style w:type="character" w:customStyle="1" w:styleId="WW--">
    <w:name w:val="WW-Интернет-ссылка"/>
    <w:rsid w:val="00782DA6"/>
    <w:rPr>
      <w:color w:val="000080"/>
      <w:u w:val="single"/>
      <w:lang w:val="ru-RU"/>
    </w:rPr>
  </w:style>
  <w:style w:type="character" w:customStyle="1" w:styleId="TitleChar">
    <w:name w:val="Title Char"/>
    <w:rsid w:val="00782DA6"/>
    <w:rPr>
      <w:rFonts w:ascii="Arial" w:hAnsi="Arial" w:cs="Arial"/>
      <w:sz w:val="24"/>
      <w:lang w:val="ru-RU" w:bidi="ar-SA"/>
    </w:rPr>
  </w:style>
  <w:style w:type="character" w:customStyle="1" w:styleId="Heading1Char">
    <w:name w:val="Heading 1 Char"/>
    <w:rsid w:val="00782DA6"/>
    <w:rPr>
      <w:b/>
      <w:sz w:val="28"/>
      <w:szCs w:val="24"/>
      <w:lang w:val="ru-RU" w:eastAsia="zh-CN" w:bidi="ar-SA"/>
    </w:rPr>
  </w:style>
  <w:style w:type="character" w:customStyle="1" w:styleId="Heading5Char">
    <w:name w:val="Heading 5 Char"/>
    <w:rsid w:val="00782DA6"/>
    <w:rPr>
      <w:rFonts w:eastAsia="Calibri"/>
      <w:i/>
      <w:sz w:val="22"/>
      <w:szCs w:val="24"/>
      <w:lang w:val="ru-RU" w:bidi="ar-SA"/>
    </w:rPr>
  </w:style>
  <w:style w:type="paragraph" w:customStyle="1" w:styleId="1d">
    <w:name w:val="Заголовок1"/>
    <w:basedOn w:val="a3"/>
    <w:next w:val="a4"/>
    <w:uiPriority w:val="99"/>
    <w:rsid w:val="00782DA6"/>
    <w:pPr>
      <w:keepNext/>
      <w:suppressAutoHyphens/>
      <w:spacing w:before="240" w:after="120" w:line="240" w:lineRule="auto"/>
      <w:jc w:val="left"/>
    </w:pPr>
    <w:rPr>
      <w:rFonts w:ascii="Arial" w:eastAsia="Microsoft YaHei" w:hAnsi="Arial" w:cs="Mangal"/>
      <w:sz w:val="28"/>
      <w:szCs w:val="28"/>
      <w:lang w:eastAsia="zh-CN"/>
    </w:rPr>
  </w:style>
  <w:style w:type="paragraph" w:styleId="affff1">
    <w:name w:val="List"/>
    <w:basedOn w:val="a4"/>
    <w:uiPriority w:val="1"/>
    <w:locked/>
    <w:rsid w:val="00782DA6"/>
    <w:pPr>
      <w:numPr>
        <w:ilvl w:val="1"/>
      </w:numPr>
      <w:suppressAutoHyphens/>
      <w:spacing w:after="120" w:line="240" w:lineRule="auto"/>
    </w:pPr>
    <w:rPr>
      <w:rFonts w:cs="Mangal"/>
      <w:szCs w:val="20"/>
      <w:lang w:eastAsia="zh-CN"/>
    </w:rPr>
  </w:style>
  <w:style w:type="paragraph" w:customStyle="1" w:styleId="56">
    <w:name w:val="Указатель5"/>
    <w:basedOn w:val="a3"/>
    <w:rsid w:val="00782DA6"/>
    <w:pPr>
      <w:suppressLineNumbers/>
      <w:suppressAutoHyphens/>
      <w:spacing w:after="0" w:line="240" w:lineRule="auto"/>
      <w:jc w:val="left"/>
    </w:pPr>
    <w:rPr>
      <w:rFonts w:cs="Mangal"/>
      <w:szCs w:val="24"/>
      <w:lang w:eastAsia="zh-CN"/>
    </w:rPr>
  </w:style>
  <w:style w:type="paragraph" w:customStyle="1" w:styleId="46">
    <w:name w:val="Название объекта4"/>
    <w:basedOn w:val="a3"/>
    <w:next w:val="a9"/>
    <w:rsid w:val="00782DA6"/>
    <w:pPr>
      <w:suppressAutoHyphens/>
      <w:spacing w:after="0" w:line="240" w:lineRule="auto"/>
      <w:jc w:val="center"/>
    </w:pPr>
    <w:rPr>
      <w:rFonts w:ascii="Arial" w:hAnsi="Arial" w:cs="Arial"/>
      <w:b/>
      <w:bCs/>
      <w:szCs w:val="36"/>
      <w:lang w:eastAsia="zh-CN"/>
    </w:rPr>
  </w:style>
  <w:style w:type="paragraph" w:customStyle="1" w:styleId="47">
    <w:name w:val="Указатель4"/>
    <w:basedOn w:val="a3"/>
    <w:rsid w:val="00782DA6"/>
    <w:pPr>
      <w:suppressLineNumbers/>
      <w:suppressAutoHyphens/>
      <w:spacing w:after="0" w:line="240" w:lineRule="auto"/>
      <w:jc w:val="left"/>
    </w:pPr>
    <w:rPr>
      <w:rFonts w:cs="Mangal"/>
      <w:szCs w:val="24"/>
      <w:lang w:eastAsia="zh-CN"/>
    </w:rPr>
  </w:style>
  <w:style w:type="paragraph" w:customStyle="1" w:styleId="3d">
    <w:name w:val="Название объекта3"/>
    <w:basedOn w:val="a3"/>
    <w:rsid w:val="00782DA6"/>
    <w:pPr>
      <w:suppressLineNumbers/>
      <w:suppressAutoHyphens/>
      <w:spacing w:before="120" w:after="120" w:line="240" w:lineRule="auto"/>
      <w:jc w:val="left"/>
    </w:pPr>
    <w:rPr>
      <w:rFonts w:cs="Mangal"/>
      <w:i/>
      <w:iCs/>
      <w:szCs w:val="24"/>
      <w:lang w:eastAsia="zh-CN"/>
    </w:rPr>
  </w:style>
  <w:style w:type="paragraph" w:customStyle="1" w:styleId="3e">
    <w:name w:val="Указатель3"/>
    <w:basedOn w:val="a3"/>
    <w:rsid w:val="00782DA6"/>
    <w:pPr>
      <w:suppressLineNumbers/>
      <w:suppressAutoHyphens/>
      <w:spacing w:after="0" w:line="240" w:lineRule="auto"/>
      <w:jc w:val="left"/>
    </w:pPr>
    <w:rPr>
      <w:rFonts w:cs="Mangal"/>
      <w:szCs w:val="24"/>
      <w:lang w:eastAsia="zh-CN"/>
    </w:rPr>
  </w:style>
  <w:style w:type="paragraph" w:customStyle="1" w:styleId="2f1">
    <w:name w:val="Название объекта2"/>
    <w:basedOn w:val="a3"/>
    <w:rsid w:val="00782DA6"/>
    <w:pPr>
      <w:spacing w:after="0" w:line="240" w:lineRule="auto"/>
      <w:jc w:val="center"/>
    </w:pPr>
    <w:rPr>
      <w:rFonts w:ascii="Arial" w:hAnsi="Arial" w:cs="Arial"/>
      <w:szCs w:val="20"/>
      <w:lang w:eastAsia="zh-CN"/>
    </w:rPr>
  </w:style>
  <w:style w:type="paragraph" w:customStyle="1" w:styleId="2f2">
    <w:name w:val="Указатель2"/>
    <w:basedOn w:val="a3"/>
    <w:rsid w:val="00782DA6"/>
    <w:pPr>
      <w:suppressLineNumbers/>
      <w:suppressAutoHyphens/>
      <w:spacing w:after="0" w:line="240" w:lineRule="auto"/>
      <w:jc w:val="left"/>
    </w:pPr>
    <w:rPr>
      <w:rFonts w:cs="Mangal"/>
      <w:szCs w:val="24"/>
      <w:lang w:eastAsia="zh-CN"/>
    </w:rPr>
  </w:style>
  <w:style w:type="paragraph" w:customStyle="1" w:styleId="1e">
    <w:name w:val="Название объекта1"/>
    <w:basedOn w:val="a3"/>
    <w:rsid w:val="00782DA6"/>
    <w:pPr>
      <w:suppressLineNumbers/>
      <w:suppressAutoHyphens/>
      <w:spacing w:before="120" w:after="120" w:line="240" w:lineRule="auto"/>
      <w:jc w:val="left"/>
    </w:pPr>
    <w:rPr>
      <w:rFonts w:cs="Mangal"/>
      <w:i/>
      <w:iCs/>
      <w:szCs w:val="24"/>
      <w:lang w:eastAsia="zh-CN"/>
    </w:rPr>
  </w:style>
  <w:style w:type="paragraph" w:customStyle="1" w:styleId="1f">
    <w:name w:val="Указатель1"/>
    <w:basedOn w:val="a3"/>
    <w:rsid w:val="00782DA6"/>
    <w:pPr>
      <w:suppressLineNumbers/>
      <w:suppressAutoHyphens/>
      <w:spacing w:after="0" w:line="240" w:lineRule="auto"/>
      <w:jc w:val="left"/>
    </w:pPr>
    <w:rPr>
      <w:rFonts w:cs="Mangal"/>
      <w:szCs w:val="24"/>
      <w:lang w:eastAsia="zh-CN"/>
    </w:rPr>
  </w:style>
  <w:style w:type="paragraph" w:customStyle="1" w:styleId="1f0">
    <w:name w:val="Текст примечания1"/>
    <w:basedOn w:val="a3"/>
    <w:rsid w:val="00782DA6"/>
    <w:pPr>
      <w:suppressAutoHyphens/>
      <w:spacing w:after="0" w:line="240" w:lineRule="auto"/>
      <w:jc w:val="left"/>
    </w:pPr>
    <w:rPr>
      <w:sz w:val="20"/>
      <w:szCs w:val="20"/>
      <w:lang w:val="en-US" w:eastAsia="zh-CN"/>
    </w:rPr>
  </w:style>
  <w:style w:type="paragraph" w:customStyle="1" w:styleId="affff2">
    <w:name w:val="Содержимое таблицы"/>
    <w:basedOn w:val="a3"/>
    <w:rsid w:val="00782DA6"/>
    <w:pPr>
      <w:widowControl w:val="0"/>
      <w:suppressLineNumbers/>
      <w:suppressAutoHyphens/>
      <w:spacing w:after="0" w:line="240" w:lineRule="auto"/>
      <w:jc w:val="left"/>
    </w:pPr>
    <w:rPr>
      <w:rFonts w:ascii="Arial" w:eastAsia="Lucida Sans Unicode" w:hAnsi="Arial" w:cs="Arial"/>
      <w:kern w:val="1"/>
      <w:sz w:val="20"/>
      <w:szCs w:val="24"/>
      <w:lang w:eastAsia="zh-CN"/>
    </w:rPr>
  </w:style>
  <w:style w:type="paragraph" w:customStyle="1" w:styleId="affff3">
    <w:name w:val="Таблица текст"/>
    <w:basedOn w:val="a3"/>
    <w:rsid w:val="00782DA6"/>
    <w:pPr>
      <w:widowControl w:val="0"/>
      <w:suppressAutoHyphens/>
      <w:spacing w:before="40" w:after="40" w:line="240" w:lineRule="auto"/>
      <w:ind w:left="57" w:right="57"/>
      <w:jc w:val="left"/>
    </w:pPr>
    <w:rPr>
      <w:rFonts w:eastAsia="Lucida Sans Unicode"/>
      <w:kern w:val="1"/>
      <w:sz w:val="20"/>
      <w:szCs w:val="20"/>
      <w:lang w:eastAsia="zh-CN"/>
    </w:rPr>
  </w:style>
  <w:style w:type="paragraph" w:customStyle="1" w:styleId="affff4">
    <w:name w:val="Заголовок таблицы"/>
    <w:basedOn w:val="affff2"/>
    <w:rsid w:val="00782DA6"/>
    <w:pPr>
      <w:jc w:val="center"/>
    </w:pPr>
    <w:rPr>
      <w:b/>
      <w:bCs/>
    </w:rPr>
  </w:style>
  <w:style w:type="paragraph" w:customStyle="1" w:styleId="WW-">
    <w:name w:val="WW-Базовый"/>
    <w:rsid w:val="00782DA6"/>
    <w:pPr>
      <w:widowControl w:val="0"/>
      <w:suppressAutoHyphens/>
    </w:pPr>
    <w:rPr>
      <w:rFonts w:eastAsia="SimSun" w:cs="Mangal"/>
      <w:color w:val="00000A"/>
      <w:lang w:eastAsia="zh-CN" w:bidi="hi-IN"/>
    </w:rPr>
  </w:style>
  <w:style w:type="paragraph" w:customStyle="1" w:styleId="affff5">
    <w:name w:val="Горизонтальная линия"/>
    <w:basedOn w:val="a3"/>
    <w:next w:val="a4"/>
    <w:rsid w:val="00782DA6"/>
    <w:pPr>
      <w:suppressLineNumbers/>
      <w:suppressAutoHyphens/>
      <w:spacing w:after="283" w:line="240" w:lineRule="auto"/>
      <w:jc w:val="left"/>
    </w:pPr>
    <w:rPr>
      <w:sz w:val="12"/>
      <w:szCs w:val="12"/>
      <w:lang w:eastAsia="zh-CN"/>
    </w:rPr>
  </w:style>
  <w:style w:type="paragraph" w:customStyle="1" w:styleId="WW-Normal">
    <w:name w:val="WW-Normal"/>
    <w:rsid w:val="00782DA6"/>
    <w:pPr>
      <w:suppressAutoHyphens/>
      <w:autoSpaceDE w:val="0"/>
    </w:pPr>
    <w:rPr>
      <w:color w:val="000000"/>
      <w:lang w:eastAsia="zh-CN"/>
    </w:rPr>
  </w:style>
  <w:style w:type="paragraph" w:customStyle="1" w:styleId="1f1">
    <w:name w:val="Без интервала1"/>
    <w:rsid w:val="00782DA6"/>
    <w:pPr>
      <w:suppressAutoHyphens/>
    </w:pPr>
    <w:rPr>
      <w:rFonts w:eastAsia="SimSun" w:cs="Mangal"/>
      <w:sz w:val="22"/>
      <w:szCs w:val="22"/>
      <w:lang w:eastAsia="zh-CN" w:bidi="hi-IN"/>
    </w:rPr>
  </w:style>
  <w:style w:type="paragraph" w:customStyle="1" w:styleId="ConsPlusCell">
    <w:name w:val="ConsPlusCell"/>
    <w:rsid w:val="00782DA6"/>
    <w:pPr>
      <w:suppressAutoHyphens/>
      <w:autoSpaceDE w:val="0"/>
    </w:pPr>
    <w:rPr>
      <w:rFonts w:ascii="Arial" w:hAnsi="Arial" w:cs="Arial"/>
      <w:lang w:eastAsia="zh-CN"/>
    </w:rPr>
  </w:style>
  <w:style w:type="paragraph" w:customStyle="1" w:styleId="WW-Normal1">
    <w:name w:val="WW-Normal1"/>
    <w:rsid w:val="00782DA6"/>
    <w:pPr>
      <w:suppressAutoHyphens/>
      <w:autoSpaceDE w:val="0"/>
    </w:pPr>
    <w:rPr>
      <w:color w:val="000000"/>
      <w:lang w:eastAsia="zh-CN"/>
    </w:rPr>
  </w:style>
  <w:style w:type="paragraph" w:customStyle="1" w:styleId="affff6">
    <w:name w:val="Текст паспорта"/>
    <w:basedOn w:val="a3"/>
    <w:rsid w:val="00782DA6"/>
    <w:pPr>
      <w:suppressAutoHyphens/>
      <w:spacing w:after="0" w:line="240" w:lineRule="auto"/>
      <w:ind w:firstLine="709"/>
    </w:pPr>
    <w:rPr>
      <w:rFonts w:ascii="TimesET" w:hAnsi="TimesET" w:cs="TimesET"/>
      <w:kern w:val="1"/>
      <w:szCs w:val="20"/>
      <w:lang w:eastAsia="zh-CN"/>
    </w:rPr>
  </w:style>
  <w:style w:type="paragraph" w:styleId="affff7">
    <w:name w:val="Note Heading"/>
    <w:basedOn w:val="a3"/>
    <w:next w:val="a3"/>
    <w:link w:val="affff8"/>
    <w:uiPriority w:val="1"/>
    <w:locked/>
    <w:rsid w:val="00782DA6"/>
    <w:pPr>
      <w:spacing w:after="60" w:line="240" w:lineRule="auto"/>
    </w:pPr>
    <w:rPr>
      <w:szCs w:val="24"/>
      <w:lang w:eastAsia="ru-RU"/>
    </w:rPr>
  </w:style>
  <w:style w:type="character" w:customStyle="1" w:styleId="affff8">
    <w:name w:val="Заголовок записки Знак"/>
    <w:link w:val="affff7"/>
    <w:uiPriority w:val="1"/>
    <w:rsid w:val="00782DA6"/>
    <w:rPr>
      <w:rFonts w:ascii="Times New Roman" w:eastAsia="Calibri" w:hAnsi="Times New Roman" w:cs="Times New Roman"/>
      <w:sz w:val="24"/>
      <w:szCs w:val="24"/>
      <w:lang w:eastAsia="ru-RU"/>
    </w:rPr>
  </w:style>
  <w:style w:type="paragraph" w:customStyle="1" w:styleId="msonormalbullet1gif">
    <w:name w:val="msonormalbullet1.gif"/>
    <w:basedOn w:val="a3"/>
    <w:rsid w:val="00782DA6"/>
    <w:pPr>
      <w:spacing w:before="100" w:beforeAutospacing="1" w:after="100" w:afterAutospacing="1" w:line="240" w:lineRule="auto"/>
      <w:jc w:val="left"/>
    </w:pPr>
    <w:rPr>
      <w:szCs w:val="24"/>
      <w:lang w:eastAsia="ru-RU"/>
    </w:rPr>
  </w:style>
  <w:style w:type="paragraph" w:customStyle="1" w:styleId="msonormalbullet3gif">
    <w:name w:val="msonormalbullet3.gif"/>
    <w:basedOn w:val="a3"/>
    <w:rsid w:val="00782DA6"/>
    <w:pPr>
      <w:spacing w:before="100" w:beforeAutospacing="1" w:after="100" w:afterAutospacing="1" w:line="240" w:lineRule="auto"/>
      <w:jc w:val="left"/>
    </w:pPr>
    <w:rPr>
      <w:szCs w:val="24"/>
      <w:lang w:eastAsia="ru-RU"/>
    </w:rPr>
  </w:style>
  <w:style w:type="paragraph" w:customStyle="1" w:styleId="consplusnormalbullet1gif">
    <w:name w:val="consplusnormalbullet1.gif"/>
    <w:basedOn w:val="a3"/>
    <w:rsid w:val="00782DA6"/>
    <w:pPr>
      <w:spacing w:before="100" w:beforeAutospacing="1" w:after="100" w:afterAutospacing="1" w:line="240" w:lineRule="auto"/>
      <w:jc w:val="left"/>
    </w:pPr>
    <w:rPr>
      <w:szCs w:val="24"/>
      <w:lang w:eastAsia="ru-RU"/>
    </w:rPr>
  </w:style>
  <w:style w:type="paragraph" w:customStyle="1" w:styleId="consplusnormalbullet3gif">
    <w:name w:val="consplusnormalbullet3.gif"/>
    <w:basedOn w:val="a3"/>
    <w:rsid w:val="00782DA6"/>
    <w:pPr>
      <w:spacing w:before="100" w:beforeAutospacing="1" w:after="100" w:afterAutospacing="1" w:line="240" w:lineRule="auto"/>
      <w:jc w:val="left"/>
    </w:pPr>
    <w:rPr>
      <w:szCs w:val="24"/>
      <w:lang w:eastAsia="ru-RU"/>
    </w:rPr>
  </w:style>
  <w:style w:type="paragraph" w:customStyle="1" w:styleId="consplusnormalbullet2gif">
    <w:name w:val="consplusnormalbullet2.gif"/>
    <w:basedOn w:val="a3"/>
    <w:rsid w:val="00782DA6"/>
    <w:pPr>
      <w:spacing w:before="100" w:beforeAutospacing="1" w:after="100" w:afterAutospacing="1" w:line="240" w:lineRule="auto"/>
      <w:jc w:val="left"/>
    </w:pPr>
    <w:rPr>
      <w:szCs w:val="24"/>
      <w:lang w:eastAsia="ru-RU"/>
    </w:rPr>
  </w:style>
  <w:style w:type="paragraph" w:customStyle="1" w:styleId="msobodytextindent2bullet1gif">
    <w:name w:val="msobodytextindent2bullet1.gif"/>
    <w:basedOn w:val="a3"/>
    <w:rsid w:val="00782DA6"/>
    <w:pPr>
      <w:spacing w:before="100" w:beforeAutospacing="1" w:after="100" w:afterAutospacing="1" w:line="240" w:lineRule="auto"/>
      <w:jc w:val="left"/>
    </w:pPr>
    <w:rPr>
      <w:szCs w:val="24"/>
      <w:lang w:eastAsia="ru-RU"/>
    </w:rPr>
  </w:style>
  <w:style w:type="paragraph" w:customStyle="1" w:styleId="msobodytextindent2bullet2gif">
    <w:name w:val="msobodytextindent2bullet2.gif"/>
    <w:basedOn w:val="a3"/>
    <w:rsid w:val="00782DA6"/>
    <w:pPr>
      <w:spacing w:before="100" w:beforeAutospacing="1" w:after="100" w:afterAutospacing="1" w:line="240" w:lineRule="auto"/>
      <w:jc w:val="left"/>
    </w:pPr>
    <w:rPr>
      <w:szCs w:val="24"/>
      <w:lang w:eastAsia="ru-RU"/>
    </w:rPr>
  </w:style>
  <w:style w:type="paragraph" w:customStyle="1" w:styleId="msobodytextindent2bullet3gif">
    <w:name w:val="msobodytextindent2bullet3.gif"/>
    <w:basedOn w:val="a3"/>
    <w:rsid w:val="00782DA6"/>
    <w:pPr>
      <w:spacing w:before="100" w:beforeAutospacing="1" w:after="100" w:afterAutospacing="1" w:line="240" w:lineRule="auto"/>
      <w:jc w:val="left"/>
    </w:pPr>
    <w:rPr>
      <w:szCs w:val="24"/>
      <w:lang w:eastAsia="ru-RU"/>
    </w:rPr>
  </w:style>
  <w:style w:type="paragraph" w:customStyle="1" w:styleId="310">
    <w:name w:val="Основной текст с отступом 31"/>
    <w:basedOn w:val="a3"/>
    <w:rsid w:val="00782DA6"/>
    <w:pPr>
      <w:suppressAutoHyphens/>
      <w:spacing w:after="120" w:line="240" w:lineRule="auto"/>
      <w:ind w:left="283"/>
      <w:jc w:val="left"/>
    </w:pPr>
    <w:rPr>
      <w:sz w:val="16"/>
      <w:szCs w:val="16"/>
      <w:lang w:eastAsia="ar-SA"/>
    </w:rPr>
  </w:style>
  <w:style w:type="paragraph" w:customStyle="1" w:styleId="msonormalbullet2gif">
    <w:name w:val="msonormalbullet2.gif"/>
    <w:basedOn w:val="a3"/>
    <w:rsid w:val="00782DA6"/>
    <w:pPr>
      <w:spacing w:before="100" w:beforeAutospacing="1" w:after="100" w:afterAutospacing="1" w:line="240" w:lineRule="auto"/>
      <w:jc w:val="left"/>
    </w:pPr>
    <w:rPr>
      <w:szCs w:val="24"/>
      <w:lang w:eastAsia="ru-RU"/>
    </w:rPr>
  </w:style>
  <w:style w:type="paragraph" w:customStyle="1" w:styleId="210">
    <w:name w:val="Основной текст 21"/>
    <w:basedOn w:val="a3"/>
    <w:rsid w:val="00782DA6"/>
    <w:pPr>
      <w:suppressAutoHyphens/>
      <w:spacing w:after="120" w:line="480" w:lineRule="auto"/>
      <w:jc w:val="left"/>
    </w:pPr>
    <w:rPr>
      <w:szCs w:val="24"/>
      <w:lang w:eastAsia="zh-CN"/>
    </w:rPr>
  </w:style>
  <w:style w:type="paragraph" w:styleId="HTML">
    <w:name w:val="HTML Preformatted"/>
    <w:basedOn w:val="a3"/>
    <w:link w:val="HTML0"/>
    <w:uiPriority w:val="99"/>
    <w:locked/>
    <w:rsid w:val="00782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sz w:val="20"/>
      <w:szCs w:val="20"/>
      <w:lang w:eastAsia="ru-RU"/>
    </w:rPr>
  </w:style>
  <w:style w:type="character" w:customStyle="1" w:styleId="HTML0">
    <w:name w:val="Стандартный HTML Знак"/>
    <w:link w:val="HTML"/>
    <w:uiPriority w:val="99"/>
    <w:rsid w:val="00782DA6"/>
    <w:rPr>
      <w:rFonts w:ascii="Courier New" w:eastAsia="Calibri" w:hAnsi="Courier New" w:cs="Times New Roman"/>
      <w:sz w:val="20"/>
      <w:szCs w:val="20"/>
      <w:lang w:eastAsia="ru-RU"/>
    </w:rPr>
  </w:style>
  <w:style w:type="paragraph" w:customStyle="1" w:styleId="Default">
    <w:name w:val="Default"/>
    <w:qFormat/>
    <w:rsid w:val="00782DA6"/>
    <w:pPr>
      <w:autoSpaceDE w:val="0"/>
      <w:autoSpaceDN w:val="0"/>
      <w:adjustRightInd w:val="0"/>
    </w:pPr>
    <w:rPr>
      <w:rFonts w:ascii="Arial" w:hAnsi="Arial" w:cs="Arial"/>
      <w:color w:val="000000"/>
    </w:rPr>
  </w:style>
  <w:style w:type="character" w:customStyle="1" w:styleId="link">
    <w:name w:val="link"/>
    <w:rsid w:val="00782DA6"/>
    <w:rPr>
      <w:strike w:val="0"/>
      <w:dstrike w:val="0"/>
      <w:sz w:val="30"/>
      <w:szCs w:val="30"/>
      <w:u w:val="none"/>
      <w:effect w:val="none"/>
    </w:rPr>
  </w:style>
  <w:style w:type="paragraph" w:customStyle="1" w:styleId="affff9">
    <w:name w:val="ТЕКСТ"/>
    <w:basedOn w:val="a3"/>
    <w:rsid w:val="00782DA6"/>
    <w:pPr>
      <w:spacing w:after="0" w:line="300" w:lineRule="exact"/>
      <w:ind w:firstLine="663"/>
    </w:pPr>
    <w:rPr>
      <w:bCs/>
      <w:szCs w:val="24"/>
      <w:lang w:eastAsia="ru-RU"/>
    </w:rPr>
  </w:style>
  <w:style w:type="character" w:customStyle="1" w:styleId="DocumentHeader1">
    <w:name w:val="Document Header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782DA6"/>
    <w:rPr>
      <w:rFonts w:ascii="Arial" w:eastAsia="Times New Roman" w:hAnsi="Arial" w:cs="Arial"/>
      <w:b/>
      <w:bCs/>
      <w:kern w:val="32"/>
      <w:sz w:val="32"/>
      <w:szCs w:val="32"/>
      <w:lang w:eastAsia="ru-RU"/>
    </w:rPr>
  </w:style>
  <w:style w:type="character" w:customStyle="1" w:styleId="1f2">
    <w:name w:val="Заголовок №1_"/>
    <w:link w:val="1f3"/>
    <w:uiPriority w:val="99"/>
    <w:locked/>
    <w:rsid w:val="00782DA6"/>
    <w:rPr>
      <w:b/>
      <w:bCs/>
      <w:sz w:val="23"/>
      <w:szCs w:val="23"/>
      <w:shd w:val="clear" w:color="auto" w:fill="FFFFFF"/>
    </w:rPr>
  </w:style>
  <w:style w:type="paragraph" w:customStyle="1" w:styleId="1f3">
    <w:name w:val="Заголовок №1"/>
    <w:basedOn w:val="a3"/>
    <w:link w:val="1f2"/>
    <w:uiPriority w:val="99"/>
    <w:rsid w:val="00782DA6"/>
    <w:pPr>
      <w:widowControl w:val="0"/>
      <w:shd w:val="clear" w:color="auto" w:fill="FFFFFF"/>
      <w:spacing w:after="360" w:line="240" w:lineRule="atLeast"/>
      <w:ind w:hanging="2640"/>
      <w:jc w:val="left"/>
      <w:outlineLvl w:val="0"/>
    </w:pPr>
    <w:rPr>
      <w:rFonts w:ascii="Calibri" w:hAnsi="Calibri"/>
      <w:b/>
      <w:bCs/>
      <w:sz w:val="23"/>
      <w:szCs w:val="23"/>
    </w:rPr>
  </w:style>
  <w:style w:type="character" w:customStyle="1" w:styleId="4Exact">
    <w:name w:val="Основной текст (4) Exact"/>
    <w:link w:val="48"/>
    <w:uiPriority w:val="99"/>
    <w:locked/>
    <w:rsid w:val="00782DA6"/>
    <w:rPr>
      <w:rFonts w:ascii="Lucida Sans Unicode" w:hAnsi="Lucida Sans Unicode" w:cs="Lucida Sans Unicode"/>
      <w:noProof/>
      <w:sz w:val="18"/>
      <w:szCs w:val="18"/>
      <w:shd w:val="clear" w:color="auto" w:fill="FFFFFF"/>
    </w:rPr>
  </w:style>
  <w:style w:type="paragraph" w:customStyle="1" w:styleId="48">
    <w:name w:val="Основной текст (4)"/>
    <w:basedOn w:val="a3"/>
    <w:link w:val="4Exact"/>
    <w:uiPriority w:val="99"/>
    <w:rsid w:val="00782DA6"/>
    <w:pPr>
      <w:widowControl w:val="0"/>
      <w:shd w:val="clear" w:color="auto" w:fill="FFFFFF"/>
      <w:spacing w:after="0" w:line="240" w:lineRule="atLeast"/>
      <w:jc w:val="left"/>
    </w:pPr>
    <w:rPr>
      <w:rFonts w:ascii="Lucida Sans Unicode" w:hAnsi="Lucida Sans Unicode" w:cs="Lucida Sans Unicode"/>
      <w:noProof/>
      <w:sz w:val="18"/>
      <w:szCs w:val="18"/>
    </w:rPr>
  </w:style>
  <w:style w:type="character" w:customStyle="1" w:styleId="affffa">
    <w:name w:val="Колонтитул_"/>
    <w:link w:val="1f4"/>
    <w:uiPriority w:val="99"/>
    <w:locked/>
    <w:rsid w:val="00782DA6"/>
    <w:rPr>
      <w:sz w:val="18"/>
      <w:szCs w:val="18"/>
      <w:shd w:val="clear" w:color="auto" w:fill="FFFFFF"/>
    </w:rPr>
  </w:style>
  <w:style w:type="paragraph" w:customStyle="1" w:styleId="1f4">
    <w:name w:val="Колонтитул1"/>
    <w:basedOn w:val="a3"/>
    <w:link w:val="affffa"/>
    <w:uiPriority w:val="99"/>
    <w:rsid w:val="00782DA6"/>
    <w:pPr>
      <w:widowControl w:val="0"/>
      <w:shd w:val="clear" w:color="auto" w:fill="FFFFFF"/>
      <w:spacing w:after="0" w:line="240" w:lineRule="atLeast"/>
      <w:jc w:val="left"/>
    </w:pPr>
    <w:rPr>
      <w:rFonts w:ascii="Calibri" w:hAnsi="Calibri"/>
      <w:sz w:val="18"/>
      <w:szCs w:val="18"/>
    </w:rPr>
  </w:style>
  <w:style w:type="character" w:customStyle="1" w:styleId="affffb">
    <w:name w:val="Подпись к таблице_"/>
    <w:link w:val="1f5"/>
    <w:locked/>
    <w:rsid w:val="00782DA6"/>
    <w:rPr>
      <w:sz w:val="19"/>
      <w:szCs w:val="19"/>
      <w:shd w:val="clear" w:color="auto" w:fill="FFFFFF"/>
    </w:rPr>
  </w:style>
  <w:style w:type="paragraph" w:customStyle="1" w:styleId="1f5">
    <w:name w:val="Подпись к таблице1"/>
    <w:basedOn w:val="a3"/>
    <w:link w:val="affffb"/>
    <w:uiPriority w:val="99"/>
    <w:rsid w:val="00782DA6"/>
    <w:pPr>
      <w:widowControl w:val="0"/>
      <w:shd w:val="clear" w:color="auto" w:fill="FFFFFF"/>
      <w:spacing w:after="0" w:line="221" w:lineRule="exact"/>
      <w:jc w:val="center"/>
    </w:pPr>
    <w:rPr>
      <w:rFonts w:ascii="Calibri" w:hAnsi="Calibri"/>
      <w:sz w:val="19"/>
      <w:szCs w:val="19"/>
    </w:rPr>
  </w:style>
  <w:style w:type="paragraph" w:customStyle="1" w:styleId="affffc">
    <w:name w:val="Стиль текста"/>
    <w:basedOn w:val="a4"/>
    <w:rsid w:val="00782DA6"/>
    <w:pPr>
      <w:keepLines/>
      <w:numPr>
        <w:ilvl w:val="1"/>
      </w:numPr>
      <w:spacing w:before="60" w:after="60" w:line="240" w:lineRule="auto"/>
    </w:pPr>
    <w:rPr>
      <w:szCs w:val="20"/>
      <w:lang w:eastAsia="ru-RU"/>
    </w:rPr>
  </w:style>
  <w:style w:type="character" w:customStyle="1" w:styleId="93">
    <w:name w:val="Основной текст + 9"/>
    <w:aliases w:val="5 pt"/>
    <w:uiPriority w:val="99"/>
    <w:rsid w:val="00782DA6"/>
    <w:rPr>
      <w:rFonts w:ascii="Times New Roman" w:hAnsi="Times New Roman" w:cs="Times New Roman" w:hint="default"/>
      <w:sz w:val="19"/>
      <w:szCs w:val="19"/>
      <w:shd w:val="clear" w:color="auto" w:fill="FFFFFF"/>
      <w:lang w:val="ru-RU" w:eastAsia="ru-RU" w:bidi="ar-SA"/>
    </w:rPr>
  </w:style>
  <w:style w:type="character" w:customStyle="1" w:styleId="5Exact">
    <w:name w:val="Основной текст (5) Exact"/>
    <w:uiPriority w:val="99"/>
    <w:rsid w:val="00782DA6"/>
    <w:rPr>
      <w:rFonts w:ascii="Lucida Sans Unicode" w:hAnsi="Lucida Sans Unicode" w:cs="Lucida Sans Unicode" w:hint="default"/>
      <w:strike w:val="0"/>
      <w:dstrike w:val="0"/>
      <w:spacing w:val="-8"/>
      <w:sz w:val="16"/>
      <w:szCs w:val="16"/>
      <w:u w:val="none"/>
      <w:effect w:val="none"/>
    </w:rPr>
  </w:style>
  <w:style w:type="character" w:customStyle="1" w:styleId="2Exact">
    <w:name w:val="Основной текст (2) Exact"/>
    <w:uiPriority w:val="99"/>
    <w:rsid w:val="00782DA6"/>
    <w:rPr>
      <w:rFonts w:ascii="Times New Roman" w:hAnsi="Times New Roman" w:cs="Times New Roman" w:hint="default"/>
      <w:strike w:val="0"/>
      <w:dstrike w:val="0"/>
      <w:spacing w:val="4"/>
      <w:sz w:val="17"/>
      <w:szCs w:val="17"/>
      <w:u w:val="none"/>
      <w:effect w:val="none"/>
    </w:rPr>
  </w:style>
  <w:style w:type="character" w:customStyle="1" w:styleId="2f3">
    <w:name w:val="Колонтитул2"/>
    <w:uiPriority w:val="99"/>
    <w:rsid w:val="00782DA6"/>
    <w:rPr>
      <w:strike w:val="0"/>
      <w:dstrike w:val="0"/>
      <w:noProof/>
      <w:sz w:val="18"/>
      <w:szCs w:val="18"/>
      <w:u w:val="none"/>
      <w:effect w:val="none"/>
      <w:shd w:val="clear" w:color="auto" w:fill="FFFFFF"/>
    </w:rPr>
  </w:style>
  <w:style w:type="character" w:customStyle="1" w:styleId="affffd">
    <w:name w:val="Подпись к таблице"/>
    <w:uiPriority w:val="99"/>
    <w:rsid w:val="00782DA6"/>
    <w:rPr>
      <w:sz w:val="19"/>
      <w:szCs w:val="19"/>
      <w:u w:val="single"/>
      <w:shd w:val="clear" w:color="auto" w:fill="FFFFFF"/>
    </w:rPr>
  </w:style>
  <w:style w:type="character" w:customStyle="1" w:styleId="910">
    <w:name w:val="Основной текст + 91"/>
    <w:aliases w:val="5 pt1"/>
    <w:uiPriority w:val="99"/>
    <w:rsid w:val="00782DA6"/>
    <w:rPr>
      <w:rFonts w:ascii="Times New Roman" w:hAnsi="Times New Roman" w:cs="Times New Roman" w:hint="default"/>
      <w:strike w:val="0"/>
      <w:dstrike w:val="0"/>
      <w:sz w:val="19"/>
      <w:szCs w:val="19"/>
      <w:u w:val="none"/>
      <w:effect w:val="none"/>
      <w:shd w:val="clear" w:color="auto" w:fill="FFFFFF"/>
      <w:lang w:val="ru-RU" w:eastAsia="ru-RU" w:bidi="ar-SA"/>
    </w:rPr>
  </w:style>
  <w:style w:type="character" w:customStyle="1" w:styleId="1f6">
    <w:name w:val="Стиль1 Знак"/>
    <w:rsid w:val="00782DA6"/>
    <w:rPr>
      <w:b/>
      <w:bCs/>
      <w:color w:val="000000"/>
      <w:sz w:val="24"/>
      <w:szCs w:val="24"/>
      <w:shd w:val="clear" w:color="auto" w:fill="FFFFFF"/>
      <w:lang w:val="en-US"/>
    </w:rPr>
  </w:style>
  <w:style w:type="paragraph" w:styleId="5">
    <w:name w:val="List Number 5"/>
    <w:basedOn w:val="a3"/>
    <w:uiPriority w:val="99"/>
    <w:qFormat/>
    <w:locked/>
    <w:rsid w:val="00782DA6"/>
    <w:pPr>
      <w:numPr>
        <w:numId w:val="23"/>
      </w:numPr>
      <w:contextualSpacing/>
      <w:jc w:val="left"/>
    </w:pPr>
    <w:rPr>
      <w:rFonts w:ascii="Calibri" w:hAnsi="Calibri"/>
      <w:sz w:val="20"/>
      <w:szCs w:val="20"/>
      <w:lang w:eastAsia="ru-RU"/>
    </w:rPr>
  </w:style>
  <w:style w:type="paragraph" w:styleId="3f">
    <w:name w:val="List 3"/>
    <w:basedOn w:val="a3"/>
    <w:uiPriority w:val="99"/>
    <w:qFormat/>
    <w:locked/>
    <w:rsid w:val="00782DA6"/>
    <w:pPr>
      <w:ind w:left="849" w:hanging="283"/>
      <w:contextualSpacing/>
      <w:jc w:val="left"/>
    </w:pPr>
    <w:rPr>
      <w:rFonts w:ascii="Calibri" w:hAnsi="Calibri"/>
      <w:sz w:val="20"/>
      <w:szCs w:val="20"/>
      <w:lang w:eastAsia="ru-RU"/>
    </w:rPr>
  </w:style>
  <w:style w:type="paragraph" w:customStyle="1" w:styleId="3f0">
    <w:name w:val="Раздел 3"/>
    <w:basedOn w:val="a3"/>
    <w:uiPriority w:val="99"/>
    <w:semiHidden/>
    <w:qFormat/>
    <w:rsid w:val="00782DA6"/>
    <w:pPr>
      <w:tabs>
        <w:tab w:val="num" w:pos="360"/>
      </w:tabs>
      <w:spacing w:before="120" w:after="120" w:line="240" w:lineRule="auto"/>
      <w:ind w:left="360" w:hanging="360"/>
      <w:jc w:val="center"/>
    </w:pPr>
    <w:rPr>
      <w:b/>
      <w:szCs w:val="20"/>
      <w:lang w:eastAsia="ru-RU"/>
    </w:rPr>
  </w:style>
  <w:style w:type="character" w:customStyle="1" w:styleId="63">
    <w:name w:val="Основной текст6"/>
    <w:rsid w:val="00782DA6"/>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83">
    <w:name w:val="Основной текст8"/>
    <w:basedOn w:val="a3"/>
    <w:rsid w:val="00782DA6"/>
    <w:pPr>
      <w:shd w:val="clear" w:color="auto" w:fill="FFFFFF"/>
      <w:spacing w:before="240" w:after="0" w:line="274" w:lineRule="exact"/>
    </w:pPr>
    <w:rPr>
      <w:color w:val="000000"/>
      <w:sz w:val="23"/>
      <w:szCs w:val="23"/>
      <w:lang w:eastAsia="ru-RU"/>
    </w:rPr>
  </w:style>
  <w:style w:type="character" w:customStyle="1" w:styleId="affffe">
    <w:name w:val="Основной текст + Полужирный"/>
    <w:rsid w:val="00782DA6"/>
    <w:rPr>
      <w:rFonts w:ascii="Times New Roman" w:eastAsia="Times New Roman" w:hAnsi="Times New Roman" w:cs="Times New Roman"/>
      <w:b/>
      <w:bCs/>
      <w:i w:val="0"/>
      <w:iCs w:val="0"/>
      <w:smallCaps w:val="0"/>
      <w:strike w:val="0"/>
      <w:spacing w:val="0"/>
      <w:sz w:val="26"/>
      <w:szCs w:val="26"/>
    </w:rPr>
  </w:style>
  <w:style w:type="character" w:customStyle="1" w:styleId="afffff">
    <w:name w:val="Основной текст_"/>
    <w:link w:val="57"/>
    <w:rsid w:val="00782DA6"/>
    <w:rPr>
      <w:rFonts w:ascii="Times New Roman" w:hAnsi="Times New Roman"/>
      <w:sz w:val="26"/>
      <w:szCs w:val="26"/>
      <w:shd w:val="clear" w:color="auto" w:fill="FFFFFF"/>
    </w:rPr>
  </w:style>
  <w:style w:type="paragraph" w:customStyle="1" w:styleId="57">
    <w:name w:val="Основной текст5"/>
    <w:basedOn w:val="a3"/>
    <w:link w:val="afffff"/>
    <w:rsid w:val="00782DA6"/>
    <w:pPr>
      <w:shd w:val="clear" w:color="auto" w:fill="FFFFFF"/>
      <w:spacing w:before="240" w:after="240" w:line="297" w:lineRule="exact"/>
      <w:ind w:hanging="360"/>
    </w:pPr>
    <w:rPr>
      <w:sz w:val="26"/>
      <w:szCs w:val="26"/>
    </w:rPr>
  </w:style>
  <w:style w:type="character" w:customStyle="1" w:styleId="49">
    <w:name w:val="Основной текст (4)_"/>
    <w:rsid w:val="00782DA6"/>
    <w:rPr>
      <w:rFonts w:ascii="Times New Roman" w:hAnsi="Times New Roman"/>
      <w:sz w:val="21"/>
      <w:szCs w:val="21"/>
      <w:shd w:val="clear" w:color="auto" w:fill="FFFFFF"/>
    </w:rPr>
  </w:style>
  <w:style w:type="character" w:customStyle="1" w:styleId="140">
    <w:name w:val="Основной текст (14)_"/>
    <w:link w:val="141"/>
    <w:rsid w:val="00782DA6"/>
    <w:rPr>
      <w:rFonts w:ascii="Times New Roman" w:hAnsi="Times New Roman"/>
      <w:sz w:val="26"/>
      <w:szCs w:val="26"/>
      <w:shd w:val="clear" w:color="auto" w:fill="FFFFFF"/>
    </w:rPr>
  </w:style>
  <w:style w:type="paragraph" w:customStyle="1" w:styleId="141">
    <w:name w:val="Основной текст (14)"/>
    <w:basedOn w:val="a3"/>
    <w:link w:val="140"/>
    <w:rsid w:val="00782DA6"/>
    <w:pPr>
      <w:shd w:val="clear" w:color="auto" w:fill="FFFFFF"/>
      <w:spacing w:after="0" w:line="0" w:lineRule="atLeast"/>
    </w:pPr>
    <w:rPr>
      <w:sz w:val="26"/>
      <w:szCs w:val="26"/>
    </w:rPr>
  </w:style>
  <w:style w:type="character" w:customStyle="1" w:styleId="142">
    <w:name w:val="Основной текст (14) + Не курсив"/>
    <w:rsid w:val="00782DA6"/>
    <w:rPr>
      <w:rFonts w:ascii="Times New Roman" w:hAnsi="Times New Roman"/>
      <w:i/>
      <w:iCs/>
      <w:sz w:val="26"/>
      <w:szCs w:val="26"/>
      <w:shd w:val="clear" w:color="auto" w:fill="FFFFFF"/>
    </w:rPr>
  </w:style>
  <w:style w:type="paragraph" w:customStyle="1" w:styleId="DACEE4L1">
    <w:name w:val="DACEE4_L1"/>
    <w:basedOn w:val="a3"/>
    <w:next w:val="a3"/>
    <w:link w:val="DACEE4L1Char"/>
    <w:uiPriority w:val="99"/>
    <w:rsid w:val="00782DA6"/>
    <w:pPr>
      <w:keepNext/>
      <w:keepLines/>
      <w:numPr>
        <w:numId w:val="24"/>
      </w:numPr>
      <w:spacing w:after="240" w:line="240" w:lineRule="auto"/>
      <w:jc w:val="left"/>
      <w:outlineLvl w:val="0"/>
    </w:pPr>
    <w:rPr>
      <w:rFonts w:eastAsia="Arial Unicode MS"/>
      <w:b/>
      <w:w w:val="0"/>
      <w:sz w:val="20"/>
      <w:szCs w:val="20"/>
      <w:lang w:eastAsia="en-GB"/>
    </w:rPr>
  </w:style>
  <w:style w:type="paragraph" w:customStyle="1" w:styleId="DACEE4L2">
    <w:name w:val="DACEE4_L2"/>
    <w:basedOn w:val="DACEE4L1"/>
    <w:next w:val="a3"/>
    <w:link w:val="DACEE4L2Char"/>
    <w:uiPriority w:val="99"/>
    <w:rsid w:val="00782DA6"/>
    <w:pPr>
      <w:keepNext w:val="0"/>
      <w:keepLines w:val="0"/>
      <w:numPr>
        <w:ilvl w:val="1"/>
      </w:numPr>
      <w:jc w:val="both"/>
      <w:outlineLvl w:val="1"/>
    </w:pPr>
  </w:style>
  <w:style w:type="paragraph" w:customStyle="1" w:styleId="DACEE4L3">
    <w:name w:val="DACEE4_L3"/>
    <w:basedOn w:val="DACEE4L2"/>
    <w:next w:val="a3"/>
    <w:link w:val="DACEE4L3Char"/>
    <w:uiPriority w:val="99"/>
    <w:rsid w:val="00782DA6"/>
    <w:pPr>
      <w:numPr>
        <w:ilvl w:val="2"/>
      </w:numPr>
      <w:tabs>
        <w:tab w:val="num" w:pos="360"/>
        <w:tab w:val="num" w:pos="567"/>
      </w:tabs>
      <w:ind w:left="567" w:hanging="567"/>
      <w:outlineLvl w:val="2"/>
    </w:pPr>
  </w:style>
  <w:style w:type="paragraph" w:customStyle="1" w:styleId="DACEE4L5">
    <w:name w:val="DACEE4_L5"/>
    <w:basedOn w:val="a3"/>
    <w:next w:val="a3"/>
    <w:uiPriority w:val="99"/>
    <w:rsid w:val="00782DA6"/>
    <w:pPr>
      <w:numPr>
        <w:ilvl w:val="4"/>
        <w:numId w:val="24"/>
      </w:numPr>
      <w:spacing w:after="240" w:line="240" w:lineRule="auto"/>
      <w:outlineLvl w:val="4"/>
    </w:pPr>
    <w:rPr>
      <w:rFonts w:eastAsia="Arial Unicode MS"/>
      <w:w w:val="0"/>
      <w:sz w:val="20"/>
      <w:szCs w:val="20"/>
      <w:lang w:eastAsia="en-GB"/>
    </w:rPr>
  </w:style>
  <w:style w:type="character" w:customStyle="1" w:styleId="DACEE4L1Char">
    <w:name w:val="DACEE4_L1 Char"/>
    <w:link w:val="DACEE4L1"/>
    <w:uiPriority w:val="99"/>
    <w:locked/>
    <w:rsid w:val="00782DA6"/>
    <w:rPr>
      <w:rFonts w:eastAsia="Arial Unicode MS"/>
      <w:b/>
      <w:w w:val="0"/>
      <w:sz w:val="20"/>
      <w:szCs w:val="20"/>
      <w:lang w:eastAsia="en-GB"/>
    </w:rPr>
  </w:style>
  <w:style w:type="character" w:customStyle="1" w:styleId="DACEE4L2Char">
    <w:name w:val="DACEE4_L2 Char"/>
    <w:link w:val="DACEE4L2"/>
    <w:uiPriority w:val="99"/>
    <w:locked/>
    <w:rsid w:val="00782DA6"/>
    <w:rPr>
      <w:rFonts w:eastAsia="Arial Unicode MS"/>
      <w:b/>
      <w:w w:val="0"/>
      <w:sz w:val="20"/>
      <w:szCs w:val="20"/>
      <w:lang w:eastAsia="en-GB"/>
    </w:rPr>
  </w:style>
  <w:style w:type="paragraph" w:customStyle="1" w:styleId="FWBL1">
    <w:name w:val="FWB_L1"/>
    <w:next w:val="a3"/>
    <w:link w:val="FWBL1Char"/>
    <w:uiPriority w:val="99"/>
    <w:rsid w:val="00782DA6"/>
    <w:pPr>
      <w:keepNext/>
      <w:keepLines/>
      <w:widowControl w:val="0"/>
      <w:tabs>
        <w:tab w:val="left" w:pos="1713"/>
        <w:tab w:val="left" w:pos="5399"/>
      </w:tabs>
      <w:autoSpaceDE w:val="0"/>
      <w:autoSpaceDN w:val="0"/>
      <w:adjustRightInd w:val="0"/>
      <w:spacing w:after="240"/>
      <w:outlineLvl w:val="0"/>
    </w:pPr>
    <w:rPr>
      <w:b/>
      <w:bCs/>
      <w:smallCaps/>
    </w:rPr>
  </w:style>
  <w:style w:type="character" w:customStyle="1" w:styleId="FWBL1Char">
    <w:name w:val="FWB_L1 Char"/>
    <w:link w:val="FWBL1"/>
    <w:uiPriority w:val="99"/>
    <w:rsid w:val="00782DA6"/>
    <w:rPr>
      <w:rFonts w:ascii="Times New Roman" w:eastAsia="Times New Roman" w:hAnsi="Times New Roman" w:cs="Times New Roman"/>
      <w:b/>
      <w:bCs/>
      <w:smallCaps/>
      <w:sz w:val="24"/>
      <w:szCs w:val="24"/>
      <w:lang w:eastAsia="ru-RU"/>
    </w:rPr>
  </w:style>
  <w:style w:type="numbering" w:customStyle="1" w:styleId="1f7">
    <w:name w:val="Нет списка1"/>
    <w:next w:val="a7"/>
    <w:uiPriority w:val="99"/>
    <w:semiHidden/>
    <w:rsid w:val="00782DA6"/>
  </w:style>
  <w:style w:type="paragraph" w:customStyle="1" w:styleId="a">
    <w:name w:val="(a)"/>
    <w:uiPriority w:val="99"/>
    <w:rsid w:val="00782DA6"/>
    <w:pPr>
      <w:widowControl w:val="0"/>
      <w:numPr>
        <w:numId w:val="28"/>
      </w:numPr>
      <w:autoSpaceDE w:val="0"/>
      <w:autoSpaceDN w:val="0"/>
      <w:adjustRightInd w:val="0"/>
      <w:spacing w:after="240"/>
    </w:pPr>
  </w:style>
  <w:style w:type="paragraph" w:customStyle="1" w:styleId="i">
    <w:name w:val="(i)"/>
    <w:uiPriority w:val="99"/>
    <w:rsid w:val="00782DA6"/>
    <w:pPr>
      <w:widowControl w:val="0"/>
      <w:autoSpaceDE w:val="0"/>
      <w:autoSpaceDN w:val="0"/>
      <w:adjustRightInd w:val="0"/>
      <w:spacing w:after="240"/>
      <w:ind w:left="1440" w:hanging="1440"/>
    </w:pPr>
  </w:style>
  <w:style w:type="paragraph" w:customStyle="1" w:styleId="Afffff0">
    <w:name w:val="A"/>
    <w:uiPriority w:val="99"/>
    <w:rsid w:val="00782DA6"/>
    <w:pPr>
      <w:widowControl w:val="0"/>
      <w:autoSpaceDE w:val="0"/>
      <w:autoSpaceDN w:val="0"/>
      <w:adjustRightInd w:val="0"/>
      <w:spacing w:after="240"/>
      <w:ind w:left="1872" w:hanging="432"/>
    </w:pPr>
  </w:style>
  <w:style w:type="paragraph" w:customStyle="1" w:styleId="Address">
    <w:name w:val="Address"/>
    <w:uiPriority w:val="99"/>
    <w:rsid w:val="00782DA6"/>
    <w:pPr>
      <w:widowControl w:val="0"/>
      <w:autoSpaceDE w:val="0"/>
      <w:autoSpaceDN w:val="0"/>
      <w:adjustRightInd w:val="0"/>
      <w:spacing w:after="720" w:line="280" w:lineRule="exact"/>
    </w:pPr>
  </w:style>
  <w:style w:type="character" w:customStyle="1" w:styleId="FsHidden">
    <w:name w:val="FsHidden"/>
    <w:uiPriority w:val="99"/>
    <w:rsid w:val="00782DA6"/>
    <w:rPr>
      <w:vanish/>
      <w:color w:val="FFFF00"/>
    </w:rPr>
  </w:style>
  <w:style w:type="paragraph" w:customStyle="1" w:styleId="FsTable">
    <w:name w:val="FsTable"/>
    <w:uiPriority w:val="99"/>
    <w:rsid w:val="00782DA6"/>
    <w:pPr>
      <w:widowControl w:val="0"/>
      <w:autoSpaceDE w:val="0"/>
      <w:autoSpaceDN w:val="0"/>
      <w:adjustRightInd w:val="0"/>
      <w:spacing w:before="120" w:after="120"/>
    </w:pPr>
  </w:style>
  <w:style w:type="paragraph" w:customStyle="1" w:styleId="FsTableHeading">
    <w:name w:val="FsTableHeading"/>
    <w:next w:val="FsTable"/>
    <w:uiPriority w:val="99"/>
    <w:rsid w:val="00782DA6"/>
    <w:pPr>
      <w:keepNext/>
      <w:keepLines/>
      <w:widowControl w:val="0"/>
      <w:autoSpaceDE w:val="0"/>
      <w:autoSpaceDN w:val="0"/>
      <w:adjustRightInd w:val="0"/>
      <w:spacing w:before="120" w:after="120"/>
    </w:pPr>
    <w:rPr>
      <w:b/>
      <w:bCs/>
    </w:rPr>
  </w:style>
  <w:style w:type="paragraph" w:customStyle="1" w:styleId="FWParties">
    <w:name w:val="FWParties"/>
    <w:uiPriority w:val="99"/>
    <w:rsid w:val="00782DA6"/>
    <w:pPr>
      <w:widowControl w:val="0"/>
      <w:autoSpaceDE w:val="0"/>
      <w:autoSpaceDN w:val="0"/>
      <w:adjustRightInd w:val="0"/>
      <w:spacing w:after="240"/>
      <w:ind w:left="720" w:hanging="720"/>
    </w:pPr>
  </w:style>
  <w:style w:type="paragraph" w:customStyle="1" w:styleId="IndexHeading2">
    <w:name w:val="Index Heading 2"/>
    <w:uiPriority w:val="99"/>
    <w:rsid w:val="00782DA6"/>
    <w:pPr>
      <w:widowControl w:val="0"/>
      <w:autoSpaceDE w:val="0"/>
      <w:autoSpaceDN w:val="0"/>
      <w:adjustRightInd w:val="0"/>
      <w:spacing w:after="480"/>
    </w:pPr>
    <w:rPr>
      <w:b/>
      <w:bCs/>
      <w:caps/>
    </w:rPr>
  </w:style>
  <w:style w:type="paragraph" w:customStyle="1" w:styleId="Sealing">
    <w:name w:val="Sealing"/>
    <w:uiPriority w:val="99"/>
    <w:rsid w:val="00782DA6"/>
    <w:pPr>
      <w:keepLines/>
      <w:widowControl w:val="0"/>
      <w:autoSpaceDE w:val="0"/>
      <w:autoSpaceDN w:val="0"/>
      <w:adjustRightInd w:val="0"/>
      <w:spacing w:after="480"/>
    </w:pPr>
  </w:style>
  <w:style w:type="paragraph" w:customStyle="1" w:styleId="ParaHeading">
    <w:name w:val="ParaHeading"/>
    <w:next w:val="a3"/>
    <w:uiPriority w:val="99"/>
    <w:rsid w:val="00782DA6"/>
    <w:pPr>
      <w:keepNext/>
      <w:keepLines/>
      <w:widowControl w:val="0"/>
      <w:autoSpaceDE w:val="0"/>
      <w:autoSpaceDN w:val="0"/>
      <w:adjustRightInd w:val="0"/>
      <w:spacing w:after="240"/>
    </w:pPr>
    <w:rPr>
      <w:b/>
      <w:bCs/>
    </w:rPr>
  </w:style>
  <w:style w:type="paragraph" w:customStyle="1" w:styleId="FootNoteSeparator">
    <w:name w:val="FootNote Separator"/>
    <w:uiPriority w:val="99"/>
    <w:rsid w:val="00782DA6"/>
    <w:pPr>
      <w:widowControl w:val="0"/>
      <w:pBdr>
        <w:top w:val="single" w:sz="6" w:space="0" w:color="auto"/>
      </w:pBdr>
      <w:autoSpaceDE w:val="0"/>
      <w:autoSpaceDN w:val="0"/>
      <w:adjustRightInd w:val="0"/>
    </w:pPr>
  </w:style>
  <w:style w:type="paragraph" w:customStyle="1" w:styleId="FSDraftReady">
    <w:name w:val="FSDraftReady"/>
    <w:next w:val="afe"/>
    <w:rsid w:val="00782DA6"/>
    <w:pPr>
      <w:widowControl w:val="0"/>
      <w:autoSpaceDE w:val="0"/>
      <w:autoSpaceDN w:val="0"/>
      <w:adjustRightInd w:val="0"/>
      <w:jc w:val="right"/>
    </w:pPr>
    <w:rPr>
      <w:sz w:val="36"/>
      <w:szCs w:val="36"/>
    </w:rPr>
  </w:style>
  <w:style w:type="paragraph" w:customStyle="1" w:styleId="HeaderCPN">
    <w:name w:val="HeaderCPN"/>
    <w:uiPriority w:val="99"/>
    <w:rsid w:val="00782DA6"/>
    <w:pPr>
      <w:widowControl w:val="0"/>
      <w:autoSpaceDE w:val="0"/>
      <w:autoSpaceDN w:val="0"/>
      <w:adjustRightInd w:val="0"/>
      <w:spacing w:before="360"/>
      <w:jc w:val="right"/>
    </w:pPr>
  </w:style>
  <w:style w:type="paragraph" w:styleId="afffff1">
    <w:name w:val="Date"/>
    <w:basedOn w:val="a3"/>
    <w:next w:val="a3"/>
    <w:link w:val="afffff2"/>
    <w:uiPriority w:val="99"/>
    <w:locked/>
    <w:rsid w:val="00782DA6"/>
    <w:pPr>
      <w:widowControl w:val="0"/>
      <w:autoSpaceDE w:val="0"/>
      <w:autoSpaceDN w:val="0"/>
      <w:adjustRightInd w:val="0"/>
      <w:spacing w:after="0" w:line="240" w:lineRule="auto"/>
      <w:jc w:val="left"/>
    </w:pPr>
    <w:rPr>
      <w:szCs w:val="24"/>
      <w:lang w:eastAsia="ru-RU"/>
    </w:rPr>
  </w:style>
  <w:style w:type="character" w:customStyle="1" w:styleId="afffff2">
    <w:name w:val="Дата Знак"/>
    <w:link w:val="afffff1"/>
    <w:uiPriority w:val="99"/>
    <w:rsid w:val="00782DA6"/>
    <w:rPr>
      <w:rFonts w:ascii="Times New Roman" w:eastAsia="Times New Roman" w:hAnsi="Times New Roman" w:cs="Times New Roman"/>
      <w:sz w:val="24"/>
      <w:szCs w:val="24"/>
      <w:lang w:eastAsia="ru-RU"/>
    </w:rPr>
  </w:style>
  <w:style w:type="paragraph" w:customStyle="1" w:styleId="FWBCont1">
    <w:name w:val="FWB Cont 1"/>
    <w:uiPriority w:val="99"/>
    <w:rsid w:val="00782DA6"/>
    <w:pPr>
      <w:widowControl w:val="0"/>
      <w:autoSpaceDE w:val="0"/>
      <w:autoSpaceDN w:val="0"/>
      <w:adjustRightInd w:val="0"/>
      <w:spacing w:after="240"/>
    </w:pPr>
  </w:style>
  <w:style w:type="paragraph" w:customStyle="1" w:styleId="HeaderFPN">
    <w:name w:val="HeaderFPN"/>
    <w:uiPriority w:val="99"/>
    <w:rsid w:val="00782DA6"/>
    <w:pPr>
      <w:widowControl w:val="0"/>
      <w:autoSpaceDE w:val="0"/>
      <w:autoSpaceDN w:val="0"/>
      <w:adjustRightInd w:val="0"/>
      <w:jc w:val="right"/>
    </w:pPr>
  </w:style>
  <w:style w:type="paragraph" w:customStyle="1" w:styleId="HeaderFPCSLogo">
    <w:name w:val="HeaderFPCSLogo"/>
    <w:uiPriority w:val="99"/>
    <w:rsid w:val="00782DA6"/>
    <w:pPr>
      <w:widowControl w:val="0"/>
      <w:autoSpaceDE w:val="0"/>
      <w:autoSpaceDN w:val="0"/>
      <w:adjustRightInd w:val="0"/>
      <w:jc w:val="center"/>
    </w:pPr>
  </w:style>
  <w:style w:type="paragraph" w:customStyle="1" w:styleId="HeaderCPCSLogo">
    <w:name w:val="HeaderCPCSLogo"/>
    <w:uiPriority w:val="99"/>
    <w:rsid w:val="00782DA6"/>
    <w:pPr>
      <w:widowControl w:val="0"/>
      <w:autoSpaceDE w:val="0"/>
      <w:autoSpaceDN w:val="0"/>
      <w:adjustRightInd w:val="0"/>
      <w:spacing w:before="360"/>
      <w:jc w:val="center"/>
    </w:pPr>
  </w:style>
  <w:style w:type="paragraph" w:customStyle="1" w:styleId="FWBCont2">
    <w:name w:val="FWB Cont 2"/>
    <w:uiPriority w:val="99"/>
    <w:rsid w:val="00782DA6"/>
    <w:pPr>
      <w:widowControl w:val="0"/>
      <w:autoSpaceDE w:val="0"/>
      <w:autoSpaceDN w:val="0"/>
      <w:adjustRightInd w:val="0"/>
      <w:spacing w:after="240"/>
    </w:pPr>
  </w:style>
  <w:style w:type="paragraph" w:customStyle="1" w:styleId="FWBCont3">
    <w:name w:val="FWB Cont 3"/>
    <w:uiPriority w:val="99"/>
    <w:rsid w:val="00782DA6"/>
    <w:pPr>
      <w:widowControl w:val="0"/>
      <w:autoSpaceDE w:val="0"/>
      <w:autoSpaceDN w:val="0"/>
      <w:adjustRightInd w:val="0"/>
      <w:spacing w:after="240"/>
      <w:ind w:left="720"/>
    </w:pPr>
  </w:style>
  <w:style w:type="paragraph" w:customStyle="1" w:styleId="FWBCont4">
    <w:name w:val="FWB Cont 4"/>
    <w:uiPriority w:val="99"/>
    <w:rsid w:val="00782DA6"/>
    <w:pPr>
      <w:widowControl w:val="0"/>
      <w:autoSpaceDE w:val="0"/>
      <w:autoSpaceDN w:val="0"/>
      <w:adjustRightInd w:val="0"/>
      <w:spacing w:after="240"/>
      <w:ind w:left="1440"/>
    </w:pPr>
  </w:style>
  <w:style w:type="paragraph" w:customStyle="1" w:styleId="FWBCont5">
    <w:name w:val="FWB Cont 5"/>
    <w:uiPriority w:val="99"/>
    <w:rsid w:val="00782DA6"/>
    <w:pPr>
      <w:widowControl w:val="0"/>
      <w:autoSpaceDE w:val="0"/>
      <w:autoSpaceDN w:val="0"/>
      <w:adjustRightInd w:val="0"/>
      <w:spacing w:after="240"/>
      <w:ind w:left="2160"/>
    </w:pPr>
  </w:style>
  <w:style w:type="paragraph" w:customStyle="1" w:styleId="FWBCont6">
    <w:name w:val="FWB Cont 6"/>
    <w:uiPriority w:val="99"/>
    <w:rsid w:val="00782DA6"/>
    <w:pPr>
      <w:widowControl w:val="0"/>
      <w:autoSpaceDE w:val="0"/>
      <w:autoSpaceDN w:val="0"/>
      <w:adjustRightInd w:val="0"/>
      <w:spacing w:after="240"/>
      <w:ind w:left="2880"/>
    </w:pPr>
  </w:style>
  <w:style w:type="paragraph" w:customStyle="1" w:styleId="FWBCont7">
    <w:name w:val="FWB Cont 7"/>
    <w:uiPriority w:val="99"/>
    <w:rsid w:val="00782DA6"/>
    <w:pPr>
      <w:widowControl w:val="0"/>
      <w:autoSpaceDE w:val="0"/>
      <w:autoSpaceDN w:val="0"/>
      <w:adjustRightInd w:val="0"/>
      <w:spacing w:after="240"/>
      <w:ind w:left="3600"/>
    </w:pPr>
  </w:style>
  <w:style w:type="paragraph" w:customStyle="1" w:styleId="FWBCont8">
    <w:name w:val="FWB Cont 8"/>
    <w:uiPriority w:val="99"/>
    <w:rsid w:val="00782DA6"/>
    <w:pPr>
      <w:widowControl w:val="0"/>
      <w:autoSpaceDE w:val="0"/>
      <w:autoSpaceDN w:val="0"/>
      <w:adjustRightInd w:val="0"/>
      <w:spacing w:after="240"/>
      <w:ind w:left="4321"/>
    </w:pPr>
  </w:style>
  <w:style w:type="paragraph" w:customStyle="1" w:styleId="FWBL2">
    <w:name w:val="FWB_L2"/>
    <w:link w:val="FWBL2Char"/>
    <w:uiPriority w:val="99"/>
    <w:rsid w:val="00782DA6"/>
    <w:pPr>
      <w:widowControl w:val="0"/>
      <w:tabs>
        <w:tab w:val="left" w:pos="720"/>
        <w:tab w:val="left" w:pos="1430"/>
        <w:tab w:val="left" w:pos="5399"/>
      </w:tabs>
      <w:autoSpaceDE w:val="0"/>
      <w:autoSpaceDN w:val="0"/>
      <w:adjustRightInd w:val="0"/>
      <w:spacing w:after="240"/>
    </w:pPr>
  </w:style>
  <w:style w:type="character" w:customStyle="1" w:styleId="FWBL2Char">
    <w:name w:val="FWB_L2 Char"/>
    <w:link w:val="FWBL2"/>
    <w:uiPriority w:val="99"/>
    <w:locked/>
    <w:rsid w:val="00782DA6"/>
    <w:rPr>
      <w:rFonts w:ascii="Times New Roman" w:eastAsia="Times New Roman" w:hAnsi="Times New Roman" w:cs="Times New Roman"/>
      <w:sz w:val="24"/>
      <w:szCs w:val="24"/>
      <w:lang w:eastAsia="ru-RU"/>
    </w:rPr>
  </w:style>
  <w:style w:type="paragraph" w:customStyle="1" w:styleId="FWBL3">
    <w:name w:val="FWB_L3"/>
    <w:link w:val="FWBL3CharChar1"/>
    <w:uiPriority w:val="99"/>
    <w:rsid w:val="00782DA6"/>
    <w:pPr>
      <w:widowControl w:val="0"/>
      <w:tabs>
        <w:tab w:val="left" w:pos="720"/>
        <w:tab w:val="left" w:pos="900"/>
        <w:tab w:val="left" w:pos="1500"/>
        <w:tab w:val="left" w:pos="5399"/>
      </w:tabs>
      <w:autoSpaceDE w:val="0"/>
      <w:autoSpaceDN w:val="0"/>
      <w:adjustRightInd w:val="0"/>
      <w:spacing w:after="240"/>
    </w:pPr>
  </w:style>
  <w:style w:type="character" w:customStyle="1" w:styleId="FWBL3CharChar1">
    <w:name w:val="FWB_L3 Char Char1"/>
    <w:link w:val="FWBL3"/>
    <w:locked/>
    <w:rsid w:val="00782DA6"/>
    <w:rPr>
      <w:rFonts w:ascii="Times New Roman" w:eastAsia="Times New Roman" w:hAnsi="Times New Roman" w:cs="Times New Roman"/>
      <w:sz w:val="24"/>
      <w:szCs w:val="24"/>
      <w:lang w:eastAsia="ru-RU"/>
    </w:rPr>
  </w:style>
  <w:style w:type="paragraph" w:customStyle="1" w:styleId="FWBL4">
    <w:name w:val="FWB_L4"/>
    <w:link w:val="FWBL4Char"/>
    <w:uiPriority w:val="99"/>
    <w:rsid w:val="00782DA6"/>
    <w:pPr>
      <w:widowControl w:val="0"/>
      <w:tabs>
        <w:tab w:val="left" w:pos="720"/>
        <w:tab w:val="left" w:pos="1570"/>
        <w:tab w:val="left" w:pos="5399"/>
      </w:tabs>
      <w:autoSpaceDE w:val="0"/>
      <w:autoSpaceDN w:val="0"/>
      <w:adjustRightInd w:val="0"/>
      <w:spacing w:after="240"/>
    </w:pPr>
  </w:style>
  <w:style w:type="paragraph" w:customStyle="1" w:styleId="FWBL5">
    <w:name w:val="FWB_L5"/>
    <w:uiPriority w:val="99"/>
    <w:rsid w:val="00782DA6"/>
    <w:pPr>
      <w:widowControl w:val="0"/>
      <w:tabs>
        <w:tab w:val="left" w:pos="720"/>
        <w:tab w:val="left" w:pos="2307"/>
      </w:tabs>
      <w:autoSpaceDE w:val="0"/>
      <w:autoSpaceDN w:val="0"/>
      <w:adjustRightInd w:val="0"/>
      <w:spacing w:after="240"/>
    </w:pPr>
  </w:style>
  <w:style w:type="paragraph" w:customStyle="1" w:styleId="FWBL6">
    <w:name w:val="FWB_L6"/>
    <w:uiPriority w:val="99"/>
    <w:rsid w:val="00782DA6"/>
    <w:pPr>
      <w:widowControl w:val="0"/>
      <w:tabs>
        <w:tab w:val="left" w:pos="720"/>
      </w:tabs>
      <w:autoSpaceDE w:val="0"/>
      <w:autoSpaceDN w:val="0"/>
      <w:adjustRightInd w:val="0"/>
      <w:spacing w:after="240"/>
    </w:pPr>
  </w:style>
  <w:style w:type="paragraph" w:customStyle="1" w:styleId="FWBL7">
    <w:name w:val="FWB_L7"/>
    <w:uiPriority w:val="99"/>
    <w:rsid w:val="00782DA6"/>
    <w:pPr>
      <w:widowControl w:val="0"/>
      <w:tabs>
        <w:tab w:val="left" w:pos="720"/>
        <w:tab w:val="left" w:pos="1440"/>
      </w:tabs>
      <w:autoSpaceDE w:val="0"/>
      <w:autoSpaceDN w:val="0"/>
      <w:adjustRightInd w:val="0"/>
      <w:spacing w:after="240"/>
    </w:pPr>
  </w:style>
  <w:style w:type="paragraph" w:customStyle="1" w:styleId="FWBL8">
    <w:name w:val="FWB_L8"/>
    <w:uiPriority w:val="99"/>
    <w:rsid w:val="00782DA6"/>
    <w:pPr>
      <w:widowControl w:val="0"/>
      <w:tabs>
        <w:tab w:val="left" w:pos="720"/>
        <w:tab w:val="left" w:pos="2160"/>
      </w:tabs>
      <w:autoSpaceDE w:val="0"/>
      <w:autoSpaceDN w:val="0"/>
      <w:adjustRightInd w:val="0"/>
      <w:spacing w:after="240"/>
    </w:pPr>
  </w:style>
  <w:style w:type="paragraph" w:customStyle="1" w:styleId="FWDL1">
    <w:name w:val="FWD_L1"/>
    <w:uiPriority w:val="99"/>
    <w:rsid w:val="00782DA6"/>
    <w:pPr>
      <w:widowControl w:val="0"/>
      <w:autoSpaceDE w:val="0"/>
      <w:autoSpaceDN w:val="0"/>
      <w:adjustRightInd w:val="0"/>
      <w:spacing w:after="240"/>
    </w:pPr>
  </w:style>
  <w:style w:type="paragraph" w:customStyle="1" w:styleId="FWDL2">
    <w:name w:val="FWD_L2"/>
    <w:uiPriority w:val="99"/>
    <w:rsid w:val="00782DA6"/>
    <w:pPr>
      <w:widowControl w:val="0"/>
      <w:autoSpaceDE w:val="0"/>
      <w:autoSpaceDN w:val="0"/>
      <w:adjustRightInd w:val="0"/>
      <w:spacing w:after="240"/>
    </w:pPr>
  </w:style>
  <w:style w:type="paragraph" w:customStyle="1" w:styleId="FWDL3">
    <w:name w:val="FWD_L3"/>
    <w:uiPriority w:val="99"/>
    <w:rsid w:val="00782DA6"/>
    <w:pPr>
      <w:widowControl w:val="0"/>
      <w:autoSpaceDE w:val="0"/>
      <w:autoSpaceDN w:val="0"/>
      <w:adjustRightInd w:val="0"/>
      <w:spacing w:after="240"/>
    </w:pPr>
  </w:style>
  <w:style w:type="paragraph" w:customStyle="1" w:styleId="FWDL4">
    <w:name w:val="FWD_L4"/>
    <w:uiPriority w:val="99"/>
    <w:rsid w:val="00782DA6"/>
    <w:pPr>
      <w:widowControl w:val="0"/>
      <w:autoSpaceDE w:val="0"/>
      <w:autoSpaceDN w:val="0"/>
      <w:adjustRightInd w:val="0"/>
      <w:spacing w:after="240"/>
      <w:ind w:left="2880" w:hanging="360"/>
    </w:pPr>
  </w:style>
  <w:style w:type="paragraph" w:customStyle="1" w:styleId="FWDL5">
    <w:name w:val="FWD_L5"/>
    <w:uiPriority w:val="99"/>
    <w:rsid w:val="00782DA6"/>
    <w:pPr>
      <w:widowControl w:val="0"/>
      <w:autoSpaceDE w:val="0"/>
      <w:autoSpaceDN w:val="0"/>
      <w:adjustRightInd w:val="0"/>
      <w:spacing w:after="240"/>
      <w:ind w:left="3600" w:hanging="360"/>
    </w:pPr>
  </w:style>
  <w:style w:type="paragraph" w:customStyle="1" w:styleId="FWDL6">
    <w:name w:val="FWD_L6"/>
    <w:uiPriority w:val="99"/>
    <w:rsid w:val="00782DA6"/>
    <w:pPr>
      <w:widowControl w:val="0"/>
      <w:numPr>
        <w:numId w:val="33"/>
      </w:numPr>
      <w:autoSpaceDE w:val="0"/>
      <w:autoSpaceDN w:val="0"/>
      <w:adjustRightInd w:val="0"/>
      <w:spacing w:after="240"/>
    </w:pPr>
  </w:style>
  <w:style w:type="paragraph" w:customStyle="1" w:styleId="FWDL7">
    <w:name w:val="FWD_L7"/>
    <w:uiPriority w:val="99"/>
    <w:rsid w:val="00782DA6"/>
    <w:pPr>
      <w:widowControl w:val="0"/>
      <w:numPr>
        <w:ilvl w:val="1"/>
        <w:numId w:val="33"/>
      </w:numPr>
      <w:autoSpaceDE w:val="0"/>
      <w:autoSpaceDN w:val="0"/>
      <w:adjustRightInd w:val="0"/>
      <w:spacing w:after="240"/>
    </w:pPr>
  </w:style>
  <w:style w:type="paragraph" w:customStyle="1" w:styleId="ITBodyTextL1">
    <w:name w:val="ITBodyText_L1"/>
    <w:next w:val="a3"/>
    <w:rsid w:val="00782DA6"/>
    <w:pPr>
      <w:widowControl w:val="0"/>
      <w:numPr>
        <w:ilvl w:val="2"/>
        <w:numId w:val="33"/>
      </w:numPr>
      <w:autoSpaceDE w:val="0"/>
      <w:autoSpaceDN w:val="0"/>
      <w:adjustRightInd w:val="0"/>
      <w:spacing w:after="240"/>
      <w:outlineLvl w:val="0"/>
    </w:pPr>
    <w:rPr>
      <w:b/>
      <w:bCs/>
      <w:smallCaps/>
    </w:rPr>
  </w:style>
  <w:style w:type="paragraph" w:customStyle="1" w:styleId="ITBodyTextL2">
    <w:name w:val="ITBodyText_L2"/>
    <w:next w:val="a3"/>
    <w:rsid w:val="00782DA6"/>
    <w:pPr>
      <w:widowControl w:val="0"/>
      <w:numPr>
        <w:ilvl w:val="3"/>
        <w:numId w:val="33"/>
      </w:numPr>
      <w:autoSpaceDE w:val="0"/>
      <w:autoSpaceDN w:val="0"/>
      <w:adjustRightInd w:val="0"/>
      <w:spacing w:after="240"/>
      <w:outlineLvl w:val="1"/>
    </w:pPr>
    <w:rPr>
      <w:b/>
      <w:bCs/>
    </w:rPr>
  </w:style>
  <w:style w:type="paragraph" w:customStyle="1" w:styleId="ITBodyTextL3">
    <w:name w:val="ITBodyText_L3"/>
    <w:rsid w:val="00782DA6"/>
    <w:pPr>
      <w:widowControl w:val="0"/>
      <w:numPr>
        <w:ilvl w:val="4"/>
        <w:numId w:val="33"/>
      </w:numPr>
      <w:autoSpaceDE w:val="0"/>
      <w:autoSpaceDN w:val="0"/>
      <w:adjustRightInd w:val="0"/>
      <w:spacing w:after="240"/>
      <w:outlineLvl w:val="2"/>
    </w:pPr>
  </w:style>
  <w:style w:type="paragraph" w:customStyle="1" w:styleId="ITBodyTextL4">
    <w:name w:val="ITBodyText_L4"/>
    <w:rsid w:val="00782DA6"/>
    <w:pPr>
      <w:widowControl w:val="0"/>
      <w:numPr>
        <w:ilvl w:val="5"/>
        <w:numId w:val="33"/>
      </w:numPr>
      <w:autoSpaceDE w:val="0"/>
      <w:autoSpaceDN w:val="0"/>
      <w:adjustRightInd w:val="0"/>
      <w:spacing w:after="240"/>
    </w:pPr>
  </w:style>
  <w:style w:type="paragraph" w:customStyle="1" w:styleId="ITBodyTextL5">
    <w:name w:val="ITBodyText_L5"/>
    <w:rsid w:val="00782DA6"/>
    <w:pPr>
      <w:widowControl w:val="0"/>
      <w:numPr>
        <w:ilvl w:val="6"/>
        <w:numId w:val="33"/>
      </w:numPr>
      <w:autoSpaceDE w:val="0"/>
      <w:autoSpaceDN w:val="0"/>
      <w:adjustRightInd w:val="0"/>
      <w:spacing w:after="240"/>
    </w:pPr>
  </w:style>
  <w:style w:type="paragraph" w:customStyle="1" w:styleId="ITBodyTextL6">
    <w:name w:val="ITBodyText_L6"/>
    <w:rsid w:val="00782DA6"/>
    <w:pPr>
      <w:widowControl w:val="0"/>
      <w:numPr>
        <w:ilvl w:val="7"/>
        <w:numId w:val="33"/>
      </w:numPr>
      <w:autoSpaceDE w:val="0"/>
      <w:autoSpaceDN w:val="0"/>
      <w:adjustRightInd w:val="0"/>
      <w:spacing w:after="240"/>
    </w:pPr>
  </w:style>
  <w:style w:type="paragraph" w:customStyle="1" w:styleId="ITBodyTextL7">
    <w:name w:val="ITBodyText_L7"/>
    <w:rsid w:val="00782DA6"/>
    <w:pPr>
      <w:widowControl w:val="0"/>
      <w:autoSpaceDE w:val="0"/>
      <w:autoSpaceDN w:val="0"/>
      <w:adjustRightInd w:val="0"/>
      <w:spacing w:after="240"/>
    </w:pPr>
  </w:style>
  <w:style w:type="paragraph" w:customStyle="1" w:styleId="ITBodyTextL8">
    <w:name w:val="ITBodyText_L8"/>
    <w:rsid w:val="00782DA6"/>
    <w:pPr>
      <w:widowControl w:val="0"/>
      <w:autoSpaceDE w:val="0"/>
      <w:autoSpaceDN w:val="0"/>
      <w:adjustRightInd w:val="0"/>
      <w:spacing w:after="240"/>
    </w:pPr>
  </w:style>
  <w:style w:type="paragraph" w:customStyle="1" w:styleId="ITBodyTextL9">
    <w:name w:val="ITBodyText_L9"/>
    <w:rsid w:val="00782DA6"/>
    <w:pPr>
      <w:widowControl w:val="0"/>
      <w:autoSpaceDE w:val="0"/>
      <w:autoSpaceDN w:val="0"/>
      <w:adjustRightInd w:val="0"/>
      <w:spacing w:after="240"/>
    </w:pPr>
  </w:style>
  <w:style w:type="paragraph" w:customStyle="1" w:styleId="FWAnnexL7">
    <w:name w:val="FWAnnex_L7"/>
    <w:rsid w:val="00782DA6"/>
    <w:pPr>
      <w:widowControl w:val="0"/>
      <w:autoSpaceDE w:val="0"/>
      <w:autoSpaceDN w:val="0"/>
      <w:adjustRightInd w:val="0"/>
      <w:spacing w:after="240"/>
    </w:pPr>
  </w:style>
  <w:style w:type="paragraph" w:customStyle="1" w:styleId="FWScheduleCont2">
    <w:name w:val="FWSchedule Cont 2"/>
    <w:rsid w:val="00782DA6"/>
    <w:pPr>
      <w:widowControl w:val="0"/>
      <w:tabs>
        <w:tab w:val="left" w:pos="720"/>
        <w:tab w:val="left" w:pos="5399"/>
      </w:tabs>
      <w:autoSpaceDE w:val="0"/>
      <w:autoSpaceDN w:val="0"/>
      <w:adjustRightInd w:val="0"/>
      <w:spacing w:after="240"/>
    </w:pPr>
  </w:style>
  <w:style w:type="paragraph" w:customStyle="1" w:styleId="FWScheduleCont3">
    <w:name w:val="FWSchedule Cont 3"/>
    <w:rsid w:val="00782DA6"/>
    <w:pPr>
      <w:widowControl w:val="0"/>
      <w:tabs>
        <w:tab w:val="left" w:pos="1440"/>
        <w:tab w:val="left" w:pos="5399"/>
      </w:tabs>
      <w:autoSpaceDE w:val="0"/>
      <w:autoSpaceDN w:val="0"/>
      <w:adjustRightInd w:val="0"/>
      <w:spacing w:after="240"/>
    </w:pPr>
    <w:rPr>
      <w:w w:val="0"/>
    </w:rPr>
  </w:style>
  <w:style w:type="paragraph" w:customStyle="1" w:styleId="FWScheduleL1">
    <w:name w:val="FWSchedule_L1"/>
    <w:next w:val="FWScheduleL2"/>
    <w:rsid w:val="00782DA6"/>
    <w:pPr>
      <w:keepNext/>
      <w:keepLines/>
      <w:widowControl w:val="0"/>
      <w:tabs>
        <w:tab w:val="left" w:pos="2160"/>
        <w:tab w:val="left" w:pos="5399"/>
      </w:tabs>
      <w:autoSpaceDE w:val="0"/>
      <w:autoSpaceDN w:val="0"/>
      <w:adjustRightInd w:val="0"/>
      <w:spacing w:after="240"/>
      <w:outlineLvl w:val="0"/>
    </w:pPr>
    <w:rPr>
      <w:b/>
      <w:bCs/>
      <w:smallCaps/>
    </w:rPr>
  </w:style>
  <w:style w:type="paragraph" w:customStyle="1" w:styleId="FWScheduleL2">
    <w:name w:val="FWSchedule_L2"/>
    <w:rsid w:val="00782DA6"/>
    <w:pPr>
      <w:widowControl w:val="0"/>
      <w:numPr>
        <w:numId w:val="25"/>
      </w:numPr>
      <w:autoSpaceDE w:val="0"/>
      <w:autoSpaceDN w:val="0"/>
      <w:adjustRightInd w:val="0"/>
      <w:spacing w:after="240"/>
    </w:pPr>
  </w:style>
  <w:style w:type="paragraph" w:customStyle="1" w:styleId="FWScheduleL3">
    <w:name w:val="FWSchedule_L3"/>
    <w:rsid w:val="00782DA6"/>
    <w:pPr>
      <w:widowControl w:val="0"/>
      <w:autoSpaceDE w:val="0"/>
      <w:autoSpaceDN w:val="0"/>
      <w:adjustRightInd w:val="0"/>
      <w:spacing w:after="240"/>
      <w:ind w:left="720" w:hanging="720"/>
    </w:pPr>
  </w:style>
  <w:style w:type="paragraph" w:customStyle="1" w:styleId="FWScheduleL4">
    <w:name w:val="FWSchedule_L4"/>
    <w:rsid w:val="00782DA6"/>
    <w:pPr>
      <w:widowControl w:val="0"/>
      <w:autoSpaceDE w:val="0"/>
      <w:autoSpaceDN w:val="0"/>
      <w:adjustRightInd w:val="0"/>
      <w:spacing w:after="240"/>
      <w:ind w:left="720" w:hanging="720"/>
    </w:pPr>
  </w:style>
  <w:style w:type="paragraph" w:customStyle="1" w:styleId="FWScheduleL5">
    <w:name w:val="FWSchedule_L5"/>
    <w:rsid w:val="00782DA6"/>
    <w:pPr>
      <w:widowControl w:val="0"/>
      <w:autoSpaceDE w:val="0"/>
      <w:autoSpaceDN w:val="0"/>
      <w:adjustRightInd w:val="0"/>
      <w:spacing w:after="240"/>
      <w:ind w:left="720" w:hanging="720"/>
    </w:pPr>
  </w:style>
  <w:style w:type="paragraph" w:customStyle="1" w:styleId="FWScheduleL6">
    <w:name w:val="FWSchedule_L6"/>
    <w:rsid w:val="00782DA6"/>
    <w:pPr>
      <w:widowControl w:val="0"/>
      <w:autoSpaceDE w:val="0"/>
      <w:autoSpaceDN w:val="0"/>
      <w:adjustRightInd w:val="0"/>
      <w:spacing w:after="240"/>
      <w:ind w:left="720" w:hanging="720"/>
    </w:pPr>
  </w:style>
  <w:style w:type="paragraph" w:customStyle="1" w:styleId="FWScheduleL7">
    <w:name w:val="FWSchedule_L7"/>
    <w:rsid w:val="00782DA6"/>
    <w:pPr>
      <w:widowControl w:val="0"/>
      <w:autoSpaceDE w:val="0"/>
      <w:autoSpaceDN w:val="0"/>
      <w:adjustRightInd w:val="0"/>
      <w:spacing w:after="240"/>
      <w:ind w:left="720" w:hanging="720"/>
    </w:pPr>
  </w:style>
  <w:style w:type="paragraph" w:customStyle="1" w:styleId="FWScheduleL8">
    <w:name w:val="FWSchedule_L8"/>
    <w:rsid w:val="00782DA6"/>
    <w:pPr>
      <w:widowControl w:val="0"/>
      <w:autoSpaceDE w:val="0"/>
      <w:autoSpaceDN w:val="0"/>
      <w:adjustRightInd w:val="0"/>
      <w:spacing w:after="240"/>
      <w:ind w:left="4320" w:hanging="720"/>
    </w:pPr>
  </w:style>
  <w:style w:type="paragraph" w:customStyle="1" w:styleId="FWScheduleCont5">
    <w:name w:val="FWSchedule Cont 5"/>
    <w:rsid w:val="00782DA6"/>
    <w:pPr>
      <w:widowControl w:val="0"/>
      <w:autoSpaceDE w:val="0"/>
      <w:autoSpaceDN w:val="0"/>
      <w:adjustRightInd w:val="0"/>
      <w:spacing w:after="240"/>
      <w:ind w:left="2160"/>
    </w:pPr>
    <w:rPr>
      <w:w w:val="0"/>
    </w:rPr>
  </w:style>
  <w:style w:type="paragraph" w:customStyle="1" w:styleId="indexhead2">
    <w:name w:val="index head2"/>
    <w:rsid w:val="00782DA6"/>
    <w:pPr>
      <w:widowControl w:val="0"/>
      <w:autoSpaceDE w:val="0"/>
      <w:autoSpaceDN w:val="0"/>
      <w:adjustRightInd w:val="0"/>
      <w:spacing w:after="240"/>
    </w:pPr>
    <w:rPr>
      <w:rFonts w:ascii="Story" w:hAnsi="Story" w:cs="Story"/>
      <w:b/>
      <w:bCs/>
    </w:rPr>
  </w:style>
  <w:style w:type="paragraph" w:customStyle="1" w:styleId="ListParagraph1">
    <w:name w:val="List Paragraph1"/>
    <w:rsid w:val="00782DA6"/>
    <w:pPr>
      <w:widowControl w:val="0"/>
      <w:autoSpaceDE w:val="0"/>
      <w:autoSpaceDN w:val="0"/>
      <w:adjustRightInd w:val="0"/>
      <w:ind w:left="720"/>
    </w:pPr>
  </w:style>
  <w:style w:type="paragraph" w:customStyle="1" w:styleId="RUAppendicCont1">
    <w:name w:val="RUAppendic Cont 1"/>
    <w:basedOn w:val="a3"/>
    <w:rsid w:val="00782DA6"/>
    <w:pPr>
      <w:spacing w:after="240" w:line="240" w:lineRule="auto"/>
      <w:jc w:val="left"/>
    </w:pPr>
    <w:rPr>
      <w:szCs w:val="20"/>
    </w:rPr>
  </w:style>
  <w:style w:type="paragraph" w:customStyle="1" w:styleId="RUAppendicCont2">
    <w:name w:val="RUAppendic Cont 2"/>
    <w:basedOn w:val="RUAppendicCont1"/>
    <w:rsid w:val="00782DA6"/>
    <w:pPr>
      <w:ind w:firstLine="720"/>
    </w:pPr>
  </w:style>
  <w:style w:type="paragraph" w:customStyle="1" w:styleId="RUAppendicCont3">
    <w:name w:val="RUAppendic Cont 3"/>
    <w:basedOn w:val="RUAppendicCont2"/>
    <w:rsid w:val="00782DA6"/>
    <w:pPr>
      <w:jc w:val="both"/>
    </w:pPr>
  </w:style>
  <w:style w:type="paragraph" w:customStyle="1" w:styleId="RUAppendicCont4">
    <w:name w:val="RUAppendic Cont 4"/>
    <w:basedOn w:val="RUAppendicCont3"/>
    <w:rsid w:val="00782DA6"/>
  </w:style>
  <w:style w:type="paragraph" w:customStyle="1" w:styleId="RUAppendicCont5">
    <w:name w:val="RUAppendic Cont 5"/>
    <w:basedOn w:val="RUAppendicCont4"/>
    <w:rsid w:val="00782DA6"/>
    <w:pPr>
      <w:ind w:left="720" w:firstLine="0"/>
    </w:pPr>
  </w:style>
  <w:style w:type="paragraph" w:customStyle="1" w:styleId="RUAppendicCont6">
    <w:name w:val="RUAppendic Cont 6"/>
    <w:basedOn w:val="RUAppendicCont5"/>
    <w:rsid w:val="00782DA6"/>
    <w:pPr>
      <w:ind w:left="1440"/>
    </w:pPr>
  </w:style>
  <w:style w:type="paragraph" w:customStyle="1" w:styleId="RUAppendicCont7">
    <w:name w:val="RUAppendic Cont 7"/>
    <w:basedOn w:val="RUAppendicCont6"/>
    <w:rsid w:val="00782DA6"/>
    <w:pPr>
      <w:ind w:left="2160"/>
    </w:pPr>
  </w:style>
  <w:style w:type="paragraph" w:customStyle="1" w:styleId="RUAppendicCont8">
    <w:name w:val="RUAppendic Cont 8"/>
    <w:basedOn w:val="RUAppendicCont7"/>
    <w:rsid w:val="00782DA6"/>
    <w:pPr>
      <w:ind w:left="2880"/>
    </w:pPr>
  </w:style>
  <w:style w:type="paragraph" w:customStyle="1" w:styleId="RUAppendicCont9">
    <w:name w:val="RUAppendic Cont 9"/>
    <w:basedOn w:val="RUAppendicCont8"/>
    <w:rsid w:val="00782DA6"/>
    <w:pPr>
      <w:ind w:left="3600"/>
    </w:pPr>
  </w:style>
  <w:style w:type="paragraph" w:customStyle="1" w:styleId="RUAppendicL1">
    <w:name w:val="RUAppendic_L1"/>
    <w:basedOn w:val="a3"/>
    <w:next w:val="RUAppendicL2"/>
    <w:link w:val="RUAppendicL1Char"/>
    <w:rsid w:val="00782DA6"/>
    <w:pPr>
      <w:keepNext/>
      <w:keepLines/>
      <w:numPr>
        <w:numId w:val="27"/>
      </w:numPr>
      <w:tabs>
        <w:tab w:val="left" w:pos="720"/>
      </w:tabs>
      <w:spacing w:after="240" w:line="480" w:lineRule="auto"/>
      <w:jc w:val="center"/>
      <w:outlineLvl w:val="0"/>
    </w:pPr>
    <w:rPr>
      <w:b/>
      <w:caps/>
      <w:szCs w:val="20"/>
    </w:rPr>
  </w:style>
  <w:style w:type="paragraph" w:customStyle="1" w:styleId="RUAppendicL2">
    <w:name w:val="RUAppendic_L2"/>
    <w:basedOn w:val="RUAppendicL1"/>
    <w:next w:val="RUAppendicL4"/>
    <w:rsid w:val="00782DA6"/>
    <w:pPr>
      <w:numPr>
        <w:ilvl w:val="1"/>
      </w:numPr>
      <w:tabs>
        <w:tab w:val="num" w:pos="567"/>
        <w:tab w:val="left" w:pos="643"/>
        <w:tab w:val="num" w:pos="1701"/>
      </w:tabs>
      <w:spacing w:line="240" w:lineRule="auto"/>
      <w:ind w:left="2552" w:hanging="851"/>
      <w:jc w:val="left"/>
      <w:outlineLvl w:val="1"/>
    </w:pPr>
    <w:rPr>
      <w:caps w:val="0"/>
      <w:smallCaps/>
    </w:rPr>
  </w:style>
  <w:style w:type="paragraph" w:customStyle="1" w:styleId="RUAppendicL4">
    <w:name w:val="RUAppendic_L4"/>
    <w:basedOn w:val="RUAppendicL3"/>
    <w:rsid w:val="00782DA6"/>
    <w:pPr>
      <w:numPr>
        <w:ilvl w:val="3"/>
      </w:numPr>
      <w:tabs>
        <w:tab w:val="num" w:pos="1134"/>
        <w:tab w:val="num" w:pos="1701"/>
      </w:tabs>
      <w:ind w:left="3402" w:hanging="850"/>
    </w:pPr>
  </w:style>
  <w:style w:type="paragraph" w:customStyle="1" w:styleId="RUAppendicL3">
    <w:name w:val="RUAppendic_L3"/>
    <w:basedOn w:val="RUAppendicL2"/>
    <w:next w:val="RUAppendicL5"/>
    <w:rsid w:val="00782DA6"/>
    <w:pPr>
      <w:keepNext w:val="0"/>
      <w:keepLines w:val="0"/>
      <w:numPr>
        <w:ilvl w:val="2"/>
      </w:numPr>
      <w:tabs>
        <w:tab w:val="clear" w:pos="720"/>
        <w:tab w:val="num" w:pos="567"/>
        <w:tab w:val="num" w:pos="1701"/>
        <w:tab w:val="num" w:pos="2552"/>
      </w:tabs>
      <w:ind w:left="3402" w:hanging="850"/>
      <w:jc w:val="both"/>
      <w:outlineLvl w:val="9"/>
    </w:pPr>
    <w:rPr>
      <w:b w:val="0"/>
      <w:smallCaps w:val="0"/>
    </w:rPr>
  </w:style>
  <w:style w:type="paragraph" w:customStyle="1" w:styleId="RUAppendicL5">
    <w:name w:val="RUAppendic_L5"/>
    <w:basedOn w:val="RUAppendicL4"/>
    <w:rsid w:val="00782DA6"/>
    <w:pPr>
      <w:numPr>
        <w:ilvl w:val="4"/>
      </w:numPr>
      <w:tabs>
        <w:tab w:val="num" w:pos="1701"/>
      </w:tabs>
      <w:ind w:left="2552" w:hanging="851"/>
    </w:pPr>
  </w:style>
  <w:style w:type="character" w:customStyle="1" w:styleId="RUAppendicL1Char">
    <w:name w:val="RUAppendic_L1 Char"/>
    <w:link w:val="RUAppendicL1"/>
    <w:rsid w:val="00782DA6"/>
    <w:rPr>
      <w:b/>
      <w:caps/>
      <w:szCs w:val="20"/>
      <w:lang w:eastAsia="en-US"/>
    </w:rPr>
  </w:style>
  <w:style w:type="paragraph" w:customStyle="1" w:styleId="RUAppendicL6">
    <w:name w:val="RUAppendic_L6"/>
    <w:basedOn w:val="RUAppendicL5"/>
    <w:rsid w:val="00782DA6"/>
    <w:pPr>
      <w:numPr>
        <w:ilvl w:val="5"/>
      </w:numPr>
      <w:tabs>
        <w:tab w:val="left" w:pos="720"/>
        <w:tab w:val="num" w:pos="1701"/>
        <w:tab w:val="num" w:pos="2268"/>
        <w:tab w:val="num" w:pos="2552"/>
      </w:tabs>
      <w:ind w:left="2552" w:hanging="851"/>
    </w:pPr>
  </w:style>
  <w:style w:type="paragraph" w:customStyle="1" w:styleId="RUAppendicL7">
    <w:name w:val="RUAppendic_L7"/>
    <w:basedOn w:val="RUAppendicL6"/>
    <w:rsid w:val="00782DA6"/>
    <w:pPr>
      <w:numPr>
        <w:ilvl w:val="6"/>
      </w:numPr>
      <w:tabs>
        <w:tab w:val="num" w:pos="1701"/>
        <w:tab w:val="num" w:pos="2268"/>
        <w:tab w:val="num" w:pos="2835"/>
      </w:tabs>
      <w:ind w:left="2552" w:hanging="851"/>
    </w:pPr>
  </w:style>
  <w:style w:type="paragraph" w:customStyle="1" w:styleId="RUAppendicL8">
    <w:name w:val="RUAppendic_L8"/>
    <w:basedOn w:val="RUAppendicL7"/>
    <w:rsid w:val="00782DA6"/>
    <w:pPr>
      <w:numPr>
        <w:ilvl w:val="7"/>
      </w:numPr>
      <w:tabs>
        <w:tab w:val="num" w:pos="1701"/>
        <w:tab w:val="num" w:pos="2268"/>
        <w:tab w:val="num" w:pos="3402"/>
      </w:tabs>
      <w:ind w:left="2552" w:hanging="851"/>
    </w:pPr>
  </w:style>
  <w:style w:type="paragraph" w:customStyle="1" w:styleId="RUAppendicL9">
    <w:name w:val="RUAppendic_L9"/>
    <w:basedOn w:val="RUAppendicL8"/>
    <w:rsid w:val="00782DA6"/>
    <w:pPr>
      <w:numPr>
        <w:ilvl w:val="8"/>
      </w:numPr>
      <w:tabs>
        <w:tab w:val="num" w:pos="1701"/>
        <w:tab w:val="num" w:pos="2268"/>
        <w:tab w:val="num" w:pos="3969"/>
      </w:tabs>
      <w:ind w:left="2552" w:hanging="851"/>
    </w:pPr>
  </w:style>
  <w:style w:type="paragraph" w:customStyle="1" w:styleId="Level4">
    <w:name w:val="Level 4"/>
    <w:basedOn w:val="a3"/>
    <w:uiPriority w:val="99"/>
    <w:qFormat/>
    <w:rsid w:val="00782DA6"/>
    <w:pPr>
      <w:numPr>
        <w:ilvl w:val="3"/>
        <w:numId w:val="31"/>
      </w:numPr>
      <w:spacing w:after="220" w:line="240" w:lineRule="auto"/>
      <w:jc w:val="left"/>
      <w:outlineLvl w:val="3"/>
    </w:pPr>
    <w:rPr>
      <w:rFonts w:ascii="Arial" w:hAnsi="Arial" w:cs="Arial"/>
      <w:sz w:val="20"/>
      <w:szCs w:val="20"/>
      <w:lang w:val="en-GB"/>
    </w:rPr>
  </w:style>
  <w:style w:type="paragraph" w:customStyle="1" w:styleId="Body20">
    <w:name w:val="Body2"/>
    <w:aliases w:val="b2"/>
    <w:basedOn w:val="a3"/>
    <w:link w:val="Body21"/>
    <w:rsid w:val="00782DA6"/>
    <w:pPr>
      <w:spacing w:after="240" w:line="240" w:lineRule="auto"/>
      <w:ind w:left="709"/>
    </w:pPr>
    <w:rPr>
      <w:szCs w:val="24"/>
      <w:lang w:val="en-GB"/>
    </w:rPr>
  </w:style>
  <w:style w:type="character" w:customStyle="1" w:styleId="Body21">
    <w:name w:val="Body2 Знак"/>
    <w:link w:val="Body20"/>
    <w:rsid w:val="00782DA6"/>
    <w:rPr>
      <w:rFonts w:ascii="Times New Roman" w:eastAsia="Times New Roman" w:hAnsi="Times New Roman" w:cs="Times New Roman"/>
      <w:sz w:val="24"/>
      <w:szCs w:val="24"/>
      <w:lang w:val="en-GB"/>
    </w:rPr>
  </w:style>
  <w:style w:type="character" w:customStyle="1" w:styleId="DeltaViewInsertion">
    <w:name w:val="DeltaView Insertion"/>
    <w:uiPriority w:val="99"/>
    <w:rsid w:val="00782DA6"/>
    <w:rPr>
      <w:b/>
      <w:bCs/>
      <w:color w:val="0000FF"/>
      <w:spacing w:val="0"/>
      <w:u w:val="double"/>
    </w:rPr>
  </w:style>
  <w:style w:type="paragraph" w:customStyle="1" w:styleId="FWAnnexL2">
    <w:name w:val="FWAnnex_L2"/>
    <w:basedOn w:val="a3"/>
    <w:next w:val="a3"/>
    <w:rsid w:val="00782DA6"/>
    <w:pPr>
      <w:keepNext/>
      <w:keepLines/>
      <w:spacing w:after="240" w:line="240" w:lineRule="auto"/>
      <w:jc w:val="left"/>
      <w:outlineLvl w:val="1"/>
    </w:pPr>
    <w:rPr>
      <w:rFonts w:ascii="Times New Roman Bold" w:hAnsi="Times New Roman Bold"/>
      <w:b/>
      <w:smallCaps/>
      <w:szCs w:val="20"/>
      <w:lang w:val="en-GB"/>
    </w:rPr>
  </w:style>
  <w:style w:type="paragraph" w:customStyle="1" w:styleId="Style19">
    <w:name w:val="Style19"/>
    <w:basedOn w:val="a3"/>
    <w:uiPriority w:val="99"/>
    <w:rsid w:val="00782DA6"/>
    <w:pPr>
      <w:widowControl w:val="0"/>
      <w:autoSpaceDE w:val="0"/>
      <w:autoSpaceDN w:val="0"/>
      <w:adjustRightInd w:val="0"/>
      <w:spacing w:after="0" w:line="254" w:lineRule="exact"/>
    </w:pPr>
    <w:rPr>
      <w:szCs w:val="24"/>
      <w:lang w:eastAsia="ru-RU"/>
    </w:rPr>
  </w:style>
  <w:style w:type="paragraph" w:customStyle="1" w:styleId="Style25">
    <w:name w:val="Style25"/>
    <w:basedOn w:val="a3"/>
    <w:uiPriority w:val="99"/>
    <w:rsid w:val="00782DA6"/>
    <w:pPr>
      <w:widowControl w:val="0"/>
      <w:autoSpaceDE w:val="0"/>
      <w:autoSpaceDN w:val="0"/>
      <w:adjustRightInd w:val="0"/>
      <w:spacing w:after="0" w:line="360" w:lineRule="auto"/>
      <w:jc w:val="center"/>
    </w:pPr>
    <w:rPr>
      <w:szCs w:val="24"/>
      <w:lang w:eastAsia="ru-RU"/>
    </w:rPr>
  </w:style>
  <w:style w:type="paragraph" w:customStyle="1" w:styleId="Style28">
    <w:name w:val="Style28"/>
    <w:basedOn w:val="a3"/>
    <w:uiPriority w:val="99"/>
    <w:rsid w:val="00782DA6"/>
    <w:pPr>
      <w:widowControl w:val="0"/>
      <w:autoSpaceDE w:val="0"/>
      <w:autoSpaceDN w:val="0"/>
      <w:adjustRightInd w:val="0"/>
      <w:spacing w:after="0" w:line="254" w:lineRule="exact"/>
      <w:ind w:hanging="778"/>
    </w:pPr>
    <w:rPr>
      <w:szCs w:val="24"/>
      <w:lang w:eastAsia="ru-RU"/>
    </w:rPr>
  </w:style>
  <w:style w:type="character" w:customStyle="1" w:styleId="FontStyle98">
    <w:name w:val="Font Style98"/>
    <w:uiPriority w:val="99"/>
    <w:rsid w:val="00782DA6"/>
    <w:rPr>
      <w:rFonts w:ascii="Garamond" w:hAnsi="Garamond" w:cs="Garamond"/>
      <w:b/>
      <w:bCs/>
      <w:sz w:val="18"/>
      <w:szCs w:val="18"/>
    </w:rPr>
  </w:style>
  <w:style w:type="character" w:customStyle="1" w:styleId="FontStyle100">
    <w:name w:val="Font Style100"/>
    <w:uiPriority w:val="99"/>
    <w:rsid w:val="00782DA6"/>
    <w:rPr>
      <w:rFonts w:ascii="Garamond" w:hAnsi="Garamond" w:cs="Garamond"/>
      <w:sz w:val="18"/>
      <w:szCs w:val="18"/>
    </w:rPr>
  </w:style>
  <w:style w:type="character" w:customStyle="1" w:styleId="FontStyle102">
    <w:name w:val="Font Style102"/>
    <w:uiPriority w:val="99"/>
    <w:rsid w:val="00782DA6"/>
    <w:rPr>
      <w:rFonts w:ascii="Garamond" w:hAnsi="Garamond" w:cs="Garamond"/>
      <w:sz w:val="20"/>
      <w:szCs w:val="20"/>
    </w:rPr>
  </w:style>
  <w:style w:type="character" w:customStyle="1" w:styleId="BodyTextChar">
    <w:name w:val="Body Text Char"/>
    <w:aliases w:val="Основной текст Знак1 Знак Char,Знак Знак1 Знак Char,Основной текст Знак Знак Знак Char,Body Text1 Знак Знак Знак Char,Body Text Char31 Знак Знак Знак Char,Body Text Char1 Char11 Знак Знак Знак Char,b Char,BT Char,bt Char Char,bt Char"/>
    <w:uiPriority w:val="99"/>
    <w:rsid w:val="00782DA6"/>
    <w:rPr>
      <w:rFonts w:ascii="Times New Roman" w:hAnsi="Times New Roman"/>
      <w:sz w:val="28"/>
      <w:shd w:val="clear" w:color="auto" w:fill="FFFFFF"/>
    </w:rPr>
  </w:style>
  <w:style w:type="character" w:styleId="afffff3">
    <w:name w:val="line number"/>
    <w:uiPriority w:val="99"/>
    <w:locked/>
    <w:rsid w:val="00782DA6"/>
    <w:rPr>
      <w:rFonts w:cs="Times New Roman"/>
    </w:rPr>
  </w:style>
  <w:style w:type="paragraph" w:styleId="afffff4">
    <w:name w:val="endnote text"/>
    <w:basedOn w:val="a3"/>
    <w:link w:val="afffff5"/>
    <w:uiPriority w:val="99"/>
    <w:locked/>
    <w:rsid w:val="00782DA6"/>
    <w:pPr>
      <w:spacing w:after="0" w:line="240" w:lineRule="auto"/>
      <w:jc w:val="left"/>
    </w:pPr>
    <w:rPr>
      <w:rFonts w:ascii="Calibri" w:eastAsia="MS Mincho" w:hAnsi="Calibri"/>
      <w:sz w:val="20"/>
      <w:szCs w:val="20"/>
    </w:rPr>
  </w:style>
  <w:style w:type="character" w:customStyle="1" w:styleId="afffff5">
    <w:name w:val="Текст концевой сноски Знак"/>
    <w:link w:val="afffff4"/>
    <w:uiPriority w:val="99"/>
    <w:rsid w:val="00782DA6"/>
    <w:rPr>
      <w:rFonts w:ascii="Calibri" w:eastAsia="MS Mincho" w:hAnsi="Calibri" w:cs="Times New Roman"/>
      <w:sz w:val="20"/>
      <w:szCs w:val="20"/>
    </w:rPr>
  </w:style>
  <w:style w:type="character" w:styleId="afffff6">
    <w:name w:val="endnote reference"/>
    <w:uiPriority w:val="99"/>
    <w:locked/>
    <w:rsid w:val="00782DA6"/>
    <w:rPr>
      <w:rFonts w:cs="Times New Roman"/>
      <w:vertAlign w:val="superscript"/>
    </w:rPr>
  </w:style>
  <w:style w:type="paragraph" w:customStyle="1" w:styleId="roman2">
    <w:name w:val="roman 2"/>
    <w:basedOn w:val="a3"/>
    <w:uiPriority w:val="99"/>
    <w:rsid w:val="00782DA6"/>
    <w:pPr>
      <w:numPr>
        <w:numId w:val="29"/>
      </w:numPr>
      <w:tabs>
        <w:tab w:val="num" w:pos="720"/>
      </w:tabs>
      <w:spacing w:after="140" w:line="288" w:lineRule="auto"/>
    </w:pPr>
    <w:rPr>
      <w:rFonts w:ascii="Arial" w:eastAsia="MS Mincho" w:hAnsi="Arial" w:cs="Arial"/>
      <w:sz w:val="20"/>
      <w:szCs w:val="20"/>
    </w:rPr>
  </w:style>
  <w:style w:type="table" w:customStyle="1" w:styleId="2f4">
    <w:name w:val="Сетка таблицы2"/>
    <w:uiPriority w:val="99"/>
    <w:rsid w:val="00782D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ppendicL2">
    <w:name w:val="CAAppendic_L2"/>
    <w:basedOn w:val="a3"/>
    <w:next w:val="a3"/>
    <w:uiPriority w:val="99"/>
    <w:rsid w:val="00782DA6"/>
    <w:pPr>
      <w:keepNext/>
      <w:keepLines/>
      <w:numPr>
        <w:ilvl w:val="1"/>
        <w:numId w:val="30"/>
      </w:numPr>
      <w:spacing w:after="240" w:line="240" w:lineRule="auto"/>
      <w:jc w:val="left"/>
      <w:outlineLvl w:val="1"/>
    </w:pPr>
    <w:rPr>
      <w:b/>
      <w:smallCaps/>
      <w:szCs w:val="20"/>
      <w:lang w:val="en-GB"/>
    </w:rPr>
  </w:style>
  <w:style w:type="paragraph" w:customStyle="1" w:styleId="CAAppendicL5">
    <w:name w:val="CAAppendic_L5"/>
    <w:basedOn w:val="a3"/>
    <w:uiPriority w:val="99"/>
    <w:rsid w:val="00782DA6"/>
    <w:pPr>
      <w:numPr>
        <w:ilvl w:val="4"/>
        <w:numId w:val="30"/>
      </w:numPr>
      <w:spacing w:after="240" w:line="240" w:lineRule="auto"/>
    </w:pPr>
    <w:rPr>
      <w:szCs w:val="20"/>
      <w:lang w:val="en-GB"/>
    </w:rPr>
  </w:style>
  <w:style w:type="paragraph" w:customStyle="1" w:styleId="CAAppendicL4">
    <w:name w:val="CAAppendic_L4"/>
    <w:basedOn w:val="a3"/>
    <w:uiPriority w:val="99"/>
    <w:rsid w:val="00782DA6"/>
    <w:pPr>
      <w:numPr>
        <w:ilvl w:val="3"/>
        <w:numId w:val="30"/>
      </w:numPr>
      <w:spacing w:after="240" w:line="240" w:lineRule="auto"/>
    </w:pPr>
    <w:rPr>
      <w:szCs w:val="20"/>
      <w:lang w:val="en-GB"/>
    </w:rPr>
  </w:style>
  <w:style w:type="paragraph" w:customStyle="1" w:styleId="Schedule1">
    <w:name w:val="Schedule 1"/>
    <w:basedOn w:val="a3"/>
    <w:uiPriority w:val="99"/>
    <w:rsid w:val="00782DA6"/>
    <w:pPr>
      <w:numPr>
        <w:numId w:val="32"/>
      </w:numPr>
      <w:spacing w:after="140" w:line="290" w:lineRule="auto"/>
    </w:pPr>
    <w:rPr>
      <w:rFonts w:ascii="Arial" w:hAnsi="Arial"/>
      <w:kern w:val="20"/>
      <w:sz w:val="20"/>
      <w:szCs w:val="24"/>
      <w:lang w:val="en-GB"/>
    </w:rPr>
  </w:style>
  <w:style w:type="paragraph" w:customStyle="1" w:styleId="Schedule2">
    <w:name w:val="Schedule 2"/>
    <w:basedOn w:val="a3"/>
    <w:uiPriority w:val="99"/>
    <w:rsid w:val="00782DA6"/>
    <w:pPr>
      <w:numPr>
        <w:ilvl w:val="1"/>
        <w:numId w:val="32"/>
      </w:numPr>
      <w:spacing w:after="140" w:line="290" w:lineRule="auto"/>
    </w:pPr>
    <w:rPr>
      <w:rFonts w:ascii="Arial" w:hAnsi="Arial"/>
      <w:kern w:val="20"/>
      <w:sz w:val="20"/>
      <w:szCs w:val="24"/>
      <w:lang w:val="en-GB"/>
    </w:rPr>
  </w:style>
  <w:style w:type="paragraph" w:customStyle="1" w:styleId="Schedule3">
    <w:name w:val="Schedule 3"/>
    <w:basedOn w:val="a3"/>
    <w:uiPriority w:val="99"/>
    <w:rsid w:val="00782DA6"/>
    <w:pPr>
      <w:numPr>
        <w:ilvl w:val="2"/>
        <w:numId w:val="32"/>
      </w:numPr>
      <w:spacing w:after="140" w:line="290" w:lineRule="auto"/>
    </w:pPr>
    <w:rPr>
      <w:rFonts w:ascii="Arial" w:hAnsi="Arial"/>
      <w:kern w:val="20"/>
      <w:sz w:val="20"/>
      <w:szCs w:val="24"/>
      <w:lang w:val="en-GB"/>
    </w:rPr>
  </w:style>
  <w:style w:type="paragraph" w:customStyle="1" w:styleId="Schedule4">
    <w:name w:val="Schedule 4"/>
    <w:basedOn w:val="a3"/>
    <w:uiPriority w:val="99"/>
    <w:rsid w:val="00782DA6"/>
    <w:pPr>
      <w:numPr>
        <w:ilvl w:val="3"/>
        <w:numId w:val="32"/>
      </w:numPr>
      <w:spacing w:after="140" w:line="290" w:lineRule="auto"/>
    </w:pPr>
    <w:rPr>
      <w:rFonts w:ascii="Arial" w:hAnsi="Arial"/>
      <w:kern w:val="20"/>
      <w:sz w:val="20"/>
      <w:szCs w:val="24"/>
      <w:lang w:val="en-GB"/>
    </w:rPr>
  </w:style>
  <w:style w:type="paragraph" w:customStyle="1" w:styleId="Schedule5">
    <w:name w:val="Schedule 5"/>
    <w:basedOn w:val="a3"/>
    <w:uiPriority w:val="99"/>
    <w:rsid w:val="00782DA6"/>
    <w:pPr>
      <w:numPr>
        <w:ilvl w:val="4"/>
        <w:numId w:val="32"/>
      </w:numPr>
      <w:spacing w:after="140" w:line="290" w:lineRule="auto"/>
    </w:pPr>
    <w:rPr>
      <w:rFonts w:ascii="Arial" w:hAnsi="Arial"/>
      <w:kern w:val="20"/>
      <w:sz w:val="20"/>
      <w:szCs w:val="24"/>
      <w:lang w:val="en-GB"/>
    </w:rPr>
  </w:style>
  <w:style w:type="paragraph" w:customStyle="1" w:styleId="Schedule6">
    <w:name w:val="Schedule 6"/>
    <w:basedOn w:val="a3"/>
    <w:uiPriority w:val="99"/>
    <w:rsid w:val="00782DA6"/>
    <w:pPr>
      <w:numPr>
        <w:ilvl w:val="5"/>
        <w:numId w:val="32"/>
      </w:numPr>
      <w:spacing w:after="140" w:line="290" w:lineRule="auto"/>
    </w:pPr>
    <w:rPr>
      <w:rFonts w:ascii="Arial" w:hAnsi="Arial"/>
      <w:kern w:val="20"/>
      <w:sz w:val="20"/>
      <w:szCs w:val="24"/>
      <w:lang w:val="en-GB"/>
    </w:rPr>
  </w:style>
  <w:style w:type="paragraph" w:customStyle="1" w:styleId="MarginalNote">
    <w:name w:val="Marginal Note"/>
    <w:basedOn w:val="a4"/>
    <w:next w:val="a4"/>
    <w:uiPriority w:val="99"/>
    <w:rsid w:val="00782DA6"/>
    <w:pPr>
      <w:keepNext/>
      <w:keepLines/>
      <w:framePr w:w="1152" w:hSpace="144" w:wrap="around" w:vAnchor="text" w:hAnchor="page" w:y="1"/>
      <w:spacing w:before="40" w:line="180" w:lineRule="exact"/>
    </w:pPr>
    <w:rPr>
      <w:rFonts w:eastAsia="MS Mincho"/>
      <w:b/>
      <w:sz w:val="16"/>
      <w:szCs w:val="24"/>
      <w:lang w:val="en-GB"/>
    </w:rPr>
  </w:style>
  <w:style w:type="paragraph" w:customStyle="1" w:styleId="Standard8">
    <w:name w:val="Standard_8"/>
    <w:basedOn w:val="a3"/>
    <w:next w:val="28"/>
    <w:uiPriority w:val="99"/>
    <w:rsid w:val="00782DA6"/>
    <w:pPr>
      <w:numPr>
        <w:ilvl w:val="7"/>
        <w:numId w:val="34"/>
      </w:numPr>
      <w:spacing w:after="240" w:line="240" w:lineRule="auto"/>
      <w:outlineLvl w:val="7"/>
    </w:pPr>
    <w:rPr>
      <w:rFonts w:eastAsia="SimSun" w:cs="Simplified Arabic"/>
      <w:szCs w:val="24"/>
      <w:lang w:val="en-GB" w:eastAsia="zh-CN" w:bidi="ar-AE"/>
    </w:rPr>
  </w:style>
  <w:style w:type="paragraph" w:customStyle="1" w:styleId="Standard5">
    <w:name w:val="Standard_5"/>
    <w:basedOn w:val="a3"/>
    <w:next w:val="a3"/>
    <w:uiPriority w:val="99"/>
    <w:rsid w:val="00782DA6"/>
    <w:pPr>
      <w:numPr>
        <w:ilvl w:val="4"/>
        <w:numId w:val="34"/>
      </w:numPr>
      <w:spacing w:after="240" w:line="240" w:lineRule="auto"/>
      <w:outlineLvl w:val="4"/>
    </w:pPr>
    <w:rPr>
      <w:rFonts w:eastAsia="SimSun" w:cs="Simplified Arabic"/>
      <w:szCs w:val="24"/>
      <w:lang w:val="en-GB" w:eastAsia="zh-CN" w:bidi="ar-AE"/>
    </w:rPr>
  </w:style>
  <w:style w:type="paragraph" w:customStyle="1" w:styleId="Standard4">
    <w:name w:val="Standard_4"/>
    <w:basedOn w:val="a3"/>
    <w:next w:val="36"/>
    <w:uiPriority w:val="99"/>
    <w:rsid w:val="00782DA6"/>
    <w:pPr>
      <w:numPr>
        <w:ilvl w:val="3"/>
        <w:numId w:val="34"/>
      </w:numPr>
      <w:spacing w:after="240" w:line="240" w:lineRule="auto"/>
      <w:outlineLvl w:val="3"/>
    </w:pPr>
    <w:rPr>
      <w:rFonts w:eastAsia="SimSun" w:cs="Simplified Arabic"/>
      <w:szCs w:val="24"/>
      <w:lang w:val="en-GB" w:eastAsia="zh-CN" w:bidi="ar-AE"/>
    </w:rPr>
  </w:style>
  <w:style w:type="paragraph" w:customStyle="1" w:styleId="Standard2">
    <w:name w:val="Standard_2"/>
    <w:basedOn w:val="a3"/>
    <w:next w:val="a3"/>
    <w:uiPriority w:val="99"/>
    <w:rsid w:val="00782DA6"/>
    <w:pPr>
      <w:numPr>
        <w:ilvl w:val="1"/>
        <w:numId w:val="34"/>
      </w:numPr>
      <w:spacing w:after="240" w:line="240" w:lineRule="auto"/>
      <w:outlineLvl w:val="1"/>
    </w:pPr>
    <w:rPr>
      <w:rFonts w:eastAsia="SimSun" w:cs="Simplified Arabic"/>
      <w:szCs w:val="24"/>
      <w:lang w:val="en-GB" w:eastAsia="zh-CN" w:bidi="ar-AE"/>
    </w:rPr>
  </w:style>
  <w:style w:type="character" w:customStyle="1" w:styleId="DACEE4L3Char">
    <w:name w:val="DACEE4_L3 Char"/>
    <w:link w:val="DACEE4L3"/>
    <w:uiPriority w:val="99"/>
    <w:rsid w:val="00782DA6"/>
    <w:rPr>
      <w:rFonts w:eastAsia="Arial Unicode MS"/>
      <w:b/>
      <w:w w:val="0"/>
      <w:sz w:val="20"/>
      <w:szCs w:val="20"/>
      <w:lang w:eastAsia="en-GB"/>
    </w:rPr>
  </w:style>
  <w:style w:type="paragraph" w:customStyle="1" w:styleId="DACEE4L4">
    <w:name w:val="DACEE4_L4"/>
    <w:basedOn w:val="DACEE4L3"/>
    <w:next w:val="a3"/>
    <w:link w:val="DACEE4L4CharChar"/>
    <w:uiPriority w:val="99"/>
    <w:rsid w:val="00782DA6"/>
    <w:pPr>
      <w:numPr>
        <w:ilvl w:val="0"/>
        <w:numId w:val="0"/>
      </w:numPr>
      <w:tabs>
        <w:tab w:val="num" w:pos="360"/>
        <w:tab w:val="num" w:pos="1440"/>
        <w:tab w:val="num" w:pos="2880"/>
      </w:tabs>
      <w:ind w:left="2880" w:hanging="360"/>
      <w:outlineLvl w:val="3"/>
    </w:pPr>
    <w:rPr>
      <w:rFonts w:eastAsia="MS Mincho"/>
      <w:b w:val="0"/>
      <w:w w:val="100"/>
      <w:sz w:val="24"/>
    </w:rPr>
  </w:style>
  <w:style w:type="character" w:customStyle="1" w:styleId="FWBL4Char">
    <w:name w:val="FWB_L4 Char"/>
    <w:link w:val="FWBL4"/>
    <w:uiPriority w:val="99"/>
    <w:rsid w:val="00782DA6"/>
    <w:rPr>
      <w:rFonts w:ascii="Times New Roman" w:eastAsia="Times New Roman" w:hAnsi="Times New Roman" w:cs="Times New Roman"/>
      <w:sz w:val="24"/>
      <w:szCs w:val="24"/>
      <w:lang w:eastAsia="ru-RU"/>
    </w:rPr>
  </w:style>
  <w:style w:type="paragraph" w:customStyle="1" w:styleId="itbodytextl30">
    <w:name w:val="itbodytextl3"/>
    <w:basedOn w:val="a3"/>
    <w:uiPriority w:val="99"/>
    <w:rsid w:val="00782DA6"/>
    <w:pPr>
      <w:spacing w:before="100" w:beforeAutospacing="1" w:after="100" w:afterAutospacing="1" w:line="240" w:lineRule="auto"/>
      <w:jc w:val="left"/>
    </w:pPr>
    <w:rPr>
      <w:rFonts w:eastAsia="SimSun"/>
      <w:szCs w:val="24"/>
      <w:lang w:eastAsia="zh-CN"/>
    </w:rPr>
  </w:style>
  <w:style w:type="character" w:customStyle="1" w:styleId="FWBL3CharChar">
    <w:name w:val="FWB_L3 Char Char"/>
    <w:rsid w:val="00782DA6"/>
    <w:rPr>
      <w:sz w:val="24"/>
      <w:lang w:eastAsia="en-US"/>
    </w:rPr>
  </w:style>
  <w:style w:type="paragraph" w:customStyle="1" w:styleId="Body10">
    <w:name w:val="Body1"/>
    <w:aliases w:val="b1"/>
    <w:basedOn w:val="a3"/>
    <w:link w:val="Body11"/>
    <w:rsid w:val="00782DA6"/>
    <w:pPr>
      <w:spacing w:after="240" w:line="240" w:lineRule="auto"/>
    </w:pPr>
    <w:rPr>
      <w:rFonts w:eastAsia="MS Mincho"/>
      <w:szCs w:val="24"/>
      <w:lang w:val="en-GB"/>
    </w:rPr>
  </w:style>
  <w:style w:type="character" w:customStyle="1" w:styleId="Body11">
    <w:name w:val="Body1 Знак"/>
    <w:link w:val="Body10"/>
    <w:rsid w:val="00782DA6"/>
    <w:rPr>
      <w:rFonts w:ascii="Times New Roman" w:eastAsia="MS Mincho" w:hAnsi="Times New Roman" w:cs="Times New Roman"/>
      <w:sz w:val="24"/>
      <w:szCs w:val="24"/>
      <w:lang w:val="en-GB"/>
    </w:rPr>
  </w:style>
  <w:style w:type="paragraph" w:customStyle="1" w:styleId="ListNumbers">
    <w:name w:val="List Numbers"/>
    <w:basedOn w:val="a3"/>
    <w:rsid w:val="00782DA6"/>
    <w:pPr>
      <w:numPr>
        <w:numId w:val="35"/>
      </w:numPr>
      <w:spacing w:after="140" w:line="290" w:lineRule="auto"/>
      <w:outlineLvl w:val="0"/>
    </w:pPr>
    <w:rPr>
      <w:rFonts w:ascii="Arial" w:eastAsia="MS Mincho" w:hAnsi="Arial"/>
      <w:kern w:val="20"/>
      <w:sz w:val="20"/>
      <w:szCs w:val="24"/>
      <w:lang w:val="en-GB"/>
    </w:rPr>
  </w:style>
  <w:style w:type="paragraph" w:customStyle="1" w:styleId="PFBodyText">
    <w:name w:val="PF Body Text"/>
    <w:basedOn w:val="a3"/>
    <w:link w:val="PFBodyTextChar"/>
    <w:rsid w:val="00782DA6"/>
    <w:pPr>
      <w:spacing w:before="120" w:after="120" w:line="360" w:lineRule="auto"/>
      <w:ind w:left="57" w:right="170"/>
    </w:pPr>
    <w:rPr>
      <w:szCs w:val="24"/>
    </w:rPr>
  </w:style>
  <w:style w:type="paragraph" w:customStyle="1" w:styleId="PFHeading1">
    <w:name w:val="PF Heading 1"/>
    <w:basedOn w:val="a3"/>
    <w:next w:val="PFBodyText"/>
    <w:rsid w:val="00782DA6"/>
    <w:pPr>
      <w:keepNext/>
      <w:pageBreakBefore/>
      <w:numPr>
        <w:numId w:val="37"/>
      </w:numPr>
      <w:spacing w:before="360" w:after="360" w:line="240" w:lineRule="auto"/>
      <w:ind w:left="0" w:firstLine="0"/>
      <w:outlineLvl w:val="0"/>
    </w:pPr>
    <w:rPr>
      <w:b/>
      <w:caps/>
      <w:sz w:val="36"/>
      <w:szCs w:val="24"/>
      <w:lang w:eastAsia="ru-RU"/>
    </w:rPr>
  </w:style>
  <w:style w:type="paragraph" w:customStyle="1" w:styleId="PFHeading2">
    <w:name w:val="PF Heading 2"/>
    <w:basedOn w:val="a3"/>
    <w:next w:val="PFBodyText"/>
    <w:rsid w:val="00782DA6"/>
    <w:pPr>
      <w:keepNext/>
      <w:numPr>
        <w:ilvl w:val="1"/>
        <w:numId w:val="37"/>
      </w:numPr>
      <w:spacing w:before="240" w:after="120" w:line="240" w:lineRule="auto"/>
      <w:outlineLvl w:val="1"/>
    </w:pPr>
    <w:rPr>
      <w:b/>
      <w:sz w:val="36"/>
      <w:szCs w:val="24"/>
      <w:lang w:eastAsia="ru-RU"/>
    </w:rPr>
  </w:style>
  <w:style w:type="paragraph" w:customStyle="1" w:styleId="PFHeading3">
    <w:name w:val="PF Heading 3"/>
    <w:basedOn w:val="a3"/>
    <w:next w:val="PFBodyText"/>
    <w:rsid w:val="00782DA6"/>
    <w:pPr>
      <w:keepNext/>
      <w:numPr>
        <w:ilvl w:val="2"/>
        <w:numId w:val="37"/>
      </w:numPr>
      <w:tabs>
        <w:tab w:val="left" w:pos="851"/>
      </w:tabs>
      <w:spacing w:before="240" w:after="120" w:line="240" w:lineRule="auto"/>
    </w:pPr>
    <w:rPr>
      <w:b/>
      <w:sz w:val="32"/>
      <w:szCs w:val="24"/>
      <w:lang w:eastAsia="ru-RU"/>
    </w:rPr>
  </w:style>
  <w:style w:type="character" w:customStyle="1" w:styleId="PFBodyTextChar">
    <w:name w:val="PF Body Text Char"/>
    <w:link w:val="PFBodyText"/>
    <w:rsid w:val="00782DA6"/>
    <w:rPr>
      <w:rFonts w:ascii="Times New Roman" w:eastAsia="Times New Roman" w:hAnsi="Times New Roman" w:cs="Times New Roman"/>
      <w:sz w:val="24"/>
      <w:szCs w:val="24"/>
    </w:rPr>
  </w:style>
  <w:style w:type="paragraph" w:customStyle="1" w:styleId="PFBullet1">
    <w:name w:val="PF Bullet 1"/>
    <w:basedOn w:val="a3"/>
    <w:link w:val="PFBullet1Char"/>
    <w:uiPriority w:val="99"/>
    <w:rsid w:val="00782DA6"/>
    <w:pPr>
      <w:numPr>
        <w:numId w:val="36"/>
      </w:numPr>
      <w:spacing w:after="0" w:line="360" w:lineRule="auto"/>
      <w:ind w:right="170"/>
      <w:contextualSpacing/>
    </w:pPr>
    <w:rPr>
      <w:szCs w:val="24"/>
      <w:lang w:val="en-US"/>
    </w:rPr>
  </w:style>
  <w:style w:type="character" w:customStyle="1" w:styleId="PFBullet1Char">
    <w:name w:val="PF Bullet 1 Char"/>
    <w:link w:val="PFBullet1"/>
    <w:uiPriority w:val="99"/>
    <w:rsid w:val="00782DA6"/>
    <w:rPr>
      <w:lang w:val="en-US" w:eastAsia="en-US"/>
    </w:rPr>
  </w:style>
  <w:style w:type="paragraph" w:customStyle="1" w:styleId="PFHeading4NS">
    <w:name w:val="PF Heading 4 NS"/>
    <w:basedOn w:val="a3"/>
    <w:qFormat/>
    <w:rsid w:val="00782DA6"/>
    <w:pPr>
      <w:numPr>
        <w:ilvl w:val="3"/>
        <w:numId w:val="37"/>
      </w:numPr>
      <w:tabs>
        <w:tab w:val="left" w:pos="1021"/>
      </w:tabs>
      <w:spacing w:after="0" w:line="240" w:lineRule="auto"/>
      <w:outlineLvl w:val="3"/>
    </w:pPr>
    <w:rPr>
      <w:b/>
      <w:i/>
      <w:sz w:val="28"/>
      <w:szCs w:val="24"/>
      <w:lang w:val="en-US" w:eastAsia="ru-RU"/>
    </w:rPr>
  </w:style>
  <w:style w:type="paragraph" w:customStyle="1" w:styleId="PFHeading5NS">
    <w:name w:val="PF Heading 5 NS"/>
    <w:basedOn w:val="a3"/>
    <w:rsid w:val="00782DA6"/>
    <w:pPr>
      <w:numPr>
        <w:ilvl w:val="4"/>
        <w:numId w:val="37"/>
      </w:numPr>
      <w:spacing w:after="0" w:line="360" w:lineRule="auto"/>
      <w:ind w:left="1077" w:hanging="1077"/>
      <w:outlineLvl w:val="4"/>
    </w:pPr>
    <w:rPr>
      <w:b/>
      <w:szCs w:val="24"/>
      <w:lang w:val="en-US" w:eastAsia="ru-RU"/>
    </w:rPr>
  </w:style>
  <w:style w:type="numbering" w:customStyle="1" w:styleId="110">
    <w:name w:val="Нет списка11"/>
    <w:next w:val="a7"/>
    <w:uiPriority w:val="99"/>
    <w:semiHidden/>
    <w:unhideWhenUsed/>
    <w:rsid w:val="00782DA6"/>
  </w:style>
  <w:style w:type="paragraph" w:customStyle="1" w:styleId="Style16">
    <w:name w:val="Style16"/>
    <w:basedOn w:val="a3"/>
    <w:uiPriority w:val="99"/>
    <w:rsid w:val="00782DA6"/>
    <w:pPr>
      <w:widowControl w:val="0"/>
      <w:autoSpaceDE w:val="0"/>
      <w:autoSpaceDN w:val="0"/>
      <w:adjustRightInd w:val="0"/>
      <w:spacing w:after="0" w:line="360" w:lineRule="auto"/>
    </w:pPr>
    <w:rPr>
      <w:szCs w:val="24"/>
      <w:lang w:eastAsia="ru-RU"/>
    </w:rPr>
  </w:style>
  <w:style w:type="paragraph" w:customStyle="1" w:styleId="Style43">
    <w:name w:val="Style43"/>
    <w:basedOn w:val="a3"/>
    <w:uiPriority w:val="99"/>
    <w:rsid w:val="00782DA6"/>
    <w:pPr>
      <w:widowControl w:val="0"/>
      <w:autoSpaceDE w:val="0"/>
      <w:autoSpaceDN w:val="0"/>
      <w:adjustRightInd w:val="0"/>
      <w:spacing w:after="0" w:line="254" w:lineRule="exact"/>
      <w:ind w:hanging="787"/>
    </w:pPr>
    <w:rPr>
      <w:szCs w:val="24"/>
      <w:lang w:eastAsia="ru-RU"/>
    </w:rPr>
  </w:style>
  <w:style w:type="character" w:customStyle="1" w:styleId="FontStyle97">
    <w:name w:val="Font Style97"/>
    <w:uiPriority w:val="99"/>
    <w:rsid w:val="00782DA6"/>
    <w:rPr>
      <w:rFonts w:ascii="Garamond" w:hAnsi="Garamond" w:cs="Garamond"/>
      <w:sz w:val="16"/>
      <w:szCs w:val="16"/>
    </w:rPr>
  </w:style>
  <w:style w:type="paragraph" w:customStyle="1" w:styleId="Style3">
    <w:name w:val="Style3"/>
    <w:basedOn w:val="a3"/>
    <w:uiPriority w:val="99"/>
    <w:rsid w:val="00782DA6"/>
    <w:pPr>
      <w:widowControl w:val="0"/>
      <w:autoSpaceDE w:val="0"/>
      <w:autoSpaceDN w:val="0"/>
      <w:adjustRightInd w:val="0"/>
      <w:spacing w:after="0" w:line="211" w:lineRule="exact"/>
      <w:jc w:val="right"/>
    </w:pPr>
    <w:rPr>
      <w:szCs w:val="24"/>
      <w:lang w:eastAsia="ru-RU"/>
    </w:rPr>
  </w:style>
  <w:style w:type="character" w:customStyle="1" w:styleId="FontStyle96">
    <w:name w:val="Font Style96"/>
    <w:uiPriority w:val="99"/>
    <w:rsid w:val="00782DA6"/>
    <w:rPr>
      <w:rFonts w:ascii="Garamond" w:hAnsi="Garamond" w:cs="Garamond"/>
      <w:b/>
      <w:bCs/>
      <w:sz w:val="24"/>
      <w:szCs w:val="24"/>
    </w:rPr>
  </w:style>
  <w:style w:type="paragraph" w:customStyle="1" w:styleId="Style33">
    <w:name w:val="Style33"/>
    <w:basedOn w:val="a3"/>
    <w:uiPriority w:val="99"/>
    <w:rsid w:val="00782DA6"/>
    <w:pPr>
      <w:widowControl w:val="0"/>
      <w:autoSpaceDE w:val="0"/>
      <w:autoSpaceDN w:val="0"/>
      <w:adjustRightInd w:val="0"/>
      <w:spacing w:after="0" w:line="190" w:lineRule="exact"/>
    </w:pPr>
    <w:rPr>
      <w:szCs w:val="24"/>
      <w:lang w:eastAsia="ru-RU"/>
    </w:rPr>
  </w:style>
  <w:style w:type="paragraph" w:customStyle="1" w:styleId="Style38">
    <w:name w:val="Style38"/>
    <w:basedOn w:val="a3"/>
    <w:uiPriority w:val="99"/>
    <w:rsid w:val="00782DA6"/>
    <w:pPr>
      <w:widowControl w:val="0"/>
      <w:autoSpaceDE w:val="0"/>
      <w:autoSpaceDN w:val="0"/>
      <w:adjustRightInd w:val="0"/>
      <w:spacing w:after="0" w:line="360" w:lineRule="auto"/>
    </w:pPr>
    <w:rPr>
      <w:szCs w:val="24"/>
      <w:lang w:eastAsia="ru-RU"/>
    </w:rPr>
  </w:style>
  <w:style w:type="character" w:customStyle="1" w:styleId="FontStyle95">
    <w:name w:val="Font Style95"/>
    <w:uiPriority w:val="99"/>
    <w:rsid w:val="00782DA6"/>
    <w:rPr>
      <w:rFonts w:ascii="Garamond" w:hAnsi="Garamond" w:cs="Garamond"/>
      <w:b/>
      <w:bCs/>
      <w:sz w:val="14"/>
      <w:szCs w:val="14"/>
    </w:rPr>
  </w:style>
  <w:style w:type="paragraph" w:customStyle="1" w:styleId="Style21">
    <w:name w:val="Style21"/>
    <w:basedOn w:val="a3"/>
    <w:uiPriority w:val="99"/>
    <w:rsid w:val="00782DA6"/>
    <w:pPr>
      <w:widowControl w:val="0"/>
      <w:autoSpaceDE w:val="0"/>
      <w:autoSpaceDN w:val="0"/>
      <w:adjustRightInd w:val="0"/>
      <w:spacing w:after="0" w:line="254" w:lineRule="exact"/>
      <w:ind w:hanging="792"/>
    </w:pPr>
    <w:rPr>
      <w:szCs w:val="24"/>
      <w:lang w:eastAsia="ru-RU"/>
    </w:rPr>
  </w:style>
  <w:style w:type="paragraph" w:customStyle="1" w:styleId="Style26">
    <w:name w:val="Style26"/>
    <w:basedOn w:val="a3"/>
    <w:uiPriority w:val="99"/>
    <w:rsid w:val="00782DA6"/>
    <w:pPr>
      <w:widowControl w:val="0"/>
      <w:autoSpaceDE w:val="0"/>
      <w:autoSpaceDN w:val="0"/>
      <w:adjustRightInd w:val="0"/>
      <w:spacing w:after="0" w:line="259" w:lineRule="exact"/>
      <w:jc w:val="center"/>
    </w:pPr>
    <w:rPr>
      <w:szCs w:val="24"/>
      <w:lang w:eastAsia="ru-RU"/>
    </w:rPr>
  </w:style>
  <w:style w:type="paragraph" w:customStyle="1" w:styleId="Style45">
    <w:name w:val="Style45"/>
    <w:basedOn w:val="a3"/>
    <w:uiPriority w:val="99"/>
    <w:rsid w:val="00782DA6"/>
    <w:pPr>
      <w:widowControl w:val="0"/>
      <w:autoSpaceDE w:val="0"/>
      <w:autoSpaceDN w:val="0"/>
      <w:adjustRightInd w:val="0"/>
      <w:spacing w:after="0" w:line="254" w:lineRule="exact"/>
    </w:pPr>
    <w:rPr>
      <w:szCs w:val="24"/>
      <w:lang w:eastAsia="ru-RU"/>
    </w:rPr>
  </w:style>
  <w:style w:type="paragraph" w:customStyle="1" w:styleId="FWSL5">
    <w:name w:val="FWS_L5"/>
    <w:basedOn w:val="a3"/>
    <w:link w:val="FWSL5Char"/>
    <w:uiPriority w:val="99"/>
    <w:rsid w:val="00782DA6"/>
    <w:pPr>
      <w:numPr>
        <w:ilvl w:val="4"/>
        <w:numId w:val="26"/>
      </w:numPr>
      <w:tabs>
        <w:tab w:val="left" w:pos="1069"/>
      </w:tabs>
      <w:spacing w:after="240" w:line="240" w:lineRule="auto"/>
    </w:pPr>
    <w:rPr>
      <w:szCs w:val="20"/>
    </w:rPr>
  </w:style>
  <w:style w:type="paragraph" w:customStyle="1" w:styleId="FWSL6">
    <w:name w:val="FWS_L6"/>
    <w:basedOn w:val="FWSL5"/>
    <w:link w:val="FWSL6Char"/>
    <w:uiPriority w:val="99"/>
    <w:rsid w:val="00782DA6"/>
    <w:pPr>
      <w:numPr>
        <w:ilvl w:val="0"/>
        <w:numId w:val="0"/>
      </w:numPr>
      <w:tabs>
        <w:tab w:val="num" w:pos="1800"/>
        <w:tab w:val="num" w:pos="2268"/>
        <w:tab w:val="left" w:pos="5029"/>
      </w:tabs>
      <w:ind w:left="1800" w:hanging="567"/>
    </w:pPr>
  </w:style>
  <w:style w:type="character" w:customStyle="1" w:styleId="FWSL5Char">
    <w:name w:val="FWS_L5 Char"/>
    <w:link w:val="FWSL5"/>
    <w:uiPriority w:val="99"/>
    <w:locked/>
    <w:rsid w:val="00782DA6"/>
    <w:rPr>
      <w:szCs w:val="20"/>
      <w:lang w:eastAsia="en-US"/>
    </w:rPr>
  </w:style>
  <w:style w:type="character" w:customStyle="1" w:styleId="FWSL6Char">
    <w:name w:val="FWS_L6 Char"/>
    <w:link w:val="FWSL6"/>
    <w:uiPriority w:val="99"/>
    <w:locked/>
    <w:rsid w:val="00782DA6"/>
    <w:rPr>
      <w:rFonts w:ascii="Times New Roman" w:eastAsia="Times New Roman" w:hAnsi="Times New Roman" w:cs="Times New Roman"/>
      <w:sz w:val="24"/>
      <w:szCs w:val="20"/>
    </w:rPr>
  </w:style>
  <w:style w:type="paragraph" w:customStyle="1" w:styleId="1f8">
    <w:name w:val="ЮК.Прил.1.Загол"/>
    <w:next w:val="a3"/>
    <w:qFormat/>
    <w:rsid w:val="009D4736"/>
    <w:pPr>
      <w:spacing w:after="240"/>
      <w:jc w:val="center"/>
      <w:outlineLvl w:val="0"/>
    </w:pPr>
    <w:rPr>
      <w:b/>
      <w:caps/>
      <w:szCs w:val="22"/>
      <w:lang w:eastAsia="en-US"/>
    </w:rPr>
  </w:style>
  <w:style w:type="paragraph" w:customStyle="1" w:styleId="2f5">
    <w:name w:val="ЮК.Прил.2.Статья"/>
    <w:next w:val="a3"/>
    <w:qFormat/>
    <w:rsid w:val="009D4736"/>
    <w:pPr>
      <w:tabs>
        <w:tab w:val="num" w:pos="567"/>
      </w:tabs>
      <w:spacing w:before="120" w:after="240"/>
      <w:ind w:left="567" w:hanging="567"/>
      <w:outlineLvl w:val="1"/>
    </w:pPr>
    <w:rPr>
      <w:b/>
      <w:smallCaps/>
      <w:szCs w:val="22"/>
      <w:lang w:eastAsia="en-US"/>
    </w:rPr>
  </w:style>
  <w:style w:type="paragraph" w:customStyle="1" w:styleId="3f1">
    <w:name w:val="ЮК.Прил.3.Пункт"/>
    <w:qFormat/>
    <w:rsid w:val="009D4736"/>
    <w:pPr>
      <w:tabs>
        <w:tab w:val="num" w:pos="567"/>
      </w:tabs>
      <w:spacing w:after="240"/>
      <w:ind w:left="567" w:hanging="567"/>
      <w:outlineLvl w:val="3"/>
    </w:pPr>
    <w:rPr>
      <w:szCs w:val="22"/>
      <w:lang w:eastAsia="en-US"/>
    </w:rPr>
  </w:style>
  <w:style w:type="paragraph" w:customStyle="1" w:styleId="410">
    <w:name w:val="ЮК.Прил.4.ПП.Ур.1"/>
    <w:qFormat/>
    <w:rsid w:val="009D4736"/>
    <w:pPr>
      <w:tabs>
        <w:tab w:val="num" w:pos="567"/>
      </w:tabs>
      <w:spacing w:after="240"/>
      <w:ind w:left="567" w:hanging="567"/>
      <w:outlineLvl w:val="4"/>
    </w:pPr>
    <w:rPr>
      <w:szCs w:val="22"/>
      <w:lang w:eastAsia="en-US"/>
    </w:rPr>
  </w:style>
  <w:style w:type="paragraph" w:customStyle="1" w:styleId="520">
    <w:name w:val="ЮК.Прил.5.ПП.Ур.2"/>
    <w:qFormat/>
    <w:rsid w:val="009D4736"/>
    <w:pPr>
      <w:tabs>
        <w:tab w:val="num" w:pos="1134"/>
      </w:tabs>
      <w:spacing w:after="240"/>
      <w:ind w:left="1134" w:hanging="567"/>
      <w:outlineLvl w:val="5"/>
    </w:pPr>
    <w:rPr>
      <w:szCs w:val="22"/>
      <w:lang w:eastAsia="en-US"/>
    </w:rPr>
  </w:style>
  <w:style w:type="paragraph" w:customStyle="1" w:styleId="630">
    <w:name w:val="ЮК.Прил.6.ПП.Ур.3"/>
    <w:qFormat/>
    <w:rsid w:val="00FB3C89"/>
    <w:pPr>
      <w:tabs>
        <w:tab w:val="num" w:pos="1701"/>
      </w:tabs>
      <w:spacing w:after="240"/>
      <w:ind w:left="1701" w:hanging="567"/>
      <w:outlineLvl w:val="6"/>
    </w:pPr>
    <w:rPr>
      <w:szCs w:val="22"/>
      <w:lang w:eastAsia="en-US"/>
    </w:rPr>
  </w:style>
  <w:style w:type="paragraph" w:customStyle="1" w:styleId="74">
    <w:name w:val="ЮК.Прил.7.ПП.Ур.4"/>
    <w:qFormat/>
    <w:rsid w:val="00FB3C89"/>
    <w:pPr>
      <w:tabs>
        <w:tab w:val="num" w:pos="2268"/>
      </w:tabs>
      <w:spacing w:after="240"/>
      <w:ind w:left="2268" w:hanging="567"/>
      <w:outlineLvl w:val="6"/>
    </w:pPr>
    <w:rPr>
      <w:szCs w:val="22"/>
      <w:lang w:eastAsia="en-US"/>
    </w:rPr>
  </w:style>
  <w:style w:type="paragraph" w:customStyle="1" w:styleId="85">
    <w:name w:val="ЮК.Прил.8.ПП.Ур.5"/>
    <w:qFormat/>
    <w:rsid w:val="00FB3C89"/>
    <w:pPr>
      <w:tabs>
        <w:tab w:val="num" w:pos="2835"/>
      </w:tabs>
      <w:spacing w:after="240"/>
      <w:ind w:left="2835" w:hanging="567"/>
      <w:outlineLvl w:val="8"/>
    </w:pPr>
    <w:rPr>
      <w:szCs w:val="22"/>
      <w:lang w:eastAsia="en-US"/>
    </w:rPr>
  </w:style>
  <w:style w:type="paragraph" w:customStyle="1" w:styleId="96">
    <w:name w:val="ЮК.Прил.9.ПП.Ур.6"/>
    <w:qFormat/>
    <w:rsid w:val="00FB3C89"/>
    <w:pPr>
      <w:tabs>
        <w:tab w:val="num" w:pos="3402"/>
      </w:tabs>
      <w:spacing w:after="240"/>
      <w:ind w:left="3402" w:hanging="567"/>
    </w:pPr>
    <w:rPr>
      <w:szCs w:val="22"/>
      <w:lang w:eastAsia="en-US"/>
    </w:rPr>
  </w:style>
  <w:style w:type="paragraph" w:customStyle="1" w:styleId="2f6">
    <w:name w:val="ЮК.Д.2.Статья"/>
    <w:next w:val="a3"/>
    <w:qFormat/>
    <w:rsid w:val="003B251A"/>
    <w:pPr>
      <w:tabs>
        <w:tab w:val="num" w:pos="567"/>
      </w:tabs>
      <w:spacing w:before="120" w:after="240"/>
      <w:ind w:left="567" w:hanging="567"/>
      <w:outlineLvl w:val="1"/>
    </w:pPr>
    <w:rPr>
      <w:b/>
      <w:smallCaps/>
      <w:szCs w:val="22"/>
      <w:lang w:eastAsia="en-US"/>
    </w:rPr>
  </w:style>
  <w:style w:type="paragraph" w:customStyle="1" w:styleId="411">
    <w:name w:val="ЮК.Д.4.ПП.Ур.1"/>
    <w:qFormat/>
    <w:rsid w:val="003B251A"/>
    <w:pPr>
      <w:tabs>
        <w:tab w:val="num" w:pos="567"/>
      </w:tabs>
      <w:spacing w:after="240"/>
      <w:ind w:left="567" w:hanging="567"/>
      <w:outlineLvl w:val="4"/>
    </w:pPr>
    <w:rPr>
      <w:bCs/>
      <w:kern w:val="32"/>
    </w:rPr>
  </w:style>
  <w:style w:type="paragraph" w:customStyle="1" w:styleId="521">
    <w:name w:val="ЮК.Д.5.ПП.Ур.2"/>
    <w:qFormat/>
    <w:rsid w:val="003B251A"/>
    <w:pPr>
      <w:tabs>
        <w:tab w:val="num" w:pos="1134"/>
      </w:tabs>
      <w:spacing w:after="240"/>
      <w:ind w:left="1134" w:hanging="567"/>
      <w:outlineLvl w:val="5"/>
    </w:pPr>
    <w:rPr>
      <w:bCs/>
      <w:kern w:val="32"/>
    </w:rPr>
  </w:style>
  <w:style w:type="paragraph" w:customStyle="1" w:styleId="631">
    <w:name w:val="ЮК.Д.6.ПП.Ур.3"/>
    <w:qFormat/>
    <w:rsid w:val="003B251A"/>
    <w:pPr>
      <w:tabs>
        <w:tab w:val="num" w:pos="1702"/>
      </w:tabs>
      <w:spacing w:after="240"/>
      <w:ind w:left="1702" w:hanging="567"/>
      <w:outlineLvl w:val="6"/>
    </w:pPr>
    <w:rPr>
      <w:bCs/>
      <w:kern w:val="32"/>
    </w:rPr>
  </w:style>
  <w:style w:type="paragraph" w:customStyle="1" w:styleId="740">
    <w:name w:val="ЮК.Д.7.ПП.Ур.4"/>
    <w:qFormat/>
    <w:rsid w:val="003B251A"/>
    <w:pPr>
      <w:tabs>
        <w:tab w:val="num" w:pos="2268"/>
      </w:tabs>
      <w:ind w:left="2268" w:hanging="567"/>
      <w:outlineLvl w:val="7"/>
    </w:pPr>
    <w:rPr>
      <w:bCs/>
      <w:kern w:val="32"/>
      <w:lang w:val="en-US"/>
    </w:rPr>
  </w:style>
  <w:style w:type="paragraph" w:customStyle="1" w:styleId="850">
    <w:name w:val="ЮК.Д.8.ПП.Ур.5"/>
    <w:qFormat/>
    <w:rsid w:val="003B251A"/>
    <w:pPr>
      <w:tabs>
        <w:tab w:val="num" w:pos="2835"/>
      </w:tabs>
      <w:spacing w:after="240"/>
      <w:ind w:left="2835" w:hanging="567"/>
      <w:outlineLvl w:val="8"/>
    </w:pPr>
    <w:rPr>
      <w:bCs/>
      <w:kern w:val="32"/>
      <w:lang w:val="en-US"/>
    </w:rPr>
  </w:style>
  <w:style w:type="paragraph" w:customStyle="1" w:styleId="960">
    <w:name w:val="ЮК.Д.9.ПП.Ур.6"/>
    <w:qFormat/>
    <w:rsid w:val="003B251A"/>
    <w:pPr>
      <w:tabs>
        <w:tab w:val="num" w:pos="3402"/>
      </w:tabs>
      <w:spacing w:after="240"/>
      <w:ind w:left="3402" w:hanging="567"/>
    </w:pPr>
    <w:rPr>
      <w:bCs/>
      <w:kern w:val="32"/>
      <w:lang w:val="en-US"/>
    </w:rPr>
  </w:style>
  <w:style w:type="paragraph" w:customStyle="1" w:styleId="3f2">
    <w:name w:val="ЮК.Д.3.Пункт"/>
    <w:qFormat/>
    <w:rsid w:val="003B251A"/>
    <w:pPr>
      <w:tabs>
        <w:tab w:val="num" w:pos="567"/>
      </w:tabs>
      <w:spacing w:after="240"/>
      <w:ind w:left="567" w:hanging="567"/>
      <w:outlineLvl w:val="3"/>
    </w:pPr>
    <w:rPr>
      <w:bCs/>
      <w:kern w:val="32"/>
    </w:rPr>
  </w:style>
  <w:style w:type="character" w:customStyle="1" w:styleId="DACEE4L3CharChar">
    <w:name w:val="DACEE4_L3 Char Char"/>
    <w:locked/>
    <w:rsid w:val="00C773F4"/>
    <w:rPr>
      <w:rFonts w:eastAsia="Arial Unicode MS"/>
      <w:b/>
      <w:w w:val="0"/>
      <w:lang w:val="ru-RU" w:eastAsia="en-GB" w:bidi="ar-SA"/>
    </w:rPr>
  </w:style>
  <w:style w:type="character" w:customStyle="1" w:styleId="DACEE4L4CharChar">
    <w:name w:val="DACEE4_L4 Char Char"/>
    <w:link w:val="DACEE4L4"/>
    <w:uiPriority w:val="99"/>
    <w:locked/>
    <w:rsid w:val="00C773F4"/>
    <w:rPr>
      <w:rFonts w:ascii="Times New Roman" w:eastAsia="MS Mincho" w:hAnsi="Times New Roman" w:cs="Times New Roman"/>
      <w:sz w:val="24"/>
      <w:szCs w:val="20"/>
      <w:lang w:eastAsia="en-GB"/>
    </w:rPr>
  </w:style>
  <w:style w:type="paragraph" w:customStyle="1" w:styleId="afffff7">
    <w:name w:val="ЮК.Подзагол."/>
    <w:next w:val="a3"/>
    <w:qFormat/>
    <w:rsid w:val="00C32C19"/>
    <w:pPr>
      <w:spacing w:before="120" w:after="240"/>
      <w:outlineLvl w:val="2"/>
    </w:pPr>
    <w:rPr>
      <w:b/>
      <w:i/>
      <w:szCs w:val="22"/>
      <w:lang w:eastAsia="en-US"/>
    </w:rPr>
  </w:style>
  <w:style w:type="character" w:customStyle="1" w:styleId="blk">
    <w:name w:val="blk"/>
    <w:basedOn w:val="a5"/>
    <w:rsid w:val="007536EC"/>
  </w:style>
  <w:style w:type="paragraph" w:customStyle="1" w:styleId="M4L1">
    <w:name w:val="M4_L1"/>
    <w:basedOn w:val="a3"/>
    <w:next w:val="M4L2"/>
    <w:semiHidden/>
    <w:rsid w:val="00E96E62"/>
    <w:pPr>
      <w:keepNext/>
      <w:keepLines/>
      <w:numPr>
        <w:numId w:val="40"/>
      </w:numPr>
      <w:tabs>
        <w:tab w:val="num" w:pos="720"/>
      </w:tabs>
      <w:autoSpaceDE w:val="0"/>
      <w:autoSpaceDN w:val="0"/>
      <w:adjustRightInd w:val="0"/>
      <w:spacing w:after="240" w:line="240" w:lineRule="auto"/>
      <w:ind w:left="0" w:firstLine="0"/>
      <w:outlineLvl w:val="0"/>
    </w:pPr>
    <w:rPr>
      <w:b/>
      <w:smallCaps/>
      <w:sz w:val="22"/>
      <w:szCs w:val="20"/>
      <w:lang w:val="fr-FR" w:eastAsia="ru-RU"/>
    </w:rPr>
  </w:style>
  <w:style w:type="paragraph" w:customStyle="1" w:styleId="M4L2">
    <w:name w:val="M4_L2"/>
    <w:basedOn w:val="M4L1"/>
    <w:semiHidden/>
    <w:rsid w:val="00E96E62"/>
    <w:pPr>
      <w:keepNext w:val="0"/>
      <w:keepLines w:val="0"/>
      <w:numPr>
        <w:ilvl w:val="1"/>
      </w:numPr>
      <w:tabs>
        <w:tab w:val="num" w:pos="1146"/>
        <w:tab w:val="num" w:pos="3288"/>
      </w:tabs>
      <w:ind w:left="426" w:hanging="680"/>
      <w:outlineLvl w:val="9"/>
    </w:pPr>
    <w:rPr>
      <w:smallCaps w:val="0"/>
    </w:rPr>
  </w:style>
  <w:style w:type="paragraph" w:customStyle="1" w:styleId="M4L3">
    <w:name w:val="M4_L3"/>
    <w:basedOn w:val="M4L2"/>
    <w:semiHidden/>
    <w:rsid w:val="00E96E62"/>
    <w:pPr>
      <w:numPr>
        <w:ilvl w:val="2"/>
      </w:numPr>
      <w:tabs>
        <w:tab w:val="num" w:pos="1004"/>
        <w:tab w:val="num" w:pos="3288"/>
      </w:tabs>
      <w:ind w:left="1004"/>
    </w:pPr>
    <w:rPr>
      <w:b w:val="0"/>
    </w:rPr>
  </w:style>
  <w:style w:type="paragraph" w:customStyle="1" w:styleId="M4L4">
    <w:name w:val="M4_L4"/>
    <w:basedOn w:val="M4L3"/>
    <w:semiHidden/>
    <w:rsid w:val="00E96E62"/>
    <w:pPr>
      <w:numPr>
        <w:ilvl w:val="3"/>
      </w:numPr>
      <w:tabs>
        <w:tab w:val="num" w:pos="983"/>
        <w:tab w:val="num" w:pos="3288"/>
      </w:tabs>
      <w:ind w:left="925" w:hanging="215"/>
    </w:pPr>
  </w:style>
  <w:style w:type="paragraph" w:customStyle="1" w:styleId="M4L5">
    <w:name w:val="M4_L5"/>
    <w:basedOn w:val="M4L4"/>
    <w:semiHidden/>
    <w:rsid w:val="00E96E62"/>
    <w:pPr>
      <w:numPr>
        <w:ilvl w:val="4"/>
      </w:numPr>
      <w:tabs>
        <w:tab w:val="num" w:pos="3288"/>
        <w:tab w:val="num" w:pos="5115"/>
      </w:tabs>
      <w:ind w:left="5053" w:hanging="658"/>
    </w:pPr>
  </w:style>
  <w:style w:type="paragraph" w:customStyle="1" w:styleId="M4L6">
    <w:name w:val="M4_L6"/>
    <w:basedOn w:val="M4L5"/>
    <w:semiHidden/>
    <w:rsid w:val="00E96E62"/>
    <w:pPr>
      <w:numPr>
        <w:ilvl w:val="5"/>
      </w:numPr>
      <w:tabs>
        <w:tab w:val="num" w:pos="1803"/>
        <w:tab w:val="num" w:pos="3288"/>
        <w:tab w:val="num" w:pos="5115"/>
      </w:tabs>
      <w:ind w:left="1440" w:firstLine="147"/>
    </w:pPr>
  </w:style>
  <w:style w:type="paragraph" w:customStyle="1" w:styleId="M4L7">
    <w:name w:val="M4_L7"/>
    <w:semiHidden/>
    <w:rsid w:val="00E96E62"/>
    <w:pPr>
      <w:numPr>
        <w:ilvl w:val="6"/>
        <w:numId w:val="40"/>
      </w:numPr>
      <w:tabs>
        <w:tab w:val="num" w:pos="3288"/>
        <w:tab w:val="num" w:pos="3600"/>
        <w:tab w:val="num" w:pos="5115"/>
      </w:tabs>
      <w:autoSpaceDE w:val="0"/>
      <w:autoSpaceDN w:val="0"/>
      <w:adjustRightInd w:val="0"/>
      <w:spacing w:after="240"/>
      <w:ind w:left="3600" w:hanging="720"/>
    </w:pPr>
    <w:rPr>
      <w:sz w:val="22"/>
      <w:lang w:val="fr-FR"/>
    </w:rPr>
  </w:style>
  <w:style w:type="paragraph" w:customStyle="1" w:styleId="M4L8">
    <w:name w:val="M4_L8"/>
    <w:semiHidden/>
    <w:rsid w:val="00E96E62"/>
    <w:pPr>
      <w:numPr>
        <w:ilvl w:val="7"/>
        <w:numId w:val="40"/>
      </w:numPr>
      <w:tabs>
        <w:tab w:val="num" w:pos="3288"/>
        <w:tab w:val="num" w:pos="3600"/>
        <w:tab w:val="num" w:pos="4320"/>
        <w:tab w:val="num" w:pos="5115"/>
      </w:tabs>
      <w:autoSpaceDE w:val="0"/>
      <w:autoSpaceDN w:val="0"/>
      <w:adjustRightInd w:val="0"/>
      <w:spacing w:after="240"/>
      <w:ind w:left="4320" w:hanging="680"/>
    </w:pPr>
    <w:rPr>
      <w:sz w:val="22"/>
      <w:lang w:val="fr-FR"/>
    </w:rPr>
  </w:style>
  <w:style w:type="numbering" w:customStyle="1" w:styleId="2f7">
    <w:name w:val="Нет списка2"/>
    <w:next w:val="a7"/>
    <w:uiPriority w:val="99"/>
    <w:semiHidden/>
    <w:unhideWhenUsed/>
    <w:rsid w:val="00250713"/>
  </w:style>
  <w:style w:type="table" w:customStyle="1" w:styleId="3f3">
    <w:name w:val="Сетка таблицы3"/>
    <w:basedOn w:val="a6"/>
    <w:next w:val="aff9"/>
    <w:uiPriority w:val="99"/>
    <w:rsid w:val="002507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cPacTrailer">
    <w:name w:val="MacPac Trailer"/>
    <w:uiPriority w:val="99"/>
    <w:rsid w:val="00250713"/>
    <w:pPr>
      <w:widowControl w:val="0"/>
      <w:spacing w:line="170" w:lineRule="exact"/>
    </w:pPr>
    <w:rPr>
      <w:rFonts w:eastAsia="MS Mincho"/>
      <w:sz w:val="14"/>
      <w:szCs w:val="22"/>
      <w:lang w:val="en-US" w:eastAsia="en-US"/>
    </w:rPr>
  </w:style>
  <w:style w:type="paragraph" w:customStyle="1" w:styleId="s103">
    <w:name w:val="s103"/>
    <w:basedOn w:val="a3"/>
    <w:rsid w:val="00250713"/>
    <w:pPr>
      <w:spacing w:before="100" w:beforeAutospacing="1" w:after="100" w:afterAutospacing="1" w:line="240" w:lineRule="auto"/>
      <w:jc w:val="left"/>
    </w:pPr>
    <w:rPr>
      <w:szCs w:val="24"/>
      <w:lang w:eastAsia="ru-RU"/>
    </w:rPr>
  </w:style>
  <w:style w:type="character" w:customStyle="1" w:styleId="s9">
    <w:name w:val="s9"/>
    <w:basedOn w:val="a5"/>
    <w:rsid w:val="00250713"/>
  </w:style>
  <w:style w:type="table" w:customStyle="1" w:styleId="58">
    <w:name w:val="Сетка таблицы5"/>
    <w:basedOn w:val="a6"/>
    <w:next w:val="aff9"/>
    <w:uiPriority w:val="39"/>
    <w:rsid w:val="00C03A94"/>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f9">
    <w:name w:val="Таблица отчета1"/>
    <w:basedOn w:val="a6"/>
    <w:next w:val="aff9"/>
    <w:uiPriority w:val="59"/>
    <w:rsid w:val="003E46F1"/>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numbering" w:customStyle="1" w:styleId="--">
    <w:name w:val="ЮКАТЭС-Стиль-Договор"/>
    <w:uiPriority w:val="99"/>
    <w:rsid w:val="00B32075"/>
  </w:style>
  <w:style w:type="paragraph" w:customStyle="1" w:styleId="CharCharCharChar">
    <w:name w:val="Char Char Знак Знак Знак Знак Char Char"/>
    <w:basedOn w:val="a3"/>
    <w:rsid w:val="00916976"/>
    <w:pPr>
      <w:spacing w:after="160" w:line="240" w:lineRule="exact"/>
      <w:jc w:val="left"/>
    </w:pPr>
    <w:rPr>
      <w:rFonts w:ascii="Verdana" w:hAnsi="Verdana"/>
      <w:sz w:val="20"/>
      <w:szCs w:val="20"/>
      <w:lang w:val="en-US"/>
    </w:rPr>
  </w:style>
  <w:style w:type="paragraph" w:customStyle="1" w:styleId="CharCharCharChar1">
    <w:name w:val="Char Char Знак Знак Знак Знак Char Char1"/>
    <w:basedOn w:val="a3"/>
    <w:rsid w:val="00E01B35"/>
    <w:pPr>
      <w:spacing w:after="160" w:line="240" w:lineRule="exact"/>
      <w:jc w:val="left"/>
    </w:pPr>
    <w:rPr>
      <w:rFonts w:ascii="Verdana" w:hAnsi="Verdana"/>
      <w:sz w:val="20"/>
      <w:szCs w:val="20"/>
      <w:lang w:val="en-US"/>
    </w:rPr>
  </w:style>
  <w:style w:type="paragraph" w:customStyle="1" w:styleId="xl66">
    <w:name w:val="xl66"/>
    <w:basedOn w:val="a3"/>
    <w:rsid w:val="00E05A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hAnsi="Calibri"/>
      <w:sz w:val="20"/>
      <w:szCs w:val="20"/>
      <w:lang w:eastAsia="ru-RU"/>
    </w:rPr>
  </w:style>
  <w:style w:type="paragraph" w:customStyle="1" w:styleId="xl67">
    <w:name w:val="xl67"/>
    <w:basedOn w:val="a3"/>
    <w:rsid w:val="00E05A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hAnsi="Calibri"/>
      <w:sz w:val="20"/>
      <w:szCs w:val="20"/>
      <w:lang w:eastAsia="ru-RU"/>
    </w:rPr>
  </w:style>
  <w:style w:type="paragraph" w:customStyle="1" w:styleId="xl68">
    <w:name w:val="xl68"/>
    <w:basedOn w:val="a3"/>
    <w:rsid w:val="00E05A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hAnsi="Calibri"/>
      <w:sz w:val="20"/>
      <w:szCs w:val="20"/>
      <w:lang w:eastAsia="ru-RU"/>
    </w:rPr>
  </w:style>
  <w:style w:type="paragraph" w:customStyle="1" w:styleId="xl69">
    <w:name w:val="xl69"/>
    <w:basedOn w:val="a3"/>
    <w:rsid w:val="00E05A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hAnsi="Calibri"/>
      <w:sz w:val="20"/>
      <w:szCs w:val="20"/>
      <w:lang w:eastAsia="ru-RU"/>
    </w:rPr>
  </w:style>
  <w:style w:type="paragraph" w:customStyle="1" w:styleId="xl70">
    <w:name w:val="xl70"/>
    <w:basedOn w:val="a3"/>
    <w:rsid w:val="00E05A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Calibri" w:hAnsi="Calibri"/>
      <w:sz w:val="20"/>
      <w:szCs w:val="20"/>
      <w:lang w:eastAsia="ru-RU"/>
    </w:rPr>
  </w:style>
  <w:style w:type="paragraph" w:customStyle="1" w:styleId="xl71">
    <w:name w:val="xl71"/>
    <w:basedOn w:val="a3"/>
    <w:rsid w:val="00E05A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hAnsi="Calibri"/>
      <w:sz w:val="20"/>
      <w:szCs w:val="20"/>
      <w:lang w:eastAsia="ru-RU"/>
    </w:rPr>
  </w:style>
  <w:style w:type="paragraph" w:customStyle="1" w:styleId="xl72">
    <w:name w:val="xl72"/>
    <w:basedOn w:val="a3"/>
    <w:rsid w:val="00E05A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Calibri" w:hAnsi="Calibri"/>
      <w:sz w:val="20"/>
      <w:szCs w:val="20"/>
      <w:lang w:eastAsia="ru-RU"/>
    </w:rPr>
  </w:style>
  <w:style w:type="paragraph" w:customStyle="1" w:styleId="xl73">
    <w:name w:val="xl73"/>
    <w:basedOn w:val="a3"/>
    <w:rsid w:val="00E05A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hAnsi="Calibri"/>
      <w:sz w:val="20"/>
      <w:szCs w:val="20"/>
      <w:lang w:eastAsia="ru-RU"/>
    </w:rPr>
  </w:style>
  <w:style w:type="paragraph" w:customStyle="1" w:styleId="xl74">
    <w:name w:val="xl74"/>
    <w:basedOn w:val="a3"/>
    <w:rsid w:val="00E05A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Calibri" w:hAnsi="Calibri"/>
      <w:sz w:val="20"/>
      <w:szCs w:val="20"/>
      <w:lang w:eastAsia="ru-RU"/>
    </w:rPr>
  </w:style>
  <w:style w:type="paragraph" w:customStyle="1" w:styleId="xl75">
    <w:name w:val="xl75"/>
    <w:basedOn w:val="a3"/>
    <w:rsid w:val="00E05A60"/>
    <w:pPr>
      <w:spacing w:before="100" w:beforeAutospacing="1" w:after="100" w:afterAutospacing="1" w:line="240" w:lineRule="auto"/>
      <w:jc w:val="left"/>
    </w:pPr>
    <w:rPr>
      <w:rFonts w:ascii="Calibri" w:hAnsi="Calibri"/>
      <w:szCs w:val="24"/>
      <w:lang w:eastAsia="ru-RU"/>
    </w:rPr>
  </w:style>
  <w:style w:type="paragraph" w:customStyle="1" w:styleId="xl76">
    <w:name w:val="xl76"/>
    <w:basedOn w:val="a3"/>
    <w:rsid w:val="00E05A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hAnsi="Calibri"/>
      <w:b/>
      <w:bCs/>
      <w:sz w:val="20"/>
      <w:szCs w:val="20"/>
      <w:lang w:eastAsia="ru-RU"/>
    </w:rPr>
  </w:style>
  <w:style w:type="paragraph" w:customStyle="1" w:styleId="2f8">
    <w:name w:val="Основной текст2"/>
    <w:basedOn w:val="a3"/>
    <w:rsid w:val="00E05A60"/>
    <w:pPr>
      <w:widowControl w:val="0"/>
      <w:shd w:val="clear" w:color="auto" w:fill="FFFFFF"/>
      <w:spacing w:after="0" w:line="259" w:lineRule="exact"/>
    </w:pPr>
    <w:rPr>
      <w:color w:val="000000"/>
      <w:sz w:val="28"/>
      <w:szCs w:val="28"/>
      <w:lang w:eastAsia="ru-RU" w:bidi="ru-RU"/>
    </w:rPr>
  </w:style>
  <w:style w:type="paragraph" w:customStyle="1" w:styleId="3f4">
    <w:name w:val="Основной текст3"/>
    <w:basedOn w:val="a3"/>
    <w:rsid w:val="00E05A60"/>
    <w:pPr>
      <w:shd w:val="clear" w:color="auto" w:fill="FFFFFF"/>
      <w:spacing w:after="240" w:line="322" w:lineRule="exact"/>
      <w:ind w:hanging="780"/>
    </w:pPr>
    <w:rPr>
      <w:color w:val="000000"/>
      <w:sz w:val="27"/>
      <w:szCs w:val="27"/>
      <w:lang w:eastAsia="ru-RU"/>
    </w:rPr>
  </w:style>
  <w:style w:type="table" w:customStyle="1" w:styleId="1fa">
    <w:name w:val="Сетка таблицы светлая1"/>
    <w:basedOn w:val="a6"/>
    <w:uiPriority w:val="40"/>
    <w:rsid w:val="00E05A6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ffff8">
    <w:name w:val="Стиль статей"/>
    <w:basedOn w:val="ac"/>
    <w:link w:val="afffff9"/>
    <w:qFormat/>
    <w:rsid w:val="00E05A60"/>
    <w:pPr>
      <w:spacing w:after="160" w:line="259" w:lineRule="auto"/>
      <w:ind w:left="786" w:hanging="360"/>
      <w:contextualSpacing/>
    </w:pPr>
    <w:rPr>
      <w:lang w:val="fr-FR" w:eastAsia="fr-FR"/>
    </w:rPr>
  </w:style>
  <w:style w:type="paragraph" w:customStyle="1" w:styleId="afffffa">
    <w:name w:val="Стиль статей нормальный"/>
    <w:basedOn w:val="afffff8"/>
    <w:link w:val="afffffb"/>
    <w:qFormat/>
    <w:rsid w:val="00E05A60"/>
  </w:style>
  <w:style w:type="character" w:customStyle="1" w:styleId="afffff9">
    <w:name w:val="Стиль статей Знак"/>
    <w:link w:val="afffff8"/>
    <w:rsid w:val="00E05A60"/>
    <w:rPr>
      <w:rFonts w:ascii="Times New Roman" w:hAnsi="Times New Roman"/>
      <w:sz w:val="24"/>
      <w:lang w:val="fr-FR" w:eastAsia="fr-FR"/>
    </w:rPr>
  </w:style>
  <w:style w:type="character" w:customStyle="1" w:styleId="afffffb">
    <w:name w:val="Стиль статей нормальный Знак"/>
    <w:link w:val="afffffa"/>
    <w:rsid w:val="00E05A60"/>
    <w:rPr>
      <w:rFonts w:ascii="Times New Roman" w:hAnsi="Times New Roman"/>
      <w:sz w:val="24"/>
      <w:lang w:val="fr-FR" w:eastAsia="fr-FR"/>
    </w:rPr>
  </w:style>
  <w:style w:type="paragraph" w:customStyle="1" w:styleId="afffffc">
    <w:name w:val="Стиль раздела"/>
    <w:basedOn w:val="ac"/>
    <w:link w:val="afffffd"/>
    <w:qFormat/>
    <w:rsid w:val="00E05A60"/>
    <w:pPr>
      <w:spacing w:before="240" w:after="240" w:line="259" w:lineRule="auto"/>
      <w:ind w:left="567" w:hanging="567"/>
      <w:jc w:val="center"/>
    </w:pPr>
    <w:rPr>
      <w:b/>
      <w:szCs w:val="24"/>
      <w:lang w:val="fr-FR" w:eastAsia="fr-FR"/>
    </w:rPr>
  </w:style>
  <w:style w:type="character" w:customStyle="1" w:styleId="afffffd">
    <w:name w:val="Стиль раздела Знак"/>
    <w:link w:val="afffffc"/>
    <w:rsid w:val="00E05A60"/>
    <w:rPr>
      <w:rFonts w:ascii="Times New Roman" w:hAnsi="Times New Roman" w:cs="Times New Roman"/>
      <w:b/>
      <w:sz w:val="24"/>
      <w:szCs w:val="24"/>
      <w:lang w:val="fr-FR" w:eastAsia="fr-FR"/>
    </w:rPr>
  </w:style>
  <w:style w:type="character" w:customStyle="1" w:styleId="VSPD413">
    <w:name w:val="VS.PD.Д.4.ПП.Ур.1 Знак"/>
    <w:link w:val="VSPD411"/>
    <w:rsid w:val="00E05A60"/>
    <w:rPr>
      <w:bCs/>
      <w:kern w:val="32"/>
    </w:rPr>
  </w:style>
  <w:style w:type="paragraph" w:customStyle="1" w:styleId="Puceniveau1">
    <w:name w:val="Puce niveau 1"/>
    <w:basedOn w:val="a3"/>
    <w:rsid w:val="00E05A60"/>
    <w:pPr>
      <w:numPr>
        <w:numId w:val="42"/>
      </w:numPr>
      <w:tabs>
        <w:tab w:val="left" w:pos="284"/>
      </w:tabs>
      <w:spacing w:after="0" w:line="288" w:lineRule="auto"/>
      <w:jc w:val="left"/>
    </w:pPr>
    <w:rPr>
      <w:rFonts w:ascii="Arial" w:hAnsi="Arial"/>
      <w:bCs/>
      <w:sz w:val="20"/>
      <w:szCs w:val="20"/>
      <w:lang w:val="en-GB" w:eastAsia="fr-FR"/>
    </w:rPr>
  </w:style>
  <w:style w:type="table" w:customStyle="1" w:styleId="2f9">
    <w:name w:val="Таблица отчета2"/>
    <w:basedOn w:val="a6"/>
    <w:next w:val="aff9"/>
    <w:uiPriority w:val="59"/>
    <w:locked/>
    <w:rsid w:val="00E05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Знак1 Знак Знак Знак Знак Знак Знак Знак Знак Знак"/>
    <w:basedOn w:val="a3"/>
    <w:uiPriority w:val="99"/>
    <w:rsid w:val="00895BB1"/>
    <w:pPr>
      <w:spacing w:after="0" w:line="240" w:lineRule="auto"/>
      <w:jc w:val="left"/>
    </w:pPr>
    <w:rPr>
      <w:rFonts w:ascii="Verdana" w:hAnsi="Verdana" w:cs="Verdana"/>
      <w:sz w:val="20"/>
      <w:szCs w:val="20"/>
      <w:lang w:val="en-US"/>
    </w:rPr>
  </w:style>
  <w:style w:type="paragraph" w:customStyle="1" w:styleId="VSPD35">
    <w:name w:val="VS.PD.Д.3.Пункт.Ж"/>
    <w:next w:val="a3"/>
    <w:qFormat/>
    <w:rsid w:val="00AB2ED6"/>
    <w:rPr>
      <w:lang w:eastAsia="en-US"/>
    </w:rPr>
  </w:style>
  <w:style w:type="numbering" w:customStyle="1" w:styleId="3f5">
    <w:name w:val="Нет списка3"/>
    <w:next w:val="a7"/>
    <w:uiPriority w:val="99"/>
    <w:semiHidden/>
    <w:unhideWhenUsed/>
    <w:rsid w:val="00E2660A"/>
  </w:style>
  <w:style w:type="table" w:customStyle="1" w:styleId="3f6">
    <w:name w:val="Таблица отчета3"/>
    <w:basedOn w:val="a6"/>
    <w:next w:val="aff9"/>
    <w:uiPriority w:val="39"/>
    <w:locked/>
    <w:rsid w:val="00E26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6"/>
    <w:uiPriority w:val="99"/>
    <w:rsid w:val="00E2660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
    <w:name w:val="Сетка таблицы11"/>
    <w:basedOn w:val="a6"/>
    <w:next w:val="aff9"/>
    <w:uiPriority w:val="59"/>
    <w:rsid w:val="00E26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a">
    <w:name w:val="Заголовок2"/>
    <w:basedOn w:val="a3"/>
    <w:next w:val="a4"/>
    <w:qFormat/>
    <w:rsid w:val="00E2660A"/>
    <w:pPr>
      <w:keepNext/>
      <w:suppressAutoHyphens/>
      <w:spacing w:before="240" w:after="120" w:line="240" w:lineRule="auto"/>
      <w:jc w:val="left"/>
    </w:pPr>
    <w:rPr>
      <w:rFonts w:ascii="Arial" w:eastAsia="Microsoft YaHei" w:hAnsi="Arial" w:cs="Mangal"/>
      <w:sz w:val="28"/>
      <w:szCs w:val="28"/>
      <w:lang w:eastAsia="zh-CN"/>
    </w:rPr>
  </w:style>
  <w:style w:type="numbering" w:customStyle="1" w:styleId="120">
    <w:name w:val="Нет списка12"/>
    <w:next w:val="a7"/>
    <w:uiPriority w:val="99"/>
    <w:semiHidden/>
    <w:rsid w:val="00E2660A"/>
  </w:style>
  <w:style w:type="table" w:customStyle="1" w:styleId="211">
    <w:name w:val="Сетка таблицы21"/>
    <w:uiPriority w:val="99"/>
    <w:rsid w:val="00E2660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7"/>
    <w:uiPriority w:val="99"/>
    <w:semiHidden/>
    <w:unhideWhenUsed/>
    <w:rsid w:val="00E2660A"/>
  </w:style>
  <w:style w:type="numbering" w:customStyle="1" w:styleId="212">
    <w:name w:val="Нет списка21"/>
    <w:next w:val="a7"/>
    <w:uiPriority w:val="99"/>
    <w:semiHidden/>
    <w:unhideWhenUsed/>
    <w:rsid w:val="00E2660A"/>
  </w:style>
  <w:style w:type="table" w:customStyle="1" w:styleId="311">
    <w:name w:val="Сетка таблицы31"/>
    <w:basedOn w:val="a6"/>
    <w:next w:val="aff9"/>
    <w:uiPriority w:val="99"/>
    <w:rsid w:val="00E2660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ff9"/>
    <w:uiPriority w:val="39"/>
    <w:rsid w:val="00E26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2">
    <w:name w:val="Таблица отчета11"/>
    <w:basedOn w:val="a6"/>
    <w:next w:val="aff9"/>
    <w:uiPriority w:val="59"/>
    <w:rsid w:val="00E26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3">
    <w:name w:val="Сетка таблицы светлая11"/>
    <w:basedOn w:val="a6"/>
    <w:uiPriority w:val="40"/>
    <w:rsid w:val="00E2660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
    <w:name w:val="Таблица отчета21"/>
    <w:basedOn w:val="a6"/>
    <w:next w:val="aff9"/>
    <w:uiPriority w:val="59"/>
    <w:locked/>
    <w:rsid w:val="00E26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1">
    <w:name w:val="VL_Основной текст Знак"/>
    <w:link w:val="VL0"/>
    <w:rsid w:val="00BA22BB"/>
    <w:rPr>
      <w:rFonts w:eastAsia="Calibri" w:cs="Times New Roman"/>
      <w:color w:val="08080A"/>
    </w:rPr>
  </w:style>
  <w:style w:type="character" w:customStyle="1" w:styleId="ConsPlusNonformat0">
    <w:name w:val="ConsPlusNonformat Знак"/>
    <w:link w:val="ConsPlusNonformat"/>
    <w:locked/>
    <w:rsid w:val="001738A4"/>
    <w:rPr>
      <w:rFonts w:ascii="Courier New" w:eastAsia="Times New Roman" w:hAnsi="Courier New" w:cs="Courier New"/>
      <w:sz w:val="20"/>
      <w:szCs w:val="20"/>
      <w:lang w:eastAsia="ru-RU"/>
    </w:rPr>
  </w:style>
  <w:style w:type="paragraph" w:customStyle="1" w:styleId="TableParagraph">
    <w:name w:val="Table Paragraph"/>
    <w:basedOn w:val="a3"/>
    <w:uiPriority w:val="1"/>
    <w:qFormat/>
    <w:rsid w:val="00E8278E"/>
    <w:pPr>
      <w:widowControl w:val="0"/>
      <w:spacing w:after="0" w:line="240" w:lineRule="auto"/>
      <w:jc w:val="left"/>
    </w:pPr>
    <w:rPr>
      <w:rFonts w:ascii="Calibri" w:hAnsi="Calibri"/>
      <w:sz w:val="22"/>
      <w:lang w:val="en-US"/>
    </w:rPr>
  </w:style>
  <w:style w:type="table" w:customStyle="1" w:styleId="TableNormal1">
    <w:name w:val="Table Normal1"/>
    <w:uiPriority w:val="2"/>
    <w:semiHidden/>
    <w:unhideWhenUsed/>
    <w:qFormat/>
    <w:rsid w:val="00E8278E"/>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
    <w:name w:val="Style12"/>
    <w:rsid w:val="00F410B2"/>
  </w:style>
  <w:style w:type="paragraph" w:customStyle="1" w:styleId="B">
    <w:name w:val="B"/>
    <w:basedOn w:val="a3"/>
    <w:next w:val="a3"/>
    <w:rsid w:val="002B441C"/>
    <w:pPr>
      <w:keepNext/>
      <w:keepLines/>
      <w:numPr>
        <w:numId w:val="48"/>
      </w:numPr>
      <w:spacing w:before="120" w:after="120" w:line="240" w:lineRule="auto"/>
    </w:pPr>
    <w:rPr>
      <w:rFonts w:ascii="Arial" w:hAnsi="Arial" w:cs="Arial"/>
      <w:b/>
      <w:sz w:val="20"/>
      <w:szCs w:val="20"/>
      <w:lang w:val="en-US" w:eastAsia="ru-RU"/>
    </w:rPr>
  </w:style>
  <w:style w:type="paragraph" w:customStyle="1" w:styleId="BB">
    <w:name w:val="BB"/>
    <w:basedOn w:val="a3"/>
    <w:next w:val="a3"/>
    <w:rsid w:val="002B441C"/>
    <w:pPr>
      <w:numPr>
        <w:ilvl w:val="1"/>
        <w:numId w:val="48"/>
      </w:numPr>
      <w:spacing w:before="120" w:after="120" w:line="240" w:lineRule="auto"/>
    </w:pPr>
    <w:rPr>
      <w:rFonts w:ascii="Arial" w:hAnsi="Arial"/>
      <w:sz w:val="20"/>
      <w:szCs w:val="20"/>
      <w:lang w:val="en-US" w:eastAsia="ru-RU"/>
    </w:rPr>
  </w:style>
  <w:style w:type="numbering" w:customStyle="1" w:styleId="114">
    <w:name w:val="Стиль11"/>
    <w:rsid w:val="002B441C"/>
  </w:style>
  <w:style w:type="paragraph" w:customStyle="1" w:styleId="Disclaimer">
    <w:name w:val="Disclaimer"/>
    <w:basedOn w:val="a3"/>
    <w:rsid w:val="00984CAF"/>
    <w:pPr>
      <w:spacing w:before="180" w:after="0" w:line="180" w:lineRule="exact"/>
      <w:jc w:val="left"/>
    </w:pPr>
    <w:rPr>
      <w:rFonts w:ascii="Arial" w:hAnsi="Arial"/>
      <w:b/>
      <w:sz w:val="17"/>
      <w:szCs w:val="20"/>
      <w:lang w:val="en-GB" w:eastAsia="ru-RU"/>
    </w:rPr>
  </w:style>
  <w:style w:type="paragraph" w:customStyle="1" w:styleId="BodyText1">
    <w:name w:val="Body Text 1"/>
    <w:basedOn w:val="a4"/>
    <w:uiPriority w:val="99"/>
    <w:qFormat/>
    <w:rsid w:val="006A1BCD"/>
    <w:pPr>
      <w:spacing w:after="230" w:line="240" w:lineRule="auto"/>
      <w:ind w:left="709"/>
    </w:pPr>
    <w:rPr>
      <w:rFonts w:ascii="Arial" w:hAnsi="Arial"/>
      <w:sz w:val="20"/>
      <w:szCs w:val="20"/>
      <w:lang w:val="en-GB"/>
    </w:rPr>
  </w:style>
  <w:style w:type="paragraph" w:customStyle="1" w:styleId="StandardL9">
    <w:name w:val="Standard L9"/>
    <w:basedOn w:val="a3"/>
    <w:rsid w:val="006A1BCD"/>
    <w:pPr>
      <w:numPr>
        <w:ilvl w:val="8"/>
        <w:numId w:val="59"/>
      </w:numPr>
      <w:spacing w:line="288" w:lineRule="auto"/>
      <w:outlineLvl w:val="8"/>
    </w:pPr>
    <w:rPr>
      <w:sz w:val="22"/>
      <w:szCs w:val="20"/>
      <w:lang w:val="en-GB"/>
    </w:rPr>
  </w:style>
  <w:style w:type="paragraph" w:customStyle="1" w:styleId="StandardL8">
    <w:name w:val="Standard L8"/>
    <w:basedOn w:val="a3"/>
    <w:next w:val="28"/>
    <w:rsid w:val="006A1BCD"/>
    <w:pPr>
      <w:numPr>
        <w:ilvl w:val="7"/>
        <w:numId w:val="59"/>
      </w:numPr>
      <w:spacing w:line="288" w:lineRule="auto"/>
      <w:outlineLvl w:val="7"/>
    </w:pPr>
    <w:rPr>
      <w:sz w:val="22"/>
      <w:szCs w:val="20"/>
      <w:lang w:val="en-GB"/>
    </w:rPr>
  </w:style>
  <w:style w:type="paragraph" w:customStyle="1" w:styleId="StandardL7">
    <w:name w:val="Standard L7"/>
    <w:basedOn w:val="a3"/>
    <w:next w:val="a3"/>
    <w:rsid w:val="006A1BCD"/>
    <w:pPr>
      <w:numPr>
        <w:ilvl w:val="6"/>
        <w:numId w:val="59"/>
      </w:numPr>
      <w:spacing w:line="288" w:lineRule="auto"/>
      <w:outlineLvl w:val="6"/>
    </w:pPr>
    <w:rPr>
      <w:sz w:val="22"/>
      <w:szCs w:val="20"/>
      <w:lang w:val="en-GB"/>
    </w:rPr>
  </w:style>
  <w:style w:type="paragraph" w:customStyle="1" w:styleId="StandardL6">
    <w:name w:val="Standard L6"/>
    <w:basedOn w:val="a3"/>
    <w:next w:val="a3"/>
    <w:rsid w:val="006A1BCD"/>
    <w:pPr>
      <w:numPr>
        <w:ilvl w:val="5"/>
        <w:numId w:val="59"/>
      </w:numPr>
      <w:spacing w:line="288" w:lineRule="auto"/>
      <w:outlineLvl w:val="5"/>
    </w:pPr>
    <w:rPr>
      <w:sz w:val="22"/>
      <w:szCs w:val="20"/>
      <w:lang w:val="en-GB"/>
    </w:rPr>
  </w:style>
  <w:style w:type="paragraph" w:customStyle="1" w:styleId="StandardL5">
    <w:name w:val="Standard L5"/>
    <w:basedOn w:val="a3"/>
    <w:next w:val="a3"/>
    <w:rsid w:val="006A1BCD"/>
    <w:pPr>
      <w:numPr>
        <w:ilvl w:val="4"/>
        <w:numId w:val="59"/>
      </w:numPr>
      <w:spacing w:line="288" w:lineRule="auto"/>
      <w:outlineLvl w:val="4"/>
    </w:pPr>
    <w:rPr>
      <w:sz w:val="22"/>
      <w:szCs w:val="20"/>
      <w:lang w:val="en-GB"/>
    </w:rPr>
  </w:style>
  <w:style w:type="paragraph" w:customStyle="1" w:styleId="StandardL3">
    <w:name w:val="Standard L3"/>
    <w:basedOn w:val="a3"/>
    <w:next w:val="28"/>
    <w:link w:val="StandardL3Char"/>
    <w:rsid w:val="006A1BCD"/>
    <w:pPr>
      <w:numPr>
        <w:ilvl w:val="2"/>
        <w:numId w:val="59"/>
      </w:numPr>
      <w:spacing w:line="288" w:lineRule="auto"/>
      <w:outlineLvl w:val="2"/>
    </w:pPr>
    <w:rPr>
      <w:sz w:val="22"/>
      <w:szCs w:val="20"/>
      <w:lang w:val="en-GB"/>
    </w:rPr>
  </w:style>
  <w:style w:type="paragraph" w:customStyle="1" w:styleId="StandardL2">
    <w:name w:val="Standard L2"/>
    <w:basedOn w:val="a3"/>
    <w:next w:val="a3"/>
    <w:link w:val="StandardL2Char"/>
    <w:rsid w:val="006A1BCD"/>
    <w:pPr>
      <w:numPr>
        <w:ilvl w:val="1"/>
        <w:numId w:val="59"/>
      </w:numPr>
      <w:spacing w:line="288" w:lineRule="auto"/>
      <w:outlineLvl w:val="1"/>
    </w:pPr>
    <w:rPr>
      <w:sz w:val="22"/>
      <w:szCs w:val="20"/>
      <w:lang w:val="en-GB"/>
    </w:rPr>
  </w:style>
  <w:style w:type="character" w:customStyle="1" w:styleId="StandardL2Char">
    <w:name w:val="Standard L2 Char"/>
    <w:link w:val="StandardL2"/>
    <w:rsid w:val="006A1BCD"/>
    <w:rPr>
      <w:sz w:val="22"/>
      <w:szCs w:val="20"/>
      <w:lang w:val="en-GB" w:eastAsia="en-US"/>
    </w:rPr>
  </w:style>
  <w:style w:type="paragraph" w:customStyle="1" w:styleId="StandardL1">
    <w:name w:val="Standard L1"/>
    <w:basedOn w:val="a3"/>
    <w:next w:val="a3"/>
    <w:rsid w:val="006A1BCD"/>
    <w:pPr>
      <w:keepNext/>
      <w:numPr>
        <w:numId w:val="59"/>
      </w:numPr>
      <w:suppressAutoHyphens/>
      <w:spacing w:line="288" w:lineRule="auto"/>
      <w:jc w:val="left"/>
      <w:outlineLvl w:val="0"/>
    </w:pPr>
    <w:rPr>
      <w:b/>
      <w:caps/>
      <w:sz w:val="22"/>
      <w:szCs w:val="20"/>
      <w:lang w:val="en-GB"/>
    </w:rPr>
  </w:style>
  <w:style w:type="character" w:customStyle="1" w:styleId="StandardL3Char">
    <w:name w:val="Standard L3 Char"/>
    <w:link w:val="StandardL3"/>
    <w:rsid w:val="006A1BCD"/>
    <w:rPr>
      <w:sz w:val="22"/>
      <w:szCs w:val="20"/>
      <w:lang w:val="en-GB" w:eastAsia="en-US"/>
    </w:rPr>
  </w:style>
  <w:style w:type="paragraph" w:customStyle="1" w:styleId="Firm3L1">
    <w:name w:val="Firm3_L1"/>
    <w:basedOn w:val="a3"/>
    <w:next w:val="Firm3L2"/>
    <w:rsid w:val="006A1BCD"/>
    <w:pPr>
      <w:keepNext/>
      <w:numPr>
        <w:numId w:val="60"/>
      </w:numPr>
      <w:spacing w:before="240" w:after="180" w:line="280" w:lineRule="atLeast"/>
      <w:outlineLvl w:val="0"/>
    </w:pPr>
    <w:rPr>
      <w:rFonts w:eastAsia="SimSun"/>
      <w:b/>
      <w:caps/>
      <w:szCs w:val="20"/>
      <w:lang w:val="en-GB"/>
    </w:rPr>
  </w:style>
  <w:style w:type="paragraph" w:customStyle="1" w:styleId="Firm3L2">
    <w:name w:val="Firm3_L2"/>
    <w:basedOn w:val="Firm3L1"/>
    <w:link w:val="Firm3L2Char"/>
    <w:rsid w:val="006A1BCD"/>
    <w:pPr>
      <w:keepNext w:val="0"/>
      <w:numPr>
        <w:ilvl w:val="1"/>
      </w:numPr>
      <w:spacing w:before="0"/>
      <w:outlineLvl w:val="1"/>
    </w:pPr>
    <w:rPr>
      <w:b w:val="0"/>
      <w:caps w:val="0"/>
    </w:rPr>
  </w:style>
  <w:style w:type="paragraph" w:customStyle="1" w:styleId="Firm3L3">
    <w:name w:val="Firm3_L3"/>
    <w:basedOn w:val="Firm3L2"/>
    <w:rsid w:val="006A1BCD"/>
    <w:pPr>
      <w:numPr>
        <w:ilvl w:val="2"/>
      </w:numPr>
      <w:tabs>
        <w:tab w:val="num" w:pos="360"/>
        <w:tab w:val="num" w:pos="643"/>
      </w:tabs>
      <w:ind w:left="2727" w:hanging="180"/>
    </w:pPr>
  </w:style>
  <w:style w:type="paragraph" w:customStyle="1" w:styleId="Firm3L4">
    <w:name w:val="Firm3_L4"/>
    <w:basedOn w:val="Firm3L3"/>
    <w:link w:val="Firm3L4Char"/>
    <w:rsid w:val="006A1BCD"/>
    <w:pPr>
      <w:numPr>
        <w:ilvl w:val="3"/>
      </w:numPr>
      <w:tabs>
        <w:tab w:val="num" w:pos="360"/>
        <w:tab w:val="num" w:pos="643"/>
      </w:tabs>
      <w:ind w:left="3447" w:hanging="360"/>
      <w:outlineLvl w:val="3"/>
    </w:pPr>
  </w:style>
  <w:style w:type="character" w:customStyle="1" w:styleId="Firm3L4Char">
    <w:name w:val="Firm3_L4 Char"/>
    <w:link w:val="Firm3L4"/>
    <w:rsid w:val="006A1BCD"/>
    <w:rPr>
      <w:rFonts w:eastAsia="SimSun"/>
      <w:szCs w:val="20"/>
      <w:lang w:val="en-GB" w:eastAsia="en-US"/>
    </w:rPr>
  </w:style>
  <w:style w:type="paragraph" w:customStyle="1" w:styleId="Firm3L5">
    <w:name w:val="Firm3_L5"/>
    <w:basedOn w:val="Firm3L4"/>
    <w:rsid w:val="006A1BCD"/>
    <w:pPr>
      <w:numPr>
        <w:ilvl w:val="4"/>
      </w:numPr>
      <w:tabs>
        <w:tab w:val="num" w:pos="360"/>
        <w:tab w:val="num" w:pos="643"/>
      </w:tabs>
      <w:ind w:left="4167" w:hanging="360"/>
      <w:outlineLvl w:val="4"/>
    </w:pPr>
  </w:style>
  <w:style w:type="paragraph" w:customStyle="1" w:styleId="Firm3Cont2">
    <w:name w:val="Firm3 Cont 2"/>
    <w:basedOn w:val="a3"/>
    <w:link w:val="Firm3Cont2Char"/>
    <w:rsid w:val="006A1BCD"/>
    <w:pPr>
      <w:spacing w:after="180" w:line="280" w:lineRule="atLeast"/>
      <w:ind w:left="720"/>
    </w:pPr>
    <w:rPr>
      <w:rFonts w:eastAsia="SimSun"/>
      <w:szCs w:val="20"/>
      <w:lang w:val="en-GB"/>
    </w:rPr>
  </w:style>
  <w:style w:type="character" w:customStyle="1" w:styleId="Firm3Cont2Char">
    <w:name w:val="Firm3 Cont 2 Char"/>
    <w:link w:val="Firm3Cont2"/>
    <w:rsid w:val="006A1BCD"/>
    <w:rPr>
      <w:rFonts w:ascii="Times New Roman" w:eastAsia="SimSun" w:hAnsi="Times New Roman" w:cs="Times New Roman"/>
      <w:sz w:val="24"/>
      <w:szCs w:val="20"/>
      <w:lang w:val="en-GB"/>
    </w:rPr>
  </w:style>
  <w:style w:type="character" w:customStyle="1" w:styleId="Firm3L2Char">
    <w:name w:val="Firm3_L2 Char"/>
    <w:link w:val="Firm3L2"/>
    <w:rsid w:val="006A1BCD"/>
    <w:rPr>
      <w:rFonts w:eastAsia="SimSun"/>
      <w:szCs w:val="20"/>
      <w:lang w:val="en-GB" w:eastAsia="en-US"/>
    </w:rPr>
  </w:style>
  <w:style w:type="paragraph" w:customStyle="1" w:styleId="SimpleL9">
    <w:name w:val="Simple L9"/>
    <w:basedOn w:val="a3"/>
    <w:rsid w:val="006A1BCD"/>
    <w:pPr>
      <w:numPr>
        <w:ilvl w:val="8"/>
        <w:numId w:val="61"/>
      </w:numPr>
      <w:spacing w:after="240" w:line="240" w:lineRule="auto"/>
      <w:outlineLvl w:val="8"/>
    </w:pPr>
    <w:rPr>
      <w:rFonts w:eastAsia="SimSun" w:cs="Simplified Arabic"/>
      <w:szCs w:val="24"/>
      <w:lang w:eastAsia="zh-CN" w:bidi="ar-AE"/>
    </w:rPr>
  </w:style>
  <w:style w:type="paragraph" w:customStyle="1" w:styleId="SimpleL8">
    <w:name w:val="Simple L8"/>
    <w:basedOn w:val="a3"/>
    <w:rsid w:val="006A1BCD"/>
    <w:pPr>
      <w:numPr>
        <w:ilvl w:val="7"/>
        <w:numId w:val="61"/>
      </w:numPr>
      <w:spacing w:after="240" w:line="240" w:lineRule="auto"/>
      <w:outlineLvl w:val="7"/>
    </w:pPr>
    <w:rPr>
      <w:rFonts w:eastAsia="SimSun" w:cs="Simplified Arabic"/>
      <w:szCs w:val="24"/>
      <w:lang w:eastAsia="zh-CN" w:bidi="ar-AE"/>
    </w:rPr>
  </w:style>
  <w:style w:type="paragraph" w:customStyle="1" w:styleId="SimpleL7">
    <w:name w:val="Simple L7"/>
    <w:basedOn w:val="a3"/>
    <w:rsid w:val="006A1BCD"/>
    <w:pPr>
      <w:numPr>
        <w:ilvl w:val="6"/>
        <w:numId w:val="61"/>
      </w:numPr>
      <w:spacing w:after="240" w:line="240" w:lineRule="auto"/>
      <w:outlineLvl w:val="6"/>
    </w:pPr>
    <w:rPr>
      <w:rFonts w:eastAsia="SimSun" w:cs="Simplified Arabic"/>
      <w:szCs w:val="24"/>
      <w:lang w:eastAsia="zh-CN" w:bidi="ar-AE"/>
    </w:rPr>
  </w:style>
  <w:style w:type="paragraph" w:customStyle="1" w:styleId="SimpleL6">
    <w:name w:val="Simple L6"/>
    <w:basedOn w:val="a3"/>
    <w:rsid w:val="006A1BCD"/>
    <w:pPr>
      <w:numPr>
        <w:ilvl w:val="5"/>
        <w:numId w:val="61"/>
      </w:numPr>
      <w:spacing w:after="240" w:line="240" w:lineRule="auto"/>
      <w:outlineLvl w:val="5"/>
    </w:pPr>
    <w:rPr>
      <w:rFonts w:eastAsia="SimSun" w:cs="Simplified Arabic"/>
      <w:szCs w:val="24"/>
      <w:lang w:eastAsia="zh-CN" w:bidi="ar-AE"/>
    </w:rPr>
  </w:style>
  <w:style w:type="paragraph" w:customStyle="1" w:styleId="SimpleL5">
    <w:name w:val="Simple L5"/>
    <w:basedOn w:val="a3"/>
    <w:rsid w:val="006A1BCD"/>
    <w:pPr>
      <w:numPr>
        <w:ilvl w:val="4"/>
        <w:numId w:val="61"/>
      </w:numPr>
      <w:spacing w:after="240" w:line="240" w:lineRule="auto"/>
      <w:outlineLvl w:val="4"/>
    </w:pPr>
    <w:rPr>
      <w:rFonts w:eastAsia="SimSun" w:cs="Simplified Arabic"/>
      <w:szCs w:val="24"/>
      <w:lang w:eastAsia="zh-CN" w:bidi="ar-AE"/>
    </w:rPr>
  </w:style>
  <w:style w:type="paragraph" w:customStyle="1" w:styleId="SimpleL4">
    <w:name w:val="Simple L4"/>
    <w:basedOn w:val="a3"/>
    <w:link w:val="SimpleL4Char"/>
    <w:rsid w:val="006A1BCD"/>
    <w:pPr>
      <w:numPr>
        <w:ilvl w:val="3"/>
        <w:numId w:val="61"/>
      </w:numPr>
      <w:spacing w:after="240" w:line="240" w:lineRule="auto"/>
      <w:outlineLvl w:val="3"/>
    </w:pPr>
    <w:rPr>
      <w:rFonts w:eastAsia="SimSun" w:cs="Simplified Arabic"/>
      <w:szCs w:val="24"/>
      <w:lang w:eastAsia="zh-CN" w:bidi="ar-AE"/>
    </w:rPr>
  </w:style>
  <w:style w:type="character" w:customStyle="1" w:styleId="SimpleL4Char">
    <w:name w:val="Simple L4 Char"/>
    <w:link w:val="SimpleL4"/>
    <w:locked/>
    <w:rsid w:val="006A1BCD"/>
    <w:rPr>
      <w:rFonts w:eastAsia="SimSun" w:cs="Simplified Arabic"/>
      <w:lang w:eastAsia="zh-CN" w:bidi="ar-AE"/>
    </w:rPr>
  </w:style>
  <w:style w:type="paragraph" w:customStyle="1" w:styleId="SimpleL3">
    <w:name w:val="Simple L3"/>
    <w:basedOn w:val="a3"/>
    <w:rsid w:val="006A1BCD"/>
    <w:pPr>
      <w:numPr>
        <w:ilvl w:val="2"/>
        <w:numId w:val="61"/>
      </w:numPr>
      <w:spacing w:after="240" w:line="240" w:lineRule="auto"/>
      <w:outlineLvl w:val="2"/>
    </w:pPr>
    <w:rPr>
      <w:rFonts w:eastAsia="SimSun" w:cs="Simplified Arabic"/>
      <w:szCs w:val="24"/>
      <w:lang w:eastAsia="zh-CN" w:bidi="ar-AE"/>
    </w:rPr>
  </w:style>
  <w:style w:type="paragraph" w:customStyle="1" w:styleId="SimpleL2">
    <w:name w:val="Simple L2"/>
    <w:basedOn w:val="a3"/>
    <w:rsid w:val="006A1BCD"/>
    <w:pPr>
      <w:numPr>
        <w:ilvl w:val="1"/>
        <w:numId w:val="61"/>
      </w:numPr>
      <w:spacing w:after="240" w:line="240" w:lineRule="auto"/>
      <w:outlineLvl w:val="1"/>
    </w:pPr>
    <w:rPr>
      <w:rFonts w:eastAsia="SimSun" w:cs="Simplified Arabic"/>
      <w:szCs w:val="24"/>
      <w:lang w:eastAsia="zh-CN" w:bidi="ar-AE"/>
    </w:rPr>
  </w:style>
  <w:style w:type="paragraph" w:customStyle="1" w:styleId="SimpleL1">
    <w:name w:val="Simple L1"/>
    <w:basedOn w:val="a3"/>
    <w:rsid w:val="006A1BCD"/>
    <w:pPr>
      <w:numPr>
        <w:numId w:val="61"/>
      </w:numPr>
      <w:spacing w:after="240" w:line="240" w:lineRule="auto"/>
      <w:outlineLvl w:val="0"/>
    </w:pPr>
    <w:rPr>
      <w:rFonts w:eastAsia="SimSun" w:cs="Simplified Arabic"/>
      <w:szCs w:val="24"/>
      <w:lang w:eastAsia="zh-CN" w:bidi="ar-AE"/>
    </w:rPr>
  </w:style>
  <w:style w:type="paragraph" w:customStyle="1" w:styleId="10">
    <w:name w:val="ПС уровень 1"/>
    <w:basedOn w:val="ac"/>
    <w:qFormat/>
    <w:rsid w:val="006A1BCD"/>
    <w:pPr>
      <w:keepNext/>
      <w:numPr>
        <w:numId w:val="62"/>
      </w:numPr>
      <w:tabs>
        <w:tab w:val="num" w:pos="360"/>
      </w:tabs>
      <w:spacing w:line="240" w:lineRule="auto"/>
      <w:ind w:left="709" w:hanging="709"/>
      <w:jc w:val="left"/>
    </w:pPr>
    <w:rPr>
      <w:b/>
      <w:szCs w:val="24"/>
    </w:rPr>
  </w:style>
  <w:style w:type="paragraph" w:customStyle="1" w:styleId="21">
    <w:name w:val="ПС уровень 2"/>
    <w:basedOn w:val="10"/>
    <w:qFormat/>
    <w:rsid w:val="006A1BCD"/>
    <w:pPr>
      <w:keepNext w:val="0"/>
      <w:numPr>
        <w:ilvl w:val="1"/>
      </w:numPr>
      <w:tabs>
        <w:tab w:val="num" w:pos="360"/>
      </w:tabs>
      <w:ind w:left="709" w:hanging="709"/>
      <w:jc w:val="both"/>
    </w:pPr>
    <w:rPr>
      <w:b w:val="0"/>
    </w:rPr>
  </w:style>
  <w:style w:type="paragraph" w:customStyle="1" w:styleId="30">
    <w:name w:val="ПС уровень 3"/>
    <w:basedOn w:val="21"/>
    <w:qFormat/>
    <w:rsid w:val="006A1BCD"/>
    <w:pPr>
      <w:numPr>
        <w:ilvl w:val="2"/>
      </w:numPr>
      <w:tabs>
        <w:tab w:val="num" w:pos="360"/>
      </w:tabs>
    </w:pPr>
  </w:style>
  <w:style w:type="paragraph" w:customStyle="1" w:styleId="4">
    <w:name w:val="ПС уровень 4"/>
    <w:basedOn w:val="30"/>
    <w:qFormat/>
    <w:rsid w:val="006A1BCD"/>
    <w:pPr>
      <w:numPr>
        <w:ilvl w:val="3"/>
      </w:numPr>
      <w:tabs>
        <w:tab w:val="num" w:pos="360"/>
      </w:tabs>
      <w:ind w:left="2127" w:hanging="709"/>
    </w:pPr>
  </w:style>
  <w:style w:type="character" w:customStyle="1" w:styleId="FooterChar">
    <w:name w:val="Footer Char"/>
    <w:uiPriority w:val="99"/>
    <w:locked/>
    <w:rsid w:val="004E7222"/>
  </w:style>
  <w:style w:type="character" w:customStyle="1" w:styleId="FootnoteTextChar">
    <w:name w:val="Footnote Text Char"/>
    <w:uiPriority w:val="99"/>
    <w:semiHidden/>
    <w:locked/>
    <w:rsid w:val="004E7222"/>
    <w:rPr>
      <w:rFonts w:ascii="Times New Roman" w:hAnsi="Times New Roman"/>
      <w:sz w:val="20"/>
      <w:lang w:eastAsia="en-US"/>
    </w:rPr>
  </w:style>
  <w:style w:type="character" w:customStyle="1" w:styleId="FootnoteTextChar2">
    <w:name w:val="Footnote Text Char2"/>
    <w:aliases w:val="Текст сноски Знак2 Знак Char,Текст сноски Знак1 Знак Знак Char,Текст сноски Знак Знак Знак Знак1 Знак Char,Текст сноски Знак Знак1 Знак1 Знак Char,Текст сноски Знак Знак Знак2 Знак1 Char,Текст сноски Знак Знак3 Знак Char,o Char,f Ch"/>
    <w:uiPriority w:val="99"/>
    <w:semiHidden/>
    <w:rsid w:val="004E7222"/>
    <w:rPr>
      <w:rFonts w:ascii="Cambria" w:hAnsi="Cambria"/>
      <w:sz w:val="20"/>
      <w:lang w:eastAsia="en-US"/>
    </w:rPr>
  </w:style>
  <w:style w:type="paragraph" w:customStyle="1" w:styleId="afffffe">
    <w:name w:val="! Простой текст ! Знак"/>
    <w:basedOn w:val="a3"/>
    <w:uiPriority w:val="99"/>
    <w:rsid w:val="004E7222"/>
    <w:pPr>
      <w:spacing w:after="120" w:line="240" w:lineRule="auto"/>
    </w:pPr>
    <w:rPr>
      <w:szCs w:val="20"/>
      <w:lang w:val="en-GB" w:eastAsia="ru-RU"/>
    </w:rPr>
  </w:style>
  <w:style w:type="character" w:customStyle="1" w:styleId="affffff">
    <w:name w:val="! Простой текст ! Знак Знак"/>
    <w:uiPriority w:val="99"/>
    <w:rsid w:val="004E7222"/>
    <w:rPr>
      <w:sz w:val="24"/>
      <w:lang w:val="ru-RU" w:eastAsia="ru-RU"/>
    </w:rPr>
  </w:style>
  <w:style w:type="paragraph" w:customStyle="1" w:styleId="Bullet">
    <w:name w:val="Bullet"/>
    <w:basedOn w:val="a3"/>
    <w:autoRedefine/>
    <w:uiPriority w:val="99"/>
    <w:rsid w:val="004E7222"/>
    <w:pPr>
      <w:numPr>
        <w:numId w:val="71"/>
      </w:numPr>
      <w:tabs>
        <w:tab w:val="num" w:pos="1080"/>
      </w:tabs>
      <w:autoSpaceDE w:val="0"/>
      <w:autoSpaceDN w:val="0"/>
      <w:spacing w:before="60" w:after="0" w:line="264" w:lineRule="auto"/>
      <w:ind w:left="425" w:hanging="357"/>
    </w:pPr>
    <w:rPr>
      <w:sz w:val="26"/>
      <w:szCs w:val="26"/>
      <w:lang w:val="en-GB" w:eastAsia="ru-RU"/>
    </w:rPr>
  </w:style>
  <w:style w:type="paragraph" w:customStyle="1" w:styleId="2fb">
    <w:name w:val="Заголовок2"/>
    <w:basedOn w:val="a3"/>
    <w:uiPriority w:val="99"/>
    <w:qFormat/>
    <w:rsid w:val="004E7222"/>
    <w:pPr>
      <w:spacing w:after="0" w:line="240" w:lineRule="auto"/>
      <w:jc w:val="center"/>
    </w:pPr>
    <w:rPr>
      <w:b/>
      <w:szCs w:val="20"/>
      <w:lang w:val="en-GB" w:eastAsia="ru-RU"/>
    </w:rPr>
  </w:style>
  <w:style w:type="paragraph" w:customStyle="1" w:styleId="1fc">
    <w:name w:val="Заголовок оглавления1"/>
    <w:basedOn w:val="12"/>
    <w:next w:val="a3"/>
    <w:uiPriority w:val="99"/>
    <w:rsid w:val="004E7222"/>
    <w:pPr>
      <w:keepNext/>
      <w:keepLines/>
      <w:spacing w:before="480" w:after="240"/>
      <w:jc w:val="left"/>
      <w:outlineLvl w:val="9"/>
    </w:pPr>
    <w:rPr>
      <w:rFonts w:ascii="Calibri" w:hAnsi="Calibri"/>
      <w:color w:val="365F91"/>
      <w:sz w:val="28"/>
      <w:szCs w:val="28"/>
      <w:lang w:val="en-GB"/>
    </w:rPr>
  </w:style>
  <w:style w:type="paragraph" w:customStyle="1" w:styleId="text">
    <w:name w:val="text"/>
    <w:basedOn w:val="a3"/>
    <w:uiPriority w:val="99"/>
    <w:rsid w:val="004E7222"/>
    <w:pPr>
      <w:spacing w:before="100" w:beforeAutospacing="1" w:after="100" w:afterAutospacing="1" w:line="240" w:lineRule="auto"/>
      <w:jc w:val="left"/>
    </w:pPr>
    <w:rPr>
      <w:szCs w:val="24"/>
      <w:lang w:val="en-GB" w:eastAsia="ru-RU"/>
    </w:rPr>
  </w:style>
  <w:style w:type="character" w:customStyle="1" w:styleId="apple-style-span">
    <w:name w:val="apple-style-span"/>
    <w:uiPriority w:val="99"/>
    <w:rsid w:val="004E7222"/>
  </w:style>
  <w:style w:type="paragraph" w:customStyle="1" w:styleId="TableText">
    <w:name w:val="Table Text"/>
    <w:uiPriority w:val="99"/>
    <w:rsid w:val="004E7222"/>
    <w:rPr>
      <w:rFonts w:ascii="Arial" w:hAnsi="Arial" w:cs="Arial"/>
      <w:sz w:val="16"/>
      <w:lang w:val="en-GB" w:eastAsia="en-US"/>
    </w:rPr>
  </w:style>
  <w:style w:type="character" w:customStyle="1" w:styleId="320">
    <w:name w:val="Основной текст (3)2"/>
    <w:uiPriority w:val="99"/>
    <w:rsid w:val="004E7222"/>
    <w:rPr>
      <w:sz w:val="23"/>
      <w:shd w:val="clear" w:color="auto" w:fill="FFFFFF"/>
    </w:rPr>
  </w:style>
  <w:style w:type="paragraph" w:customStyle="1" w:styleId="ParagraphBullet">
    <w:name w:val="Paragraph Bullet"/>
    <w:basedOn w:val="a3"/>
    <w:uiPriority w:val="99"/>
    <w:rsid w:val="004E7222"/>
    <w:pPr>
      <w:numPr>
        <w:numId w:val="72"/>
      </w:numPr>
      <w:tabs>
        <w:tab w:val="num" w:pos="720"/>
      </w:tabs>
      <w:spacing w:after="284" w:line="280" w:lineRule="atLeast"/>
      <w:ind w:left="720"/>
      <w:jc w:val="left"/>
    </w:pPr>
    <w:rPr>
      <w:rFonts w:ascii="Garamond" w:hAnsi="Garamond" w:cs="Arial"/>
      <w:szCs w:val="20"/>
      <w:lang w:val="en-GB"/>
    </w:rPr>
  </w:style>
  <w:style w:type="paragraph" w:customStyle="1" w:styleId="ParagraphBullet2">
    <w:name w:val="Paragraph Bullet 2"/>
    <w:basedOn w:val="a3"/>
    <w:uiPriority w:val="99"/>
    <w:rsid w:val="004E7222"/>
    <w:pPr>
      <w:numPr>
        <w:ilvl w:val="1"/>
        <w:numId w:val="72"/>
      </w:numPr>
      <w:tabs>
        <w:tab w:val="num" w:pos="720"/>
      </w:tabs>
      <w:spacing w:after="284" w:line="280" w:lineRule="atLeast"/>
      <w:ind w:left="720" w:hanging="360"/>
      <w:jc w:val="left"/>
    </w:pPr>
    <w:rPr>
      <w:rFonts w:ascii="Garamond" w:hAnsi="Garamond" w:cs="Arial"/>
      <w:szCs w:val="20"/>
      <w:lang w:val="en-GB"/>
    </w:rPr>
  </w:style>
  <w:style w:type="paragraph" w:customStyle="1" w:styleId="EYBulletText">
    <w:name w:val="EY Bullet Text"/>
    <w:basedOn w:val="a3"/>
    <w:link w:val="EYBulletTextChar"/>
    <w:uiPriority w:val="99"/>
    <w:rsid w:val="004E7222"/>
    <w:pPr>
      <w:numPr>
        <w:ilvl w:val="1"/>
        <w:numId w:val="73"/>
      </w:numPr>
      <w:spacing w:after="0" w:line="240" w:lineRule="auto"/>
      <w:jc w:val="left"/>
    </w:pPr>
    <w:rPr>
      <w:rFonts w:ascii="Calibri" w:hAnsi="Calibri"/>
      <w:szCs w:val="24"/>
      <w:lang w:val="en-GB" w:eastAsia="zh-CN"/>
    </w:rPr>
  </w:style>
  <w:style w:type="character" w:customStyle="1" w:styleId="EYBulletTextChar">
    <w:name w:val="EY Bullet Text Char"/>
    <w:link w:val="EYBulletText"/>
    <w:uiPriority w:val="99"/>
    <w:locked/>
    <w:rsid w:val="004E7222"/>
    <w:rPr>
      <w:rFonts w:ascii="Calibri" w:hAnsi="Calibri"/>
      <w:lang w:val="en-GB" w:eastAsia="zh-CN"/>
    </w:rPr>
  </w:style>
  <w:style w:type="paragraph" w:customStyle="1" w:styleId="1fd">
    <w:name w:val="Знак1 Знак Знак Знак"/>
    <w:basedOn w:val="a3"/>
    <w:uiPriority w:val="99"/>
    <w:rsid w:val="004E7222"/>
    <w:pPr>
      <w:spacing w:after="0" w:line="240" w:lineRule="auto"/>
      <w:jc w:val="left"/>
    </w:pPr>
    <w:rPr>
      <w:rFonts w:ascii="Verdana" w:hAnsi="Verdana" w:cs="Verdana"/>
      <w:sz w:val="20"/>
      <w:szCs w:val="20"/>
      <w:lang w:val="en-US"/>
    </w:rPr>
  </w:style>
  <w:style w:type="paragraph" w:customStyle="1" w:styleId="EYBodyText">
    <w:name w:val="EY Body Text"/>
    <w:basedOn w:val="a3"/>
    <w:link w:val="EYBodyTextChar"/>
    <w:uiPriority w:val="99"/>
    <w:rsid w:val="004E7222"/>
    <w:pPr>
      <w:overflowPunct w:val="0"/>
      <w:autoSpaceDE w:val="0"/>
      <w:autoSpaceDN w:val="0"/>
      <w:adjustRightInd w:val="0"/>
      <w:spacing w:before="60" w:after="60" w:line="280" w:lineRule="exact"/>
      <w:textAlignment w:val="baseline"/>
    </w:pPr>
    <w:rPr>
      <w:rFonts w:eastAsia="MS Mincho"/>
      <w:sz w:val="20"/>
      <w:szCs w:val="20"/>
      <w:lang w:eastAsia="ru-RU"/>
    </w:rPr>
  </w:style>
  <w:style w:type="character" w:customStyle="1" w:styleId="EYBodyTextChar">
    <w:name w:val="EY Body Text Char"/>
    <w:link w:val="EYBodyText"/>
    <w:uiPriority w:val="99"/>
    <w:locked/>
    <w:rsid w:val="004E7222"/>
    <w:rPr>
      <w:rFonts w:ascii="Times New Roman" w:eastAsia="MS Mincho" w:hAnsi="Times New Roman" w:cs="Times New Roman"/>
      <w:sz w:val="20"/>
      <w:szCs w:val="20"/>
      <w:lang w:eastAsia="ru-RU"/>
    </w:rPr>
  </w:style>
  <w:style w:type="paragraph" w:customStyle="1" w:styleId="EYHeading2">
    <w:name w:val="EY Heading 2"/>
    <w:basedOn w:val="2"/>
    <w:link w:val="EYHeading2Char"/>
    <w:autoRedefine/>
    <w:uiPriority w:val="99"/>
    <w:rsid w:val="004E7222"/>
    <w:pPr>
      <w:keepNext/>
      <w:numPr>
        <w:numId w:val="0"/>
      </w:numPr>
      <w:spacing w:before="480" w:after="160" w:line="320" w:lineRule="exact"/>
      <w:ind w:firstLine="708"/>
      <w:jc w:val="left"/>
    </w:pPr>
    <w:rPr>
      <w:rFonts w:ascii="Arial Narrow" w:hAnsi="Arial Narrow"/>
      <w:color w:val="4367C5"/>
      <w:sz w:val="28"/>
      <w:szCs w:val="20"/>
      <w:u w:val="none"/>
      <w:lang w:eastAsia="ru-RU"/>
    </w:rPr>
  </w:style>
  <w:style w:type="character" w:customStyle="1" w:styleId="EYHeading2Char">
    <w:name w:val="EY Heading 2 Char"/>
    <w:link w:val="EYHeading2"/>
    <w:uiPriority w:val="99"/>
    <w:locked/>
    <w:rsid w:val="004E7222"/>
    <w:rPr>
      <w:rFonts w:ascii="Arial Narrow" w:eastAsia="Calibri" w:hAnsi="Arial Narrow" w:cs="Times New Roman"/>
      <w:b/>
      <w:color w:val="4367C5"/>
      <w:sz w:val="28"/>
      <w:szCs w:val="20"/>
      <w:lang w:eastAsia="ru-RU"/>
    </w:rPr>
  </w:style>
  <w:style w:type="paragraph" w:customStyle="1" w:styleId="EYHeading3">
    <w:name w:val="EY Heading 3"/>
    <w:basedOn w:val="EYHeading2"/>
    <w:link w:val="EYHeading3Char"/>
    <w:autoRedefine/>
    <w:uiPriority w:val="99"/>
    <w:rsid w:val="004E7222"/>
    <w:pPr>
      <w:numPr>
        <w:ilvl w:val="0"/>
      </w:numPr>
      <w:spacing w:before="240" w:after="120" w:line="240" w:lineRule="exact"/>
      <w:ind w:firstLine="708"/>
    </w:pPr>
    <w:rPr>
      <w:sz w:val="24"/>
    </w:rPr>
  </w:style>
  <w:style w:type="character" w:customStyle="1" w:styleId="EYHeading3Char">
    <w:name w:val="EY Heading 3 Char"/>
    <w:link w:val="EYHeading3"/>
    <w:uiPriority w:val="99"/>
    <w:locked/>
    <w:rsid w:val="004E7222"/>
    <w:rPr>
      <w:rFonts w:ascii="Arial Narrow" w:eastAsia="Calibri" w:hAnsi="Arial Narrow" w:cs="Times New Roman"/>
      <w:b/>
      <w:color w:val="4367C5"/>
      <w:sz w:val="24"/>
      <w:szCs w:val="20"/>
      <w:lang w:eastAsia="ru-RU"/>
    </w:rPr>
  </w:style>
  <w:style w:type="paragraph" w:customStyle="1" w:styleId="EYHeading4">
    <w:name w:val="EY Heading 4"/>
    <w:basedOn w:val="EYHeading3"/>
    <w:link w:val="EYHeading4Char"/>
    <w:autoRedefine/>
    <w:uiPriority w:val="99"/>
    <w:rsid w:val="004E7222"/>
    <w:rPr>
      <w:szCs w:val="24"/>
    </w:rPr>
  </w:style>
  <w:style w:type="character" w:customStyle="1" w:styleId="EYHeading4Char">
    <w:name w:val="EY Heading 4 Char"/>
    <w:link w:val="EYHeading4"/>
    <w:uiPriority w:val="99"/>
    <w:locked/>
    <w:rsid w:val="004E7222"/>
    <w:rPr>
      <w:rFonts w:ascii="Arial Narrow" w:eastAsia="Calibri" w:hAnsi="Arial Narrow" w:cs="Times New Roman"/>
      <w:b/>
      <w:color w:val="4367C5"/>
      <w:sz w:val="24"/>
      <w:szCs w:val="24"/>
      <w:lang w:eastAsia="ru-RU"/>
    </w:rPr>
  </w:style>
  <w:style w:type="paragraph" w:customStyle="1" w:styleId="EYHeading1">
    <w:name w:val="EY Heading 1"/>
    <w:basedOn w:val="12"/>
    <w:uiPriority w:val="99"/>
    <w:rsid w:val="004E7222"/>
    <w:pPr>
      <w:keepLines/>
      <w:pageBreakBefore/>
      <w:spacing w:after="1120" w:line="600" w:lineRule="exact"/>
      <w:jc w:val="left"/>
    </w:pPr>
    <w:rPr>
      <w:rFonts w:ascii="Arial Narrow" w:hAnsi="Arial Narrow" w:cs="Arial"/>
      <w:bCs/>
      <w:color w:val="4367C5"/>
      <w:kern w:val="32"/>
      <w:sz w:val="60"/>
      <w:szCs w:val="60"/>
      <w:lang w:val="en-US"/>
    </w:rPr>
  </w:style>
  <w:style w:type="paragraph" w:customStyle="1" w:styleId="NormalBullet">
    <w:name w:val="NormalBullet"/>
    <w:basedOn w:val="a3"/>
    <w:uiPriority w:val="99"/>
    <w:rsid w:val="004E7222"/>
    <w:pPr>
      <w:tabs>
        <w:tab w:val="num" w:pos="425"/>
      </w:tabs>
      <w:overflowPunct w:val="0"/>
      <w:autoSpaceDE w:val="0"/>
      <w:autoSpaceDN w:val="0"/>
      <w:adjustRightInd w:val="0"/>
      <w:spacing w:before="80" w:after="100" w:line="240" w:lineRule="auto"/>
      <w:ind w:left="567" w:hanging="567"/>
      <w:jc w:val="left"/>
      <w:textAlignment w:val="baseline"/>
    </w:pPr>
    <w:rPr>
      <w:szCs w:val="24"/>
      <w:lang w:val="en-GB"/>
    </w:rPr>
  </w:style>
  <w:style w:type="character" w:customStyle="1" w:styleId="CommentTextChar">
    <w:name w:val="Comment Text Char"/>
    <w:uiPriority w:val="99"/>
    <w:semiHidden/>
    <w:locked/>
    <w:rsid w:val="004E7222"/>
    <w:rPr>
      <w:rFonts w:ascii="Times New Roman" w:hAnsi="Times New Roman"/>
      <w:sz w:val="20"/>
      <w:lang w:eastAsia="ru-RU"/>
    </w:rPr>
  </w:style>
  <w:style w:type="character" w:customStyle="1" w:styleId="1fe">
    <w:name w:val="Текст примечания Знак1"/>
    <w:uiPriority w:val="99"/>
    <w:rsid w:val="004E7222"/>
    <w:rPr>
      <w:sz w:val="20"/>
    </w:rPr>
  </w:style>
  <w:style w:type="character" w:customStyle="1" w:styleId="EYHeading3Char1">
    <w:name w:val="EY Heading 3 Char1"/>
    <w:uiPriority w:val="99"/>
    <w:rsid w:val="004E7222"/>
    <w:rPr>
      <w:rFonts w:ascii="Arial Narrow" w:hAnsi="Arial Narrow"/>
      <w:b/>
      <w:i/>
      <w:color w:val="4367C5"/>
      <w:sz w:val="28"/>
      <w:lang w:val="ru-RU" w:eastAsia="en-US"/>
    </w:rPr>
  </w:style>
  <w:style w:type="paragraph" w:customStyle="1" w:styleId="EYBodySubhead">
    <w:name w:val="EY Body Subhead"/>
    <w:basedOn w:val="32"/>
    <w:link w:val="EYBodySubheadChar"/>
    <w:uiPriority w:val="99"/>
    <w:rsid w:val="004E7222"/>
    <w:pPr>
      <w:keepLines w:val="0"/>
      <w:widowControl w:val="0"/>
      <w:overflowPunct w:val="0"/>
      <w:autoSpaceDE w:val="0"/>
      <w:autoSpaceDN w:val="0"/>
      <w:adjustRightInd w:val="0"/>
      <w:spacing w:before="240" w:after="120"/>
      <w:textAlignment w:val="baseline"/>
      <w:outlineLvl w:val="9"/>
    </w:pPr>
    <w:rPr>
      <w:rFonts w:ascii="Times New Roman" w:eastAsia="MS Mincho" w:hAnsi="Times New Roman"/>
      <w:i/>
      <w:sz w:val="20"/>
      <w:lang w:eastAsia="ru-RU"/>
    </w:rPr>
  </w:style>
  <w:style w:type="character" w:customStyle="1" w:styleId="EYBodySubheadChar">
    <w:name w:val="EY Body Subhead Char"/>
    <w:link w:val="EYBodySubhead"/>
    <w:uiPriority w:val="99"/>
    <w:locked/>
    <w:rsid w:val="004E7222"/>
    <w:rPr>
      <w:rFonts w:ascii="Times New Roman" w:eastAsia="MS Mincho" w:hAnsi="Times New Roman" w:cs="Times New Roman"/>
      <w:b/>
      <w:bCs/>
      <w:i/>
      <w:color w:val="50483E"/>
      <w:sz w:val="20"/>
      <w:lang w:eastAsia="ru-RU"/>
    </w:rPr>
  </w:style>
  <w:style w:type="paragraph" w:customStyle="1" w:styleId="BodyText">
    <w:name w:val="BodyText"/>
    <w:basedOn w:val="a3"/>
    <w:link w:val="BodyTextChar0"/>
    <w:uiPriority w:val="99"/>
    <w:rsid w:val="004E7222"/>
    <w:pPr>
      <w:numPr>
        <w:ilvl w:val="12"/>
      </w:numPr>
      <w:spacing w:after="0" w:line="240" w:lineRule="auto"/>
    </w:pPr>
    <w:rPr>
      <w:szCs w:val="20"/>
      <w:lang w:val="en-GB" w:eastAsia="ru-RU"/>
    </w:rPr>
  </w:style>
  <w:style w:type="character" w:customStyle="1" w:styleId="BodyTextChar0">
    <w:name w:val="BodyText Char"/>
    <w:link w:val="BodyText"/>
    <w:uiPriority w:val="99"/>
    <w:locked/>
    <w:rsid w:val="004E7222"/>
    <w:rPr>
      <w:rFonts w:ascii="Times New Roman" w:eastAsia="Calibri" w:hAnsi="Times New Roman" w:cs="Times New Roman"/>
      <w:sz w:val="24"/>
      <w:szCs w:val="20"/>
      <w:lang w:val="en-GB" w:eastAsia="ru-RU"/>
    </w:rPr>
  </w:style>
  <w:style w:type="paragraph" w:customStyle="1" w:styleId="EYTableText">
    <w:name w:val="EY Table Text"/>
    <w:basedOn w:val="a3"/>
    <w:uiPriority w:val="99"/>
    <w:rsid w:val="004E7222"/>
    <w:pPr>
      <w:overflowPunct w:val="0"/>
      <w:autoSpaceDE w:val="0"/>
      <w:autoSpaceDN w:val="0"/>
      <w:adjustRightInd w:val="0"/>
      <w:spacing w:before="80" w:after="40" w:line="220" w:lineRule="exact"/>
      <w:jc w:val="left"/>
      <w:textAlignment w:val="baseline"/>
    </w:pPr>
    <w:rPr>
      <w:rFonts w:eastAsia="MS Mincho"/>
      <w:sz w:val="18"/>
      <w:szCs w:val="18"/>
      <w:lang w:val="en-US"/>
    </w:rPr>
  </w:style>
  <w:style w:type="paragraph" w:customStyle="1" w:styleId="RHCHeading3">
    <w:name w:val="RHC Heading 3"/>
    <w:basedOn w:val="a3"/>
    <w:link w:val="RHCHeading3Char"/>
    <w:uiPriority w:val="99"/>
    <w:rsid w:val="004E7222"/>
    <w:pPr>
      <w:keepNext/>
      <w:widowControl w:val="0"/>
      <w:autoSpaceDE w:val="0"/>
      <w:autoSpaceDN w:val="0"/>
      <w:adjustRightInd w:val="0"/>
      <w:spacing w:before="240" w:after="120" w:line="240" w:lineRule="auto"/>
    </w:pPr>
    <w:rPr>
      <w:rFonts w:ascii="Times New Roman Bold" w:hAnsi="Times New Roman Bold"/>
      <w:b/>
      <w:i/>
      <w:szCs w:val="20"/>
      <w:lang w:val="en-US" w:eastAsia="ru-RU"/>
    </w:rPr>
  </w:style>
  <w:style w:type="character" w:customStyle="1" w:styleId="RHCHeading3Char">
    <w:name w:val="RHC Heading 3 Char"/>
    <w:link w:val="RHCHeading3"/>
    <w:uiPriority w:val="99"/>
    <w:locked/>
    <w:rsid w:val="004E7222"/>
    <w:rPr>
      <w:rFonts w:ascii="Times New Roman Bold" w:eastAsia="Calibri" w:hAnsi="Times New Roman Bold" w:cs="Times New Roman"/>
      <w:b/>
      <w:i/>
      <w:sz w:val="24"/>
      <w:szCs w:val="20"/>
      <w:lang w:val="en-US" w:eastAsia="ru-RU"/>
    </w:rPr>
  </w:style>
  <w:style w:type="paragraph" w:customStyle="1" w:styleId="EYTableHeadings">
    <w:name w:val="EY Table Headings"/>
    <w:basedOn w:val="a3"/>
    <w:uiPriority w:val="99"/>
    <w:rsid w:val="004E7222"/>
    <w:pPr>
      <w:overflowPunct w:val="0"/>
      <w:autoSpaceDE w:val="0"/>
      <w:autoSpaceDN w:val="0"/>
      <w:adjustRightInd w:val="0"/>
      <w:spacing w:before="60" w:after="80" w:line="280" w:lineRule="exact"/>
      <w:ind w:right="115"/>
      <w:jc w:val="center"/>
      <w:textAlignment w:val="baseline"/>
    </w:pPr>
    <w:rPr>
      <w:rFonts w:ascii="Arial Narrow" w:hAnsi="Arial Narrow" w:cs="Arial Narrow"/>
      <w:b/>
      <w:bCs/>
      <w:color w:val="FFFFFF"/>
      <w:sz w:val="28"/>
      <w:szCs w:val="28"/>
      <w:lang w:val="en-US"/>
    </w:rPr>
  </w:style>
  <w:style w:type="paragraph" w:customStyle="1" w:styleId="EYTableSubhead">
    <w:name w:val="EY Table Subhead"/>
    <w:basedOn w:val="a3"/>
    <w:uiPriority w:val="99"/>
    <w:rsid w:val="004E7222"/>
    <w:pPr>
      <w:numPr>
        <w:ilvl w:val="12"/>
      </w:numPr>
      <w:overflowPunct w:val="0"/>
      <w:autoSpaceDE w:val="0"/>
      <w:autoSpaceDN w:val="0"/>
      <w:adjustRightInd w:val="0"/>
      <w:spacing w:before="80" w:after="80" w:line="240" w:lineRule="exact"/>
      <w:ind w:right="115"/>
      <w:jc w:val="left"/>
      <w:textAlignment w:val="baseline"/>
    </w:pPr>
    <w:rPr>
      <w:rFonts w:ascii="Arial Narrow" w:eastAsia="MS Mincho" w:hAnsi="Arial Narrow" w:cs="Arial Narrow"/>
      <w:b/>
      <w:bCs/>
      <w:szCs w:val="24"/>
      <w:lang w:val="en-US"/>
    </w:rPr>
  </w:style>
  <w:style w:type="paragraph" w:customStyle="1" w:styleId="consnormal1">
    <w:name w:val="consnormal"/>
    <w:basedOn w:val="a3"/>
    <w:uiPriority w:val="99"/>
    <w:rsid w:val="004E7222"/>
    <w:pPr>
      <w:spacing w:before="100" w:beforeAutospacing="1" w:after="100" w:afterAutospacing="1" w:line="240" w:lineRule="auto"/>
      <w:jc w:val="left"/>
    </w:pPr>
    <w:rPr>
      <w:rFonts w:ascii="Arial Unicode MS" w:cs="Arial Unicode MS"/>
      <w:szCs w:val="24"/>
      <w:lang w:val="en-GB" w:eastAsia="ru-RU"/>
    </w:rPr>
  </w:style>
  <w:style w:type="character" w:customStyle="1" w:styleId="312">
    <w:name w:val="Основной текст с отступом 3 Знак1"/>
    <w:uiPriority w:val="99"/>
    <w:semiHidden/>
    <w:rsid w:val="004E7222"/>
    <w:rPr>
      <w:rFonts w:ascii="Calibri" w:hAnsi="Calibri"/>
      <w:sz w:val="16"/>
    </w:rPr>
  </w:style>
  <w:style w:type="paragraph" w:customStyle="1" w:styleId="EYtableheading">
    <w:name w:val="EY table heading"/>
    <w:basedOn w:val="a3"/>
    <w:link w:val="EYtableheadingChar"/>
    <w:uiPriority w:val="99"/>
    <w:rsid w:val="004E7222"/>
    <w:pPr>
      <w:overflowPunct w:val="0"/>
      <w:autoSpaceDE w:val="0"/>
      <w:autoSpaceDN w:val="0"/>
      <w:adjustRightInd w:val="0"/>
      <w:spacing w:before="120" w:after="120" w:line="264" w:lineRule="auto"/>
      <w:ind w:left="57"/>
      <w:jc w:val="center"/>
      <w:textAlignment w:val="baseline"/>
    </w:pPr>
    <w:rPr>
      <w:b/>
      <w:sz w:val="20"/>
      <w:szCs w:val="20"/>
      <w:lang w:eastAsia="ru-RU"/>
    </w:rPr>
  </w:style>
  <w:style w:type="character" w:customStyle="1" w:styleId="EYtableheadingChar">
    <w:name w:val="EY table heading Char"/>
    <w:link w:val="EYtableheading"/>
    <w:uiPriority w:val="99"/>
    <w:locked/>
    <w:rsid w:val="004E7222"/>
    <w:rPr>
      <w:rFonts w:ascii="Times New Roman" w:eastAsia="Calibri" w:hAnsi="Times New Roman" w:cs="Times New Roman"/>
      <w:b/>
      <w:sz w:val="20"/>
      <w:szCs w:val="20"/>
      <w:lang w:eastAsia="ru-RU"/>
    </w:rPr>
  </w:style>
  <w:style w:type="character" w:customStyle="1" w:styleId="EYBodySubheadCharChar">
    <w:name w:val="EY Body Subhead Char Char"/>
    <w:uiPriority w:val="99"/>
    <w:rsid w:val="004E7222"/>
    <w:rPr>
      <w:rFonts w:ascii="Times New Roman" w:eastAsia="MS Mincho" w:hAnsi="Times New Roman"/>
      <w:b/>
      <w:i/>
      <w:color w:val="4F81BD"/>
      <w:sz w:val="22"/>
      <w:lang w:val="ru-RU" w:eastAsia="en-US"/>
    </w:rPr>
  </w:style>
  <w:style w:type="character" w:customStyle="1" w:styleId="EndnoteTextChar">
    <w:name w:val="Endnote Text Char"/>
    <w:uiPriority w:val="99"/>
    <w:semiHidden/>
    <w:locked/>
    <w:rsid w:val="004E7222"/>
    <w:rPr>
      <w:rFonts w:ascii="Times New Roman" w:hAnsi="Times New Roman"/>
      <w:sz w:val="20"/>
      <w:lang w:eastAsia="ru-RU"/>
    </w:rPr>
  </w:style>
  <w:style w:type="character" w:customStyle="1" w:styleId="1ff">
    <w:name w:val="Текст концевой сноски Знак1"/>
    <w:uiPriority w:val="99"/>
    <w:semiHidden/>
    <w:rsid w:val="004E7222"/>
    <w:rPr>
      <w:sz w:val="20"/>
    </w:rPr>
  </w:style>
  <w:style w:type="paragraph" w:styleId="2fc">
    <w:name w:val="List 2"/>
    <w:basedOn w:val="Default"/>
    <w:next w:val="Default"/>
    <w:uiPriority w:val="99"/>
    <w:locked/>
    <w:rsid w:val="004E7222"/>
    <w:rPr>
      <w:rFonts w:ascii="Times New Roman" w:eastAsia="Calibri" w:hAnsi="Times New Roman" w:cs="Times New Roman"/>
      <w:color w:val="auto"/>
      <w:lang w:eastAsia="en-US"/>
    </w:rPr>
  </w:style>
  <w:style w:type="paragraph" w:customStyle="1" w:styleId="BodyText31">
    <w:name w:val="Body Text 31"/>
    <w:basedOn w:val="Default"/>
    <w:next w:val="Default"/>
    <w:uiPriority w:val="99"/>
    <w:rsid w:val="004E7222"/>
    <w:rPr>
      <w:rFonts w:ascii="Times New Roman" w:eastAsia="Calibri" w:hAnsi="Times New Roman" w:cs="Times New Roman"/>
      <w:lang w:eastAsia="en-US"/>
    </w:rPr>
  </w:style>
  <w:style w:type="character" w:customStyle="1" w:styleId="1ff0">
    <w:name w:val="Основной текст с отступом Знак1"/>
    <w:uiPriority w:val="99"/>
    <w:semiHidden/>
    <w:rsid w:val="004E7222"/>
    <w:rPr>
      <w:rFonts w:ascii="Calibri" w:hAnsi="Calibri"/>
    </w:rPr>
  </w:style>
  <w:style w:type="character" w:customStyle="1" w:styleId="1ff1">
    <w:name w:val="Текст выноски Знак1"/>
    <w:uiPriority w:val="99"/>
    <w:semiHidden/>
    <w:rsid w:val="004E7222"/>
    <w:rPr>
      <w:rFonts w:ascii="Tahoma" w:hAnsi="Tahoma"/>
      <w:sz w:val="16"/>
    </w:rPr>
  </w:style>
  <w:style w:type="paragraph" w:customStyle="1" w:styleId="1ff2">
    <w:name w:val="Список литературы1"/>
    <w:basedOn w:val="a3"/>
    <w:next w:val="a3"/>
    <w:uiPriority w:val="99"/>
    <w:rsid w:val="004E7222"/>
    <w:pPr>
      <w:spacing w:after="0" w:line="240" w:lineRule="auto"/>
      <w:jc w:val="left"/>
    </w:pPr>
    <w:rPr>
      <w:rFonts w:ascii="Calibri" w:hAnsi="Calibri"/>
      <w:szCs w:val="24"/>
      <w:lang w:val="en-GB"/>
    </w:rPr>
  </w:style>
  <w:style w:type="paragraph" w:customStyle="1" w:styleId="text-1">
    <w:name w:val="text-1"/>
    <w:basedOn w:val="a3"/>
    <w:uiPriority w:val="99"/>
    <w:rsid w:val="004E7222"/>
    <w:pPr>
      <w:spacing w:before="100" w:beforeAutospacing="1" w:after="100" w:afterAutospacing="1" w:line="240" w:lineRule="auto"/>
      <w:jc w:val="left"/>
    </w:pPr>
    <w:rPr>
      <w:szCs w:val="24"/>
      <w:lang w:val="en-GB" w:eastAsia="ru-RU"/>
    </w:rPr>
  </w:style>
  <w:style w:type="paragraph" w:customStyle="1" w:styleId="ManualNum">
    <w:name w:val="Manual Num"/>
    <w:basedOn w:val="a3"/>
    <w:next w:val="a3"/>
    <w:uiPriority w:val="99"/>
    <w:rsid w:val="004E7222"/>
    <w:pPr>
      <w:overflowPunct w:val="0"/>
      <w:autoSpaceDE w:val="0"/>
      <w:autoSpaceDN w:val="0"/>
      <w:adjustRightInd w:val="0"/>
      <w:spacing w:after="240" w:line="240" w:lineRule="auto"/>
      <w:ind w:hanging="907"/>
      <w:textAlignment w:val="baseline"/>
    </w:pPr>
    <w:rPr>
      <w:szCs w:val="20"/>
      <w:lang w:val="en-GB"/>
    </w:rPr>
  </w:style>
  <w:style w:type="paragraph" w:customStyle="1" w:styleId="rvps690070">
    <w:name w:val="rvps690070"/>
    <w:basedOn w:val="a3"/>
    <w:uiPriority w:val="99"/>
    <w:rsid w:val="004E7222"/>
    <w:pPr>
      <w:spacing w:after="150" w:line="240" w:lineRule="auto"/>
      <w:ind w:right="300"/>
      <w:jc w:val="left"/>
    </w:pPr>
    <w:rPr>
      <w:rFonts w:ascii="Arial" w:hAnsi="Arial" w:cs="Arial"/>
      <w:color w:val="000000"/>
      <w:sz w:val="18"/>
      <w:szCs w:val="18"/>
      <w:lang w:val="en-GB" w:eastAsia="ru-RU"/>
    </w:rPr>
  </w:style>
  <w:style w:type="paragraph" w:customStyle="1" w:styleId="ConsPlusTitle">
    <w:name w:val="ConsPlusTitle"/>
    <w:uiPriority w:val="99"/>
    <w:rsid w:val="004E7222"/>
    <w:pPr>
      <w:widowControl w:val="0"/>
      <w:autoSpaceDE w:val="0"/>
      <w:autoSpaceDN w:val="0"/>
      <w:adjustRightInd w:val="0"/>
    </w:pPr>
    <w:rPr>
      <w:rFonts w:ascii="Arial" w:hAnsi="Arial" w:cs="Arial"/>
      <w:b/>
      <w:bCs/>
      <w:sz w:val="16"/>
      <w:szCs w:val="16"/>
      <w:lang w:eastAsia="en-US"/>
    </w:rPr>
  </w:style>
  <w:style w:type="character" w:customStyle="1" w:styleId="text41">
    <w:name w:val="text41"/>
    <w:uiPriority w:val="99"/>
    <w:rsid w:val="004E7222"/>
    <w:rPr>
      <w:rFonts w:ascii="Tahoma" w:hAnsi="Tahoma"/>
      <w:color w:val="000000"/>
      <w:sz w:val="18"/>
    </w:rPr>
  </w:style>
  <w:style w:type="character" w:customStyle="1" w:styleId="bold">
    <w:name w:val="bold"/>
    <w:uiPriority w:val="99"/>
    <w:rsid w:val="004E7222"/>
  </w:style>
  <w:style w:type="paragraph" w:customStyle="1" w:styleId="rvps698610">
    <w:name w:val="rvps698610"/>
    <w:basedOn w:val="a3"/>
    <w:uiPriority w:val="99"/>
    <w:rsid w:val="004E7222"/>
    <w:pPr>
      <w:spacing w:after="150" w:line="240" w:lineRule="auto"/>
      <w:ind w:right="300"/>
      <w:jc w:val="left"/>
    </w:pPr>
    <w:rPr>
      <w:rFonts w:ascii="Arial" w:hAnsi="Arial" w:cs="Arial"/>
      <w:color w:val="000000"/>
      <w:sz w:val="18"/>
      <w:szCs w:val="18"/>
      <w:lang w:val="en-GB" w:eastAsia="ru-RU"/>
    </w:rPr>
  </w:style>
  <w:style w:type="character" w:customStyle="1" w:styleId="1ff3">
    <w:name w:val="Название1"/>
    <w:uiPriority w:val="99"/>
    <w:rsid w:val="004E7222"/>
  </w:style>
  <w:style w:type="character" w:customStyle="1" w:styleId="datestamp">
    <w:name w:val="datestamp"/>
    <w:uiPriority w:val="99"/>
    <w:rsid w:val="004E7222"/>
  </w:style>
  <w:style w:type="character" w:customStyle="1" w:styleId="modtitle1">
    <w:name w:val="modtitle1"/>
    <w:uiPriority w:val="99"/>
    <w:rsid w:val="004E7222"/>
    <w:rPr>
      <w:rFonts w:ascii="Arial" w:hAnsi="Arial"/>
      <w:b/>
      <w:color w:val="4D6EA5"/>
      <w:sz w:val="23"/>
      <w:u w:val="none"/>
      <w:effect w:val="none"/>
    </w:rPr>
  </w:style>
  <w:style w:type="character" w:customStyle="1" w:styleId="normalbold1">
    <w:name w:val="normalbold1"/>
    <w:uiPriority w:val="99"/>
    <w:rsid w:val="004E7222"/>
    <w:rPr>
      <w:rFonts w:ascii="Tahoma" w:hAnsi="Tahoma"/>
      <w:b/>
      <w:color w:val="444444"/>
      <w:sz w:val="17"/>
    </w:rPr>
  </w:style>
  <w:style w:type="character" w:customStyle="1" w:styleId="datum2">
    <w:name w:val="datum2"/>
    <w:uiPriority w:val="99"/>
    <w:rsid w:val="004E7222"/>
    <w:rPr>
      <w:color w:val="7F7F7F"/>
      <w:sz w:val="16"/>
    </w:rPr>
  </w:style>
  <w:style w:type="paragraph" w:customStyle="1" w:styleId="1ff4">
    <w:name w:val="1Главный"/>
    <w:basedOn w:val="a3"/>
    <w:uiPriority w:val="99"/>
    <w:rsid w:val="004E7222"/>
    <w:pPr>
      <w:spacing w:after="120" w:line="240" w:lineRule="auto"/>
      <w:ind w:firstLine="709"/>
    </w:pPr>
    <w:rPr>
      <w:sz w:val="28"/>
      <w:szCs w:val="28"/>
      <w:lang w:val="en-GB" w:eastAsia="ru-RU"/>
    </w:rPr>
  </w:style>
  <w:style w:type="paragraph" w:customStyle="1" w:styleId="Pa52">
    <w:name w:val="Pa5+2"/>
    <w:basedOn w:val="a3"/>
    <w:next w:val="a3"/>
    <w:uiPriority w:val="99"/>
    <w:rsid w:val="004E7222"/>
    <w:pPr>
      <w:autoSpaceDE w:val="0"/>
      <w:autoSpaceDN w:val="0"/>
      <w:adjustRightInd w:val="0"/>
      <w:spacing w:after="120" w:line="171" w:lineRule="atLeast"/>
      <w:jc w:val="left"/>
    </w:pPr>
    <w:rPr>
      <w:rFonts w:ascii="Franklin Got URWTCY" w:hAnsi="Franklin Got URWTCY"/>
      <w:szCs w:val="24"/>
      <w:lang w:val="en-GB" w:eastAsia="ru-RU"/>
    </w:rPr>
  </w:style>
  <w:style w:type="character" w:customStyle="1" w:styleId="A10">
    <w:name w:val="A1"/>
    <w:uiPriority w:val="99"/>
    <w:rsid w:val="004E7222"/>
    <w:rPr>
      <w:color w:val="D3B578"/>
      <w:sz w:val="18"/>
    </w:rPr>
  </w:style>
  <w:style w:type="paragraph" w:customStyle="1" w:styleId="BodyText10">
    <w:name w:val="Body Text1"/>
    <w:basedOn w:val="a3"/>
    <w:link w:val="BodytextChar1"/>
    <w:uiPriority w:val="99"/>
    <w:rsid w:val="004E7222"/>
    <w:pPr>
      <w:spacing w:before="120" w:after="120" w:line="240" w:lineRule="auto"/>
    </w:pPr>
    <w:rPr>
      <w:rFonts w:ascii="Calibri" w:hAnsi="Calibri"/>
      <w:noProof/>
      <w:sz w:val="20"/>
      <w:szCs w:val="20"/>
      <w:lang w:eastAsia="ru-RU"/>
    </w:rPr>
  </w:style>
  <w:style w:type="paragraph" w:customStyle="1" w:styleId="ImportantClauses">
    <w:name w:val="Important Clauses"/>
    <w:basedOn w:val="a3"/>
    <w:link w:val="ImportantClausesChar"/>
    <w:uiPriority w:val="99"/>
    <w:rsid w:val="004E7222"/>
    <w:pPr>
      <w:spacing w:before="120" w:after="120" w:line="240" w:lineRule="auto"/>
    </w:pPr>
    <w:rPr>
      <w:rFonts w:ascii="Calibri" w:hAnsi="Calibri"/>
      <w:noProof/>
      <w:sz w:val="20"/>
      <w:szCs w:val="20"/>
      <w:lang w:val="en-US" w:eastAsia="ru-RU"/>
    </w:rPr>
  </w:style>
  <w:style w:type="character" w:customStyle="1" w:styleId="BodytextChar1">
    <w:name w:val="Body text Char"/>
    <w:link w:val="BodyText10"/>
    <w:uiPriority w:val="99"/>
    <w:locked/>
    <w:rsid w:val="004E7222"/>
    <w:rPr>
      <w:rFonts w:ascii="Calibri" w:eastAsia="Calibri" w:hAnsi="Calibri" w:cs="Times New Roman"/>
      <w:noProof/>
      <w:sz w:val="20"/>
      <w:szCs w:val="20"/>
      <w:lang w:eastAsia="ru-RU"/>
    </w:rPr>
  </w:style>
  <w:style w:type="paragraph" w:customStyle="1" w:styleId="Bullettext">
    <w:name w:val="Bullet text"/>
    <w:basedOn w:val="a3"/>
    <w:link w:val="BullettextChar"/>
    <w:uiPriority w:val="99"/>
    <w:rsid w:val="004E7222"/>
    <w:pPr>
      <w:numPr>
        <w:numId w:val="74"/>
      </w:numPr>
      <w:spacing w:before="120" w:after="120" w:line="240" w:lineRule="auto"/>
      <w:ind w:right="360"/>
    </w:pPr>
    <w:rPr>
      <w:rFonts w:ascii="Calibri" w:hAnsi="Calibri"/>
      <w:szCs w:val="20"/>
      <w:lang w:val="en-GB" w:eastAsia="zh-CN"/>
    </w:rPr>
  </w:style>
  <w:style w:type="character" w:customStyle="1" w:styleId="ImportantClausesChar">
    <w:name w:val="Important Clauses Char"/>
    <w:link w:val="ImportantClauses"/>
    <w:uiPriority w:val="99"/>
    <w:locked/>
    <w:rsid w:val="004E7222"/>
    <w:rPr>
      <w:rFonts w:ascii="Calibri" w:eastAsia="Calibri" w:hAnsi="Calibri" w:cs="Times New Roman"/>
      <w:noProof/>
      <w:sz w:val="20"/>
      <w:szCs w:val="20"/>
      <w:lang w:val="en-US" w:eastAsia="ru-RU"/>
    </w:rPr>
  </w:style>
  <w:style w:type="paragraph" w:customStyle="1" w:styleId="Bullettext2">
    <w:name w:val="Bullet text 2"/>
    <w:basedOn w:val="Bullettext"/>
    <w:uiPriority w:val="99"/>
    <w:rsid w:val="004E7222"/>
    <w:pPr>
      <w:numPr>
        <w:ilvl w:val="1"/>
      </w:numPr>
      <w:tabs>
        <w:tab w:val="num" w:pos="720"/>
        <w:tab w:val="num" w:pos="1080"/>
        <w:tab w:val="num" w:pos="1440"/>
        <w:tab w:val="num" w:pos="1931"/>
      </w:tabs>
      <w:ind w:left="1148" w:hanging="406"/>
    </w:pPr>
  </w:style>
  <w:style w:type="character" w:customStyle="1" w:styleId="BullettextChar">
    <w:name w:val="Bullet text Char"/>
    <w:link w:val="Bullettext"/>
    <w:uiPriority w:val="99"/>
    <w:locked/>
    <w:rsid w:val="004E7222"/>
    <w:rPr>
      <w:rFonts w:ascii="Calibri" w:hAnsi="Calibri"/>
      <w:szCs w:val="20"/>
      <w:lang w:val="en-GB" w:eastAsia="zh-CN"/>
    </w:rPr>
  </w:style>
  <w:style w:type="character" w:customStyle="1" w:styleId="FootnoteCharacters">
    <w:name w:val="Footnote Characters"/>
    <w:uiPriority w:val="99"/>
    <w:rsid w:val="004E7222"/>
    <w:rPr>
      <w:vertAlign w:val="superscript"/>
    </w:rPr>
  </w:style>
  <w:style w:type="paragraph" w:customStyle="1" w:styleId="313">
    <w:name w:val="Основной текст 31"/>
    <w:basedOn w:val="a3"/>
    <w:uiPriority w:val="99"/>
    <w:rsid w:val="004E7222"/>
    <w:pPr>
      <w:spacing w:before="120" w:after="0" w:line="240" w:lineRule="auto"/>
      <w:jc w:val="center"/>
    </w:pPr>
    <w:rPr>
      <w:szCs w:val="20"/>
      <w:lang w:val="en-GB" w:eastAsia="ru-RU"/>
    </w:rPr>
  </w:style>
  <w:style w:type="paragraph" w:customStyle="1" w:styleId="affffff0">
    <w:name w:val="Стиль отчета"/>
    <w:basedOn w:val="a3"/>
    <w:uiPriority w:val="99"/>
    <w:rsid w:val="004E7222"/>
    <w:pPr>
      <w:spacing w:after="0" w:line="360" w:lineRule="auto"/>
      <w:ind w:right="709" w:firstLine="567"/>
    </w:pPr>
    <w:rPr>
      <w:sz w:val="28"/>
      <w:szCs w:val="28"/>
      <w:lang w:val="en-GB"/>
    </w:rPr>
  </w:style>
  <w:style w:type="paragraph" w:customStyle="1" w:styleId="affffff1">
    <w:name w:val="Стиль подписи"/>
    <w:basedOn w:val="affffff0"/>
    <w:autoRedefine/>
    <w:uiPriority w:val="99"/>
    <w:rsid w:val="004E7222"/>
    <w:pPr>
      <w:spacing w:before="120" w:after="300" w:line="240" w:lineRule="auto"/>
    </w:pPr>
    <w:rPr>
      <w:i/>
      <w:sz w:val="24"/>
      <w:szCs w:val="24"/>
      <w:lang w:eastAsia="ru-RU"/>
    </w:rPr>
  </w:style>
  <w:style w:type="character" w:customStyle="1" w:styleId="3f7">
    <w:name w:val="Основной текст (3)_"/>
    <w:link w:val="314"/>
    <w:uiPriority w:val="99"/>
    <w:locked/>
    <w:rsid w:val="004E7222"/>
    <w:rPr>
      <w:sz w:val="23"/>
      <w:shd w:val="clear" w:color="auto" w:fill="FFFFFF"/>
    </w:rPr>
  </w:style>
  <w:style w:type="paragraph" w:customStyle="1" w:styleId="314">
    <w:name w:val="Основной текст (3)1"/>
    <w:basedOn w:val="a3"/>
    <w:link w:val="3f7"/>
    <w:uiPriority w:val="99"/>
    <w:rsid w:val="004E7222"/>
    <w:pPr>
      <w:shd w:val="clear" w:color="auto" w:fill="FFFFFF"/>
      <w:spacing w:before="780" w:after="300" w:line="317" w:lineRule="exact"/>
      <w:ind w:hanging="400"/>
    </w:pPr>
    <w:rPr>
      <w:rFonts w:ascii="Calibri" w:hAnsi="Calibri"/>
      <w:sz w:val="23"/>
      <w:shd w:val="clear" w:color="auto" w:fill="FFFFFF"/>
    </w:rPr>
  </w:style>
  <w:style w:type="paragraph" w:styleId="affffff2">
    <w:name w:val="List Number"/>
    <w:basedOn w:val="a3"/>
    <w:uiPriority w:val="99"/>
    <w:locked/>
    <w:rsid w:val="004E7222"/>
    <w:pPr>
      <w:tabs>
        <w:tab w:val="num" w:pos="357"/>
      </w:tabs>
      <w:spacing w:after="284" w:line="280" w:lineRule="atLeast"/>
      <w:ind w:left="357" w:hanging="357"/>
      <w:jc w:val="left"/>
    </w:pPr>
    <w:rPr>
      <w:rFonts w:ascii="Garamond" w:hAnsi="Garamond" w:cs="Arial"/>
      <w:sz w:val="22"/>
      <w:szCs w:val="20"/>
      <w:lang w:val="en-GB"/>
    </w:rPr>
  </w:style>
  <w:style w:type="paragraph" w:styleId="3f8">
    <w:name w:val="List Number 3"/>
    <w:basedOn w:val="a3"/>
    <w:uiPriority w:val="99"/>
    <w:locked/>
    <w:rsid w:val="004E7222"/>
    <w:pPr>
      <w:tabs>
        <w:tab w:val="num" w:pos="2160"/>
      </w:tabs>
      <w:spacing w:after="284" w:line="280" w:lineRule="atLeast"/>
      <w:ind w:left="2160" w:hanging="180"/>
      <w:jc w:val="left"/>
    </w:pPr>
    <w:rPr>
      <w:rFonts w:ascii="Garamond" w:hAnsi="Garamond" w:cs="Arial"/>
      <w:sz w:val="22"/>
      <w:szCs w:val="20"/>
      <w:lang w:val="en-GB"/>
    </w:rPr>
  </w:style>
  <w:style w:type="paragraph" w:customStyle="1" w:styleId="msolistparagraph0">
    <w:name w:val="msolistparagraph"/>
    <w:basedOn w:val="a3"/>
    <w:uiPriority w:val="99"/>
    <w:rsid w:val="004E7222"/>
    <w:pPr>
      <w:spacing w:after="0" w:line="240" w:lineRule="auto"/>
      <w:ind w:left="720"/>
      <w:jc w:val="left"/>
    </w:pPr>
    <w:rPr>
      <w:rFonts w:ascii="Calibri" w:hAnsi="Calibri"/>
      <w:sz w:val="22"/>
      <w:szCs w:val="24"/>
      <w:lang w:val="en-GB" w:eastAsia="ru-RU"/>
    </w:rPr>
  </w:style>
  <w:style w:type="paragraph" w:customStyle="1" w:styleId="1KGK9">
    <w:name w:val="1KG=K9"/>
    <w:uiPriority w:val="99"/>
    <w:rsid w:val="004E7222"/>
    <w:pPr>
      <w:autoSpaceDE w:val="0"/>
      <w:autoSpaceDN w:val="0"/>
      <w:adjustRightInd w:val="0"/>
    </w:pPr>
    <w:rPr>
      <w:rFonts w:ascii="Arial" w:hAnsi="Arial"/>
      <w:lang w:eastAsia="en-US"/>
    </w:rPr>
  </w:style>
  <w:style w:type="character" w:customStyle="1" w:styleId="namem">
    <w:name w:val="namem"/>
    <w:uiPriority w:val="99"/>
    <w:rsid w:val="004E7222"/>
  </w:style>
  <w:style w:type="paragraph" w:customStyle="1" w:styleId="Normal0">
    <w:name w:val="Normal0"/>
    <w:basedOn w:val="a3"/>
    <w:next w:val="a3"/>
    <w:uiPriority w:val="99"/>
    <w:rsid w:val="004E7222"/>
    <w:pPr>
      <w:spacing w:before="100" w:after="0" w:line="360" w:lineRule="auto"/>
    </w:pPr>
    <w:rPr>
      <w:sz w:val="26"/>
      <w:szCs w:val="20"/>
      <w:lang w:val="en-GB"/>
    </w:rPr>
  </w:style>
  <w:style w:type="character" w:customStyle="1" w:styleId="addmd1">
    <w:name w:val="addmd1"/>
    <w:uiPriority w:val="99"/>
    <w:rsid w:val="004E7222"/>
    <w:rPr>
      <w:rFonts w:ascii="Arial" w:hAnsi="Arial"/>
      <w:sz w:val="20"/>
    </w:rPr>
  </w:style>
  <w:style w:type="character" w:customStyle="1" w:styleId="PlainTextChar">
    <w:name w:val="Plain Text Char"/>
    <w:uiPriority w:val="99"/>
    <w:semiHidden/>
    <w:locked/>
    <w:rsid w:val="004E7222"/>
    <w:rPr>
      <w:rFonts w:ascii="Calibri" w:hAnsi="Calibri"/>
      <w:sz w:val="21"/>
    </w:rPr>
  </w:style>
  <w:style w:type="character" w:customStyle="1" w:styleId="1ff5">
    <w:name w:val="Текст Знак1"/>
    <w:uiPriority w:val="99"/>
    <w:semiHidden/>
    <w:rsid w:val="004E7222"/>
    <w:rPr>
      <w:rFonts w:ascii="Consolas" w:hAnsi="Consolas"/>
      <w:sz w:val="21"/>
    </w:rPr>
  </w:style>
  <w:style w:type="character" w:customStyle="1" w:styleId="affffff3">
    <w:name w:val="Сноска_"/>
    <w:link w:val="affffff4"/>
    <w:uiPriority w:val="99"/>
    <w:locked/>
    <w:rsid w:val="004E7222"/>
    <w:rPr>
      <w:sz w:val="19"/>
      <w:shd w:val="clear" w:color="auto" w:fill="FFFFFF"/>
    </w:rPr>
  </w:style>
  <w:style w:type="character" w:customStyle="1" w:styleId="2fd">
    <w:name w:val="Сноска (2)_"/>
    <w:link w:val="2fe"/>
    <w:uiPriority w:val="99"/>
    <w:locked/>
    <w:rsid w:val="004E7222"/>
    <w:rPr>
      <w:shd w:val="clear" w:color="auto" w:fill="FFFFFF"/>
    </w:rPr>
  </w:style>
  <w:style w:type="paragraph" w:customStyle="1" w:styleId="affffff4">
    <w:name w:val="Сноска"/>
    <w:basedOn w:val="a3"/>
    <w:link w:val="affffff3"/>
    <w:uiPriority w:val="99"/>
    <w:rsid w:val="004E7222"/>
    <w:pPr>
      <w:shd w:val="clear" w:color="auto" w:fill="FFFFFF"/>
      <w:spacing w:after="0" w:line="514" w:lineRule="exact"/>
      <w:ind w:hanging="360"/>
      <w:jc w:val="left"/>
    </w:pPr>
    <w:rPr>
      <w:rFonts w:ascii="Calibri" w:hAnsi="Calibri"/>
      <w:sz w:val="19"/>
      <w:shd w:val="clear" w:color="auto" w:fill="FFFFFF"/>
    </w:rPr>
  </w:style>
  <w:style w:type="paragraph" w:customStyle="1" w:styleId="2fe">
    <w:name w:val="Сноска (2)"/>
    <w:basedOn w:val="a3"/>
    <w:link w:val="2fd"/>
    <w:uiPriority w:val="99"/>
    <w:rsid w:val="004E7222"/>
    <w:pPr>
      <w:shd w:val="clear" w:color="auto" w:fill="FFFFFF"/>
      <w:spacing w:after="0" w:line="413" w:lineRule="exact"/>
      <w:ind w:firstLine="560"/>
    </w:pPr>
    <w:rPr>
      <w:rFonts w:ascii="Calibri" w:hAnsi="Calibri"/>
      <w:sz w:val="22"/>
      <w:shd w:val="clear" w:color="auto" w:fill="FFFFFF"/>
    </w:rPr>
  </w:style>
  <w:style w:type="paragraph" w:customStyle="1" w:styleId="affffff5">
    <w:name w:val="Обычный стандартный"/>
    <w:basedOn w:val="a3"/>
    <w:uiPriority w:val="99"/>
    <w:rsid w:val="004E7222"/>
    <w:pPr>
      <w:shd w:val="clear" w:color="auto" w:fill="FFFFFF"/>
      <w:tabs>
        <w:tab w:val="left" w:pos="1037"/>
        <w:tab w:val="left" w:pos="6470"/>
      </w:tabs>
      <w:spacing w:after="60" w:line="360" w:lineRule="auto"/>
      <w:ind w:left="284" w:right="284" w:firstLine="567"/>
    </w:pPr>
    <w:rPr>
      <w:rFonts w:ascii="Arial" w:hAnsi="Arial"/>
      <w:sz w:val="22"/>
      <w:szCs w:val="20"/>
      <w:lang w:val="en-GB" w:eastAsia="ru-RU"/>
    </w:rPr>
  </w:style>
  <w:style w:type="paragraph" w:customStyle="1" w:styleId="CharCharCharCharCharChar">
    <w:name w:val="Char Char Знак Знак Char Char Знак Знак Char Char"/>
    <w:basedOn w:val="a3"/>
    <w:uiPriority w:val="99"/>
    <w:rsid w:val="004E7222"/>
    <w:pPr>
      <w:spacing w:after="0" w:line="240" w:lineRule="auto"/>
      <w:jc w:val="left"/>
    </w:pPr>
    <w:rPr>
      <w:rFonts w:ascii="Verdana" w:hAnsi="Verdana" w:cs="Verdana"/>
      <w:sz w:val="20"/>
      <w:szCs w:val="20"/>
      <w:lang w:val="en-US"/>
    </w:rPr>
  </w:style>
  <w:style w:type="character" w:customStyle="1" w:styleId="2f">
    <w:name w:val="Стиль2 Знак"/>
    <w:link w:val="2d"/>
    <w:uiPriority w:val="99"/>
    <w:locked/>
    <w:rsid w:val="004E7222"/>
    <w:rPr>
      <w:rFonts w:ascii="Times New Roman" w:eastAsia="Calibri" w:hAnsi="Times New Roman" w:cs="Times New Roman"/>
      <w:b/>
      <w:sz w:val="24"/>
      <w:szCs w:val="20"/>
      <w:lang w:eastAsia="ru-RU"/>
    </w:rPr>
  </w:style>
  <w:style w:type="paragraph" w:customStyle="1" w:styleId="Calibri">
    <w:name w:val="Стиль Calibri полужирный По ширине Междустр.интервал:  множитель..."/>
    <w:basedOn w:val="a3"/>
    <w:uiPriority w:val="99"/>
    <w:rsid w:val="004E7222"/>
    <w:pPr>
      <w:spacing w:after="0" w:line="312" w:lineRule="auto"/>
    </w:pPr>
    <w:rPr>
      <w:rFonts w:ascii="Calibri" w:hAnsi="Calibri"/>
      <w:bCs/>
      <w:szCs w:val="20"/>
      <w:lang w:val="en-GB" w:eastAsia="ru-RU"/>
    </w:rPr>
  </w:style>
  <w:style w:type="paragraph" w:customStyle="1" w:styleId="11">
    <w:name w:val="Список Марк.1"/>
    <w:basedOn w:val="a3"/>
    <w:uiPriority w:val="99"/>
    <w:rsid w:val="004E7222"/>
    <w:pPr>
      <w:numPr>
        <w:numId w:val="75"/>
      </w:numPr>
      <w:tabs>
        <w:tab w:val="num" w:pos="227"/>
      </w:tabs>
      <w:spacing w:after="60" w:line="360" w:lineRule="auto"/>
      <w:ind w:left="1135" w:right="284" w:hanging="284"/>
      <w:jc w:val="left"/>
    </w:pPr>
    <w:rPr>
      <w:rFonts w:ascii="Arial" w:hAnsi="Arial"/>
      <w:sz w:val="22"/>
      <w:szCs w:val="20"/>
      <w:lang w:val="en-GB" w:eastAsia="ru-RU"/>
    </w:rPr>
  </w:style>
  <w:style w:type="paragraph" w:customStyle="1" w:styleId="121">
    <w:name w:val="Абзац списка12"/>
    <w:basedOn w:val="a3"/>
    <w:uiPriority w:val="99"/>
    <w:rsid w:val="004E7222"/>
    <w:pPr>
      <w:spacing w:after="0" w:line="240" w:lineRule="auto"/>
      <w:ind w:left="720"/>
      <w:contextualSpacing/>
      <w:jc w:val="left"/>
    </w:pPr>
    <w:rPr>
      <w:szCs w:val="24"/>
      <w:lang w:val="en-GB" w:eastAsia="ru-RU"/>
    </w:rPr>
  </w:style>
  <w:style w:type="character" w:customStyle="1" w:styleId="affffff6">
    <w:name w:val="Заголовок Знак"/>
    <w:uiPriority w:val="99"/>
    <w:rsid w:val="004E7222"/>
    <w:rPr>
      <w:sz w:val="24"/>
    </w:rPr>
  </w:style>
  <w:style w:type="paragraph" w:customStyle="1" w:styleId="affffff7">
    <w:name w:val="Знак Знак Знак Знак Знак Знак Знак Знак Знак Знак"/>
    <w:basedOn w:val="a3"/>
    <w:uiPriority w:val="99"/>
    <w:rsid w:val="004E7222"/>
    <w:pPr>
      <w:spacing w:before="100" w:beforeAutospacing="1" w:after="100" w:afterAutospacing="1" w:line="240" w:lineRule="auto"/>
      <w:jc w:val="left"/>
    </w:pPr>
    <w:rPr>
      <w:rFonts w:ascii="Tahoma" w:hAnsi="Tahoma"/>
      <w:sz w:val="20"/>
      <w:szCs w:val="20"/>
      <w:lang w:val="en-US"/>
    </w:rPr>
  </w:style>
  <w:style w:type="paragraph" w:customStyle="1" w:styleId="affffff8">
    <w:name w:val="Шапка таблицы"/>
    <w:basedOn w:val="a3"/>
    <w:uiPriority w:val="99"/>
    <w:rsid w:val="004E7222"/>
    <w:pPr>
      <w:spacing w:before="60" w:after="60" w:line="240" w:lineRule="auto"/>
      <w:jc w:val="center"/>
    </w:pPr>
    <w:rPr>
      <w:rFonts w:ascii="Arial" w:hAnsi="Arial"/>
      <w:b/>
      <w:sz w:val="20"/>
      <w:szCs w:val="20"/>
      <w:lang w:val="en-GB" w:eastAsia="ru-RU"/>
    </w:rPr>
  </w:style>
  <w:style w:type="paragraph" w:customStyle="1" w:styleId="affffff9">
    <w:name w:val="Текст таблицы"/>
    <w:basedOn w:val="a3"/>
    <w:uiPriority w:val="99"/>
    <w:rsid w:val="004E7222"/>
    <w:pPr>
      <w:spacing w:before="60" w:after="60" w:line="240" w:lineRule="auto"/>
      <w:jc w:val="center"/>
    </w:pPr>
    <w:rPr>
      <w:rFonts w:ascii="Arial" w:hAnsi="Arial"/>
      <w:sz w:val="20"/>
      <w:szCs w:val="20"/>
      <w:lang w:val="en-GB" w:eastAsia="ru-RU"/>
    </w:rPr>
  </w:style>
  <w:style w:type="paragraph" w:customStyle="1" w:styleId="ITBodyTextCont1">
    <w:name w:val="ITBodyText Cont 1"/>
    <w:basedOn w:val="a3"/>
    <w:uiPriority w:val="99"/>
    <w:rsid w:val="004E7222"/>
    <w:pPr>
      <w:numPr>
        <w:ilvl w:val="1"/>
        <w:numId w:val="77"/>
      </w:numPr>
      <w:spacing w:after="240" w:line="240" w:lineRule="auto"/>
    </w:pPr>
    <w:rPr>
      <w:szCs w:val="20"/>
      <w:lang w:val="en-GB"/>
    </w:rPr>
  </w:style>
  <w:style w:type="paragraph" w:customStyle="1" w:styleId="ITBodyTextCont2">
    <w:name w:val="ITBodyText Cont 2"/>
    <w:basedOn w:val="ITBodyTextCont1"/>
    <w:uiPriority w:val="99"/>
    <w:rsid w:val="004E7222"/>
    <w:pPr>
      <w:numPr>
        <w:ilvl w:val="3"/>
      </w:numPr>
      <w:tabs>
        <w:tab w:val="num" w:pos="1440"/>
      </w:tabs>
      <w:ind w:left="1440"/>
    </w:pPr>
  </w:style>
  <w:style w:type="paragraph" w:customStyle="1" w:styleId="ITBodyTextCont3">
    <w:name w:val="ITBodyText Cont 3"/>
    <w:basedOn w:val="ITBodyTextCont2"/>
    <w:uiPriority w:val="99"/>
    <w:rsid w:val="004E7222"/>
  </w:style>
  <w:style w:type="paragraph" w:customStyle="1" w:styleId="ScheduleNumber">
    <w:name w:val="Schedule Number"/>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ScheduleName">
    <w:name w:val="Schedule Name"/>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ScheduleNameContentsPage">
    <w:name w:val="Schedule Name (Contents Page)"/>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115">
    <w:name w:val="Оглавление 11"/>
    <w:basedOn w:val="Default"/>
    <w:next w:val="Default"/>
    <w:uiPriority w:val="99"/>
    <w:rsid w:val="004E7222"/>
    <w:pPr>
      <w:widowControl w:val="0"/>
      <w:spacing w:before="120" w:after="120"/>
    </w:pPr>
    <w:rPr>
      <w:rFonts w:ascii="JDGCLK+TimesNewRoman,Bold" w:eastAsia="Calibri" w:hAnsi="JDGCLK+TimesNewRoman,Bold" w:cs="JDGCLK+TimesNewRoman,Bold"/>
      <w:color w:val="auto"/>
      <w:lang w:eastAsia="en-US"/>
    </w:rPr>
  </w:style>
  <w:style w:type="paragraph" w:customStyle="1" w:styleId="214">
    <w:name w:val="Оглавление 21"/>
    <w:basedOn w:val="Default"/>
    <w:next w:val="Default"/>
    <w:uiPriority w:val="99"/>
    <w:rsid w:val="004E7222"/>
    <w:pPr>
      <w:widowControl w:val="0"/>
    </w:pPr>
    <w:rPr>
      <w:rFonts w:ascii="JDGCLK+TimesNewRoman,Bold" w:eastAsia="Calibri" w:hAnsi="JDGCLK+TimesNewRoman,Bold" w:cs="JDGCLK+TimesNewRoman,Bold"/>
      <w:color w:val="auto"/>
      <w:lang w:eastAsia="en-US"/>
    </w:rPr>
  </w:style>
  <w:style w:type="paragraph" w:customStyle="1" w:styleId="315">
    <w:name w:val="Оглавление 31"/>
    <w:basedOn w:val="Default"/>
    <w:next w:val="Default"/>
    <w:uiPriority w:val="99"/>
    <w:rsid w:val="004E7222"/>
    <w:pPr>
      <w:widowControl w:val="0"/>
    </w:pPr>
    <w:rPr>
      <w:rFonts w:ascii="JDGCLK+TimesNewRoman,Bold" w:eastAsia="Calibri" w:hAnsi="JDGCLK+TimesNewRoman,Bold" w:cs="JDGCLK+TimesNewRoman,Bold"/>
      <w:color w:val="auto"/>
      <w:lang w:eastAsia="en-US"/>
    </w:rPr>
  </w:style>
  <w:style w:type="paragraph" w:customStyle="1" w:styleId="SchedulePartNumber">
    <w:name w:val="Schedule Part Number"/>
    <w:basedOn w:val="Default"/>
    <w:next w:val="Default"/>
    <w:link w:val="SchedulePartNumber0"/>
    <w:uiPriority w:val="99"/>
    <w:rsid w:val="004E7222"/>
    <w:pPr>
      <w:widowControl w:val="0"/>
      <w:spacing w:after="240"/>
    </w:pPr>
    <w:rPr>
      <w:rFonts w:ascii="JDGCLK+TimesNewRoman,Bold" w:eastAsia="Calibri" w:hAnsi="JDGCLK+TimesNewRoman,Bold" w:cs="Times New Roman"/>
      <w:color w:val="auto"/>
      <w:szCs w:val="20"/>
      <w:lang w:eastAsia="en-US"/>
    </w:rPr>
  </w:style>
  <w:style w:type="paragraph" w:customStyle="1" w:styleId="SchedulePartTitle">
    <w:name w:val="Schedule Part Title"/>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MFNumLev1">
    <w:name w:val="MFNumLev1"/>
    <w:basedOn w:val="Default"/>
    <w:next w:val="Default"/>
    <w:uiPriority w:val="99"/>
    <w:rsid w:val="004E7222"/>
    <w:pPr>
      <w:widowControl w:val="0"/>
      <w:spacing w:before="240" w:after="240"/>
    </w:pPr>
    <w:rPr>
      <w:rFonts w:ascii="JDGCLK+TimesNewRoman,Bold" w:eastAsia="Calibri" w:hAnsi="JDGCLK+TimesNewRoman,Bold" w:cs="JDGCLK+TimesNewRoman,Bold"/>
      <w:color w:val="auto"/>
      <w:lang w:eastAsia="en-US"/>
    </w:rPr>
  </w:style>
  <w:style w:type="paragraph" w:customStyle="1" w:styleId="MFNumLev2">
    <w:name w:val="MFNumLev2"/>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MFNumLev3">
    <w:name w:val="MFNumLev3"/>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styleId="affffffa">
    <w:name w:val="Normal Indent"/>
    <w:basedOn w:val="Default"/>
    <w:next w:val="Default"/>
    <w:uiPriority w:val="99"/>
    <w:locked/>
    <w:rsid w:val="004E7222"/>
    <w:pPr>
      <w:widowControl w:val="0"/>
      <w:spacing w:after="240"/>
    </w:pPr>
    <w:rPr>
      <w:rFonts w:ascii="JDGCLK+TimesNewRoman,Bold" w:eastAsia="Calibri" w:hAnsi="JDGCLK+TimesNewRoman,Bold" w:cs="JDGCLK+TimesNewRoman,Bold"/>
      <w:color w:val="auto"/>
      <w:lang w:eastAsia="en-US"/>
    </w:rPr>
  </w:style>
  <w:style w:type="paragraph" w:customStyle="1" w:styleId="MFNumLev4">
    <w:name w:val="MFNumLev4"/>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BodyTextIndent1">
    <w:name w:val="Body Text Indent 1"/>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Normal1">
    <w:name w:val="Normal1"/>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BodyTextIndent4">
    <w:name w:val="Body Text Indent4"/>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MFNumLev5">
    <w:name w:val="MFNumLev5"/>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Text0">
    <w:name w:val="Text"/>
    <w:basedOn w:val="Default"/>
    <w:next w:val="Default"/>
    <w:uiPriority w:val="99"/>
    <w:rsid w:val="004E7222"/>
    <w:pPr>
      <w:widowControl w:val="0"/>
      <w:spacing w:before="130" w:after="240"/>
    </w:pPr>
    <w:rPr>
      <w:rFonts w:ascii="JDGCLK+TimesNewRoman,Bold" w:eastAsia="Calibri" w:hAnsi="JDGCLK+TimesNewRoman,Bold" w:cs="JDGCLK+TimesNewRoman,Bold"/>
      <w:color w:val="auto"/>
      <w:lang w:eastAsia="en-US"/>
    </w:rPr>
  </w:style>
  <w:style w:type="paragraph" w:customStyle="1" w:styleId="1ff6">
    <w:name w:val="Текст сноски1"/>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FR5">
    <w:name w:val="FR5"/>
    <w:uiPriority w:val="99"/>
    <w:rsid w:val="004E7222"/>
    <w:pPr>
      <w:widowControl w:val="0"/>
      <w:autoSpaceDE w:val="0"/>
      <w:autoSpaceDN w:val="0"/>
      <w:adjustRightInd w:val="0"/>
      <w:spacing w:before="1100" w:line="360" w:lineRule="auto"/>
      <w:ind w:left="480" w:right="4000"/>
    </w:pPr>
    <w:rPr>
      <w:rFonts w:ascii="Arial" w:hAnsi="Arial" w:cs="Arial"/>
      <w:sz w:val="12"/>
      <w:szCs w:val="12"/>
      <w:lang w:eastAsia="en-US"/>
    </w:rPr>
  </w:style>
  <w:style w:type="paragraph" w:customStyle="1" w:styleId="affffffb">
    <w:name w:val="Заголовок примечания"/>
    <w:basedOn w:val="a3"/>
    <w:next w:val="affc"/>
    <w:uiPriority w:val="99"/>
    <w:rsid w:val="004E7222"/>
    <w:pPr>
      <w:spacing w:before="240" w:after="60" w:line="360" w:lineRule="auto"/>
      <w:ind w:left="284" w:right="284" w:firstLine="567"/>
    </w:pPr>
    <w:rPr>
      <w:rFonts w:ascii="Arial" w:hAnsi="Arial"/>
      <w:b/>
      <w:sz w:val="22"/>
      <w:szCs w:val="20"/>
      <w:lang w:val="en-GB" w:eastAsia="ru-RU"/>
    </w:rPr>
  </w:style>
  <w:style w:type="character" w:customStyle="1" w:styleId="SchedulePartNumber0">
    <w:name w:val="Schedule Part Number Знак"/>
    <w:link w:val="SchedulePartNumber"/>
    <w:uiPriority w:val="99"/>
    <w:locked/>
    <w:rsid w:val="004E7222"/>
    <w:rPr>
      <w:rFonts w:ascii="JDGCLK+TimesNewRoman,Bold" w:eastAsia="Calibri" w:hAnsi="JDGCLK+TimesNewRoman,Bold" w:cs="Times New Roman"/>
      <w:sz w:val="24"/>
      <w:szCs w:val="20"/>
    </w:rPr>
  </w:style>
  <w:style w:type="paragraph" w:customStyle="1" w:styleId="FR1">
    <w:name w:val="FR1"/>
    <w:uiPriority w:val="99"/>
    <w:rsid w:val="004E7222"/>
    <w:pPr>
      <w:widowControl w:val="0"/>
      <w:autoSpaceDE w:val="0"/>
      <w:autoSpaceDN w:val="0"/>
      <w:adjustRightInd w:val="0"/>
      <w:ind w:left="7000"/>
    </w:pPr>
    <w:rPr>
      <w:sz w:val="28"/>
      <w:szCs w:val="28"/>
      <w:lang w:eastAsia="en-US"/>
    </w:rPr>
  </w:style>
  <w:style w:type="paragraph" w:customStyle="1" w:styleId="FR4">
    <w:name w:val="FR4"/>
    <w:uiPriority w:val="99"/>
    <w:rsid w:val="004E7222"/>
    <w:pPr>
      <w:widowControl w:val="0"/>
      <w:autoSpaceDE w:val="0"/>
      <w:autoSpaceDN w:val="0"/>
      <w:adjustRightInd w:val="0"/>
      <w:spacing w:before="400" w:line="320" w:lineRule="auto"/>
    </w:pPr>
    <w:rPr>
      <w:rFonts w:ascii="Arial" w:hAnsi="Arial" w:cs="Arial"/>
      <w:sz w:val="18"/>
      <w:szCs w:val="18"/>
      <w:lang w:eastAsia="en-US"/>
    </w:rPr>
  </w:style>
  <w:style w:type="paragraph" w:customStyle="1" w:styleId="FR3">
    <w:name w:val="FR3"/>
    <w:uiPriority w:val="99"/>
    <w:rsid w:val="004E7222"/>
    <w:pPr>
      <w:widowControl w:val="0"/>
      <w:autoSpaceDE w:val="0"/>
      <w:autoSpaceDN w:val="0"/>
      <w:adjustRightInd w:val="0"/>
      <w:ind w:left="1920" w:right="2600"/>
      <w:jc w:val="center"/>
    </w:pPr>
    <w:rPr>
      <w:lang w:eastAsia="en-US"/>
    </w:rPr>
  </w:style>
  <w:style w:type="paragraph" w:customStyle="1" w:styleId="4a">
    <w:name w:val="Стиль4"/>
    <w:basedOn w:val="a3"/>
    <w:uiPriority w:val="99"/>
    <w:rsid w:val="004E7222"/>
    <w:pPr>
      <w:tabs>
        <w:tab w:val="left" w:pos="1293"/>
        <w:tab w:val="num" w:pos="2877"/>
      </w:tabs>
      <w:spacing w:before="120" w:after="120" w:line="240" w:lineRule="auto"/>
      <w:ind w:left="1725" w:hanging="648"/>
    </w:pPr>
    <w:rPr>
      <w:szCs w:val="24"/>
      <w:lang w:val="en-GB" w:eastAsia="ru-RU"/>
    </w:rPr>
  </w:style>
  <w:style w:type="character" w:customStyle="1" w:styleId="affffffc">
    <w:name w:val="Выделение по тексту"/>
    <w:uiPriority w:val="99"/>
    <w:rsid w:val="004E7222"/>
    <w:rPr>
      <w:rFonts w:ascii="Courier New" w:hAnsi="Courier New"/>
      <w:lang w:val="ru-RU"/>
    </w:rPr>
  </w:style>
  <w:style w:type="paragraph" w:customStyle="1" w:styleId="affffffd">
    <w:name w:val="Подпись под рисунком"/>
    <w:basedOn w:val="a3"/>
    <w:next w:val="a3"/>
    <w:uiPriority w:val="99"/>
    <w:rsid w:val="004E7222"/>
    <w:pPr>
      <w:spacing w:before="60" w:after="240" w:line="240" w:lineRule="auto"/>
      <w:ind w:left="284" w:right="284"/>
      <w:jc w:val="center"/>
    </w:pPr>
    <w:rPr>
      <w:rFonts w:ascii="Arial" w:hAnsi="Arial"/>
      <w:b/>
      <w:sz w:val="22"/>
      <w:szCs w:val="20"/>
      <w:lang w:val="en-GB" w:eastAsia="ru-RU"/>
    </w:rPr>
  </w:style>
  <w:style w:type="paragraph" w:customStyle="1" w:styleId="22">
    <w:name w:val="Список Марк.2"/>
    <w:basedOn w:val="a3"/>
    <w:uiPriority w:val="99"/>
    <w:rsid w:val="004E7222"/>
    <w:pPr>
      <w:numPr>
        <w:numId w:val="76"/>
      </w:numPr>
      <w:tabs>
        <w:tab w:val="num" w:pos="720"/>
      </w:tabs>
      <w:spacing w:after="60" w:line="360" w:lineRule="auto"/>
      <w:ind w:left="1135" w:right="284" w:hanging="284"/>
      <w:jc w:val="left"/>
    </w:pPr>
    <w:rPr>
      <w:rFonts w:ascii="Arial" w:hAnsi="Arial"/>
      <w:sz w:val="22"/>
      <w:szCs w:val="20"/>
      <w:lang w:val="en-GB" w:eastAsia="ru-RU"/>
    </w:rPr>
  </w:style>
  <w:style w:type="paragraph" w:customStyle="1" w:styleId="1">
    <w:name w:val="Список Нум.1"/>
    <w:basedOn w:val="a3"/>
    <w:uiPriority w:val="99"/>
    <w:rsid w:val="004E7222"/>
    <w:pPr>
      <w:numPr>
        <w:numId w:val="78"/>
      </w:numPr>
      <w:tabs>
        <w:tab w:val="num" w:pos="680"/>
      </w:tabs>
      <w:spacing w:after="60" w:line="360" w:lineRule="auto"/>
      <w:ind w:left="1134" w:right="284" w:hanging="283"/>
      <w:jc w:val="left"/>
    </w:pPr>
    <w:rPr>
      <w:rFonts w:ascii="Arial" w:hAnsi="Arial"/>
      <w:sz w:val="22"/>
      <w:szCs w:val="20"/>
      <w:lang w:val="en-GB" w:eastAsia="ru-RU"/>
    </w:rPr>
  </w:style>
  <w:style w:type="paragraph" w:customStyle="1" w:styleId="2ff">
    <w:name w:val="Список Нум.2"/>
    <w:basedOn w:val="a3"/>
    <w:uiPriority w:val="99"/>
    <w:rsid w:val="004E7222"/>
    <w:pPr>
      <w:tabs>
        <w:tab w:val="num" w:pos="450"/>
      </w:tabs>
      <w:spacing w:after="60" w:line="360" w:lineRule="auto"/>
      <w:ind w:left="450" w:right="284" w:hanging="450"/>
      <w:jc w:val="left"/>
    </w:pPr>
    <w:rPr>
      <w:rFonts w:ascii="Arial" w:hAnsi="Arial"/>
      <w:sz w:val="22"/>
      <w:szCs w:val="20"/>
      <w:lang w:val="en-GB" w:eastAsia="ru-RU"/>
    </w:rPr>
  </w:style>
  <w:style w:type="paragraph" w:customStyle="1" w:styleId="3f9">
    <w:name w:val="Список Нум.3"/>
    <w:basedOn w:val="a3"/>
    <w:uiPriority w:val="99"/>
    <w:rsid w:val="004E7222"/>
    <w:pPr>
      <w:tabs>
        <w:tab w:val="num" w:pos="450"/>
      </w:tabs>
      <w:spacing w:after="60" w:line="360" w:lineRule="auto"/>
      <w:ind w:left="1701" w:right="284" w:hanging="283"/>
    </w:pPr>
    <w:rPr>
      <w:rFonts w:ascii="Arial" w:hAnsi="Arial"/>
      <w:sz w:val="22"/>
      <w:szCs w:val="20"/>
      <w:lang w:val="en-GB" w:eastAsia="ru-RU"/>
    </w:rPr>
  </w:style>
  <w:style w:type="paragraph" w:customStyle="1" w:styleId="4b">
    <w:name w:val="Список Нум.4"/>
    <w:basedOn w:val="a3"/>
    <w:uiPriority w:val="99"/>
    <w:rsid w:val="004E7222"/>
    <w:pPr>
      <w:tabs>
        <w:tab w:val="num" w:pos="720"/>
      </w:tabs>
      <w:spacing w:after="60" w:line="360" w:lineRule="auto"/>
      <w:ind w:left="1985" w:right="284" w:hanging="284"/>
    </w:pPr>
    <w:rPr>
      <w:rFonts w:ascii="Arial" w:hAnsi="Arial"/>
      <w:sz w:val="22"/>
      <w:szCs w:val="20"/>
      <w:lang w:val="en-GB" w:eastAsia="ru-RU"/>
    </w:rPr>
  </w:style>
  <w:style w:type="paragraph" w:customStyle="1" w:styleId="59">
    <w:name w:val="Список Нум.5"/>
    <w:basedOn w:val="a3"/>
    <w:uiPriority w:val="99"/>
    <w:rsid w:val="004E7222"/>
    <w:pPr>
      <w:tabs>
        <w:tab w:val="num" w:pos="360"/>
      </w:tabs>
      <w:spacing w:after="60" w:line="360" w:lineRule="auto"/>
      <w:ind w:left="2268" w:right="284" w:hanging="283"/>
    </w:pPr>
    <w:rPr>
      <w:rFonts w:ascii="Arial" w:hAnsi="Arial"/>
      <w:sz w:val="22"/>
      <w:szCs w:val="20"/>
      <w:lang w:val="en-GB" w:eastAsia="ru-RU"/>
    </w:rPr>
  </w:style>
  <w:style w:type="paragraph" w:customStyle="1" w:styleId="64">
    <w:name w:val="Список Нум.6"/>
    <w:basedOn w:val="a3"/>
    <w:uiPriority w:val="99"/>
    <w:rsid w:val="004E7222"/>
    <w:pPr>
      <w:tabs>
        <w:tab w:val="num" w:pos="1080"/>
      </w:tabs>
      <w:spacing w:after="60" w:line="360" w:lineRule="auto"/>
      <w:ind w:left="2552" w:right="284" w:hanging="284"/>
    </w:pPr>
    <w:rPr>
      <w:rFonts w:ascii="Arial" w:hAnsi="Arial"/>
      <w:sz w:val="22"/>
      <w:szCs w:val="20"/>
      <w:lang w:val="en-GB" w:eastAsia="ru-RU"/>
    </w:rPr>
  </w:style>
  <w:style w:type="paragraph" w:customStyle="1" w:styleId="73">
    <w:name w:val="Список Нум.7"/>
    <w:basedOn w:val="a3"/>
    <w:uiPriority w:val="99"/>
    <w:rsid w:val="004E7222"/>
    <w:pPr>
      <w:tabs>
        <w:tab w:val="num" w:pos="1080"/>
      </w:tabs>
      <w:spacing w:after="60" w:line="360" w:lineRule="auto"/>
      <w:ind w:left="2835" w:right="284" w:hanging="283"/>
    </w:pPr>
    <w:rPr>
      <w:rFonts w:ascii="Arial" w:hAnsi="Arial"/>
      <w:sz w:val="22"/>
      <w:szCs w:val="20"/>
      <w:lang w:val="en-GB" w:eastAsia="ru-RU"/>
    </w:rPr>
  </w:style>
  <w:style w:type="paragraph" w:customStyle="1" w:styleId="84">
    <w:name w:val="Список Нум.8"/>
    <w:basedOn w:val="a3"/>
    <w:uiPriority w:val="99"/>
    <w:rsid w:val="004E7222"/>
    <w:pPr>
      <w:tabs>
        <w:tab w:val="num" w:pos="1080"/>
      </w:tabs>
      <w:spacing w:after="60" w:line="360" w:lineRule="auto"/>
      <w:ind w:left="3119" w:right="284" w:hanging="284"/>
    </w:pPr>
    <w:rPr>
      <w:rFonts w:ascii="Arial" w:hAnsi="Arial"/>
      <w:sz w:val="22"/>
      <w:szCs w:val="20"/>
      <w:lang w:val="en-GB" w:eastAsia="ru-RU"/>
    </w:rPr>
  </w:style>
  <w:style w:type="paragraph" w:customStyle="1" w:styleId="94">
    <w:name w:val="Список Нум.9"/>
    <w:basedOn w:val="a3"/>
    <w:uiPriority w:val="99"/>
    <w:rsid w:val="004E7222"/>
    <w:pPr>
      <w:tabs>
        <w:tab w:val="num" w:pos="1440"/>
      </w:tabs>
      <w:spacing w:after="60" w:line="360" w:lineRule="auto"/>
      <w:ind w:left="3402" w:right="284" w:hanging="283"/>
    </w:pPr>
    <w:rPr>
      <w:rFonts w:ascii="Arial" w:hAnsi="Arial"/>
      <w:sz w:val="22"/>
      <w:szCs w:val="20"/>
      <w:lang w:val="en-GB" w:eastAsia="ru-RU"/>
    </w:rPr>
  </w:style>
  <w:style w:type="paragraph" w:customStyle="1" w:styleId="affffffe">
    <w:name w:val="Заголовок листинга"/>
    <w:basedOn w:val="a3"/>
    <w:next w:val="afffffff"/>
    <w:uiPriority w:val="99"/>
    <w:rsid w:val="004E7222"/>
    <w:pPr>
      <w:pBdr>
        <w:top w:val="dotted" w:sz="4" w:space="1" w:color="auto"/>
        <w:bottom w:val="dotted" w:sz="4" w:space="1" w:color="auto"/>
      </w:pBdr>
      <w:spacing w:before="240" w:after="160" w:line="240" w:lineRule="auto"/>
      <w:ind w:left="284" w:right="284"/>
      <w:jc w:val="left"/>
    </w:pPr>
    <w:rPr>
      <w:rFonts w:ascii="Arial" w:hAnsi="Arial"/>
      <w:b/>
      <w:sz w:val="20"/>
      <w:szCs w:val="20"/>
      <w:lang w:val="en-GB" w:eastAsia="ru-RU"/>
    </w:rPr>
  </w:style>
  <w:style w:type="paragraph" w:customStyle="1" w:styleId="afffffff">
    <w:name w:val="Текст листинга"/>
    <w:basedOn w:val="a3"/>
    <w:uiPriority w:val="99"/>
    <w:rsid w:val="004E7222"/>
    <w:pPr>
      <w:spacing w:before="40" w:after="40" w:line="360" w:lineRule="auto"/>
      <w:ind w:left="284" w:right="284"/>
    </w:pPr>
    <w:rPr>
      <w:rFonts w:ascii="Courier New" w:hAnsi="Courier New"/>
      <w:sz w:val="22"/>
      <w:szCs w:val="20"/>
      <w:lang w:val="en-GB" w:eastAsia="ru-RU"/>
    </w:rPr>
  </w:style>
  <w:style w:type="character" w:customStyle="1" w:styleId="interface">
    <w:name w:val="interface"/>
    <w:uiPriority w:val="99"/>
    <w:rsid w:val="004E7222"/>
    <w:rPr>
      <w:rFonts w:ascii="Arial" w:hAnsi="Arial"/>
      <w:color w:val="auto"/>
      <w:sz w:val="20"/>
    </w:rPr>
  </w:style>
  <w:style w:type="paragraph" w:styleId="afffffff0">
    <w:name w:val="Block Text"/>
    <w:basedOn w:val="a3"/>
    <w:uiPriority w:val="99"/>
    <w:locked/>
    <w:rsid w:val="004E7222"/>
    <w:pPr>
      <w:spacing w:after="60" w:line="360" w:lineRule="auto"/>
      <w:ind w:left="284" w:right="284" w:firstLine="567"/>
    </w:pPr>
    <w:rPr>
      <w:rFonts w:ascii="Arial" w:hAnsi="Arial"/>
      <w:sz w:val="22"/>
      <w:szCs w:val="20"/>
      <w:lang w:val="en-GB" w:eastAsia="ru-RU"/>
    </w:rPr>
  </w:style>
  <w:style w:type="paragraph" w:customStyle="1" w:styleId="alpha2">
    <w:name w:val="alpha 2"/>
    <w:basedOn w:val="a3"/>
    <w:uiPriority w:val="99"/>
    <w:rsid w:val="004E7222"/>
    <w:pPr>
      <w:tabs>
        <w:tab w:val="num" w:pos="1247"/>
      </w:tabs>
      <w:spacing w:after="140" w:line="290" w:lineRule="auto"/>
      <w:ind w:left="1247" w:hanging="680"/>
    </w:pPr>
    <w:rPr>
      <w:rFonts w:ascii="Arial" w:hAnsi="Arial"/>
      <w:kern w:val="20"/>
      <w:sz w:val="20"/>
      <w:szCs w:val="20"/>
      <w:lang w:val="en-GB"/>
    </w:rPr>
  </w:style>
  <w:style w:type="character" w:customStyle="1" w:styleId="1ff7">
    <w:name w:val="Замещающий текст1"/>
    <w:uiPriority w:val="99"/>
    <w:semiHidden/>
    <w:rsid w:val="004E7222"/>
    <w:rPr>
      <w:color w:val="808080"/>
    </w:rPr>
  </w:style>
  <w:style w:type="paragraph" w:customStyle="1" w:styleId="122">
    <w:name w:val="Оглавление 12"/>
    <w:basedOn w:val="Default"/>
    <w:next w:val="Default"/>
    <w:uiPriority w:val="99"/>
    <w:rsid w:val="004E7222"/>
    <w:pPr>
      <w:widowControl w:val="0"/>
      <w:spacing w:before="120" w:after="120"/>
    </w:pPr>
    <w:rPr>
      <w:rFonts w:ascii="JDGCLK+TimesNewRoman,Bold" w:eastAsia="Calibri" w:hAnsi="JDGCLK+TimesNewRoman,Bold" w:cs="JDGCLK+TimesNewRoman,Bold"/>
      <w:color w:val="auto"/>
      <w:lang w:eastAsia="en-US"/>
    </w:rPr>
  </w:style>
  <w:style w:type="paragraph" w:customStyle="1" w:styleId="221">
    <w:name w:val="Оглавление 22"/>
    <w:basedOn w:val="Default"/>
    <w:next w:val="Default"/>
    <w:uiPriority w:val="99"/>
    <w:rsid w:val="004E7222"/>
    <w:pPr>
      <w:widowControl w:val="0"/>
    </w:pPr>
    <w:rPr>
      <w:rFonts w:ascii="JDGCLK+TimesNewRoman,Bold" w:eastAsia="Calibri" w:hAnsi="JDGCLK+TimesNewRoman,Bold" w:cs="JDGCLK+TimesNewRoman,Bold"/>
      <w:color w:val="auto"/>
      <w:lang w:eastAsia="en-US"/>
    </w:rPr>
  </w:style>
  <w:style w:type="paragraph" w:customStyle="1" w:styleId="321">
    <w:name w:val="Оглавление 32"/>
    <w:basedOn w:val="Default"/>
    <w:next w:val="Default"/>
    <w:uiPriority w:val="99"/>
    <w:rsid w:val="004E7222"/>
    <w:pPr>
      <w:widowControl w:val="0"/>
    </w:pPr>
    <w:rPr>
      <w:rFonts w:ascii="JDGCLK+TimesNewRoman,Bold" w:eastAsia="Calibri" w:hAnsi="JDGCLK+TimesNewRoman,Bold" w:cs="JDGCLK+TimesNewRoman,Bold"/>
      <w:color w:val="auto"/>
      <w:lang w:eastAsia="en-US"/>
    </w:rPr>
  </w:style>
  <w:style w:type="paragraph" w:customStyle="1" w:styleId="2ff0">
    <w:name w:val="Текст сноски2"/>
    <w:basedOn w:val="Default"/>
    <w:next w:val="Default"/>
    <w:uiPriority w:val="99"/>
    <w:rsid w:val="004E7222"/>
    <w:pPr>
      <w:widowControl w:val="0"/>
      <w:spacing w:after="240"/>
    </w:pPr>
    <w:rPr>
      <w:rFonts w:ascii="JDGCLK+TimesNewRoman,Bold" w:eastAsia="Calibri" w:hAnsi="JDGCLK+TimesNewRoman,Bold" w:cs="JDGCLK+TimesNewRoman,Bold"/>
      <w:color w:val="auto"/>
      <w:lang w:eastAsia="en-US"/>
    </w:rPr>
  </w:style>
  <w:style w:type="paragraph" w:customStyle="1" w:styleId="116">
    <w:name w:val="Знак1 Знак Знак Знак1 Знак Знак Знак Знак Знак Знак Знак Знак Знак Знак Знак Знак Знак Знак Знак"/>
    <w:basedOn w:val="a3"/>
    <w:uiPriority w:val="99"/>
    <w:rsid w:val="004E7222"/>
    <w:pPr>
      <w:spacing w:after="0" w:line="240" w:lineRule="auto"/>
      <w:jc w:val="left"/>
    </w:pPr>
    <w:rPr>
      <w:rFonts w:ascii="Verdana" w:hAnsi="Verdana" w:cs="Verdana"/>
      <w:sz w:val="20"/>
      <w:szCs w:val="20"/>
      <w:lang w:val="en-US"/>
    </w:rPr>
  </w:style>
  <w:style w:type="character" w:customStyle="1" w:styleId="86">
    <w:name w:val="Знак Знак8"/>
    <w:uiPriority w:val="99"/>
    <w:rsid w:val="004E7222"/>
    <w:rPr>
      <w:rFonts w:ascii="Arial" w:hAnsi="Arial"/>
      <w:color w:val="000000"/>
      <w:sz w:val="22"/>
      <w:lang w:val="ru-RU" w:eastAsia="ru-RU"/>
    </w:rPr>
  </w:style>
  <w:style w:type="character" w:customStyle="1" w:styleId="65">
    <w:name w:val="Знак Знак6"/>
    <w:uiPriority w:val="99"/>
    <w:rsid w:val="004E7222"/>
    <w:rPr>
      <w:rFonts w:ascii="Arial" w:hAnsi="Arial"/>
      <w:color w:val="000000"/>
      <w:sz w:val="22"/>
      <w:lang w:val="ru-RU" w:eastAsia="ru-RU"/>
    </w:rPr>
  </w:style>
  <w:style w:type="paragraph" w:customStyle="1" w:styleId="afffffff1">
    <w:name w:val="ТаблНумер"/>
    <w:basedOn w:val="a3"/>
    <w:uiPriority w:val="99"/>
    <w:rsid w:val="004E7222"/>
    <w:pPr>
      <w:tabs>
        <w:tab w:val="num" w:pos="720"/>
      </w:tabs>
      <w:spacing w:after="0" w:line="240" w:lineRule="auto"/>
      <w:ind w:left="720" w:hanging="360"/>
      <w:jc w:val="center"/>
    </w:pPr>
    <w:rPr>
      <w:rFonts w:ascii="Arial" w:hAnsi="Arial"/>
      <w:szCs w:val="20"/>
      <w:lang w:val="en-GB" w:eastAsia="ru-RU"/>
    </w:rPr>
  </w:style>
  <w:style w:type="paragraph" w:customStyle="1" w:styleId="a0">
    <w:name w:val="НумерСписокМногоУровн"/>
    <w:basedOn w:val="a3"/>
    <w:next w:val="affff1"/>
    <w:uiPriority w:val="99"/>
    <w:rsid w:val="004E7222"/>
    <w:pPr>
      <w:numPr>
        <w:numId w:val="79"/>
      </w:numPr>
      <w:spacing w:after="0" w:line="240" w:lineRule="auto"/>
    </w:pPr>
    <w:rPr>
      <w:noProof/>
      <w:szCs w:val="20"/>
      <w:lang w:val="en-GB" w:eastAsia="ru-RU"/>
    </w:rPr>
  </w:style>
  <w:style w:type="paragraph" w:customStyle="1" w:styleId="1ff8">
    <w:name w:val="Рецензия1"/>
    <w:hidden/>
    <w:uiPriority w:val="99"/>
    <w:semiHidden/>
    <w:rsid w:val="004E7222"/>
    <w:rPr>
      <w:rFonts w:ascii="Cambria" w:hAnsi="Cambria"/>
      <w:szCs w:val="22"/>
      <w:lang w:eastAsia="en-US"/>
    </w:rPr>
  </w:style>
  <w:style w:type="paragraph" w:customStyle="1" w:styleId="BodyText4">
    <w:name w:val="Body Text 4"/>
    <w:basedOn w:val="a4"/>
    <w:uiPriority w:val="99"/>
    <w:rsid w:val="004E7222"/>
    <w:pPr>
      <w:spacing w:after="230" w:line="240" w:lineRule="auto"/>
      <w:ind w:left="1418"/>
    </w:pPr>
    <w:rPr>
      <w:rFonts w:ascii="Arial" w:hAnsi="Arial"/>
      <w:sz w:val="20"/>
      <w:szCs w:val="20"/>
      <w:lang w:val="en-GB"/>
    </w:rPr>
  </w:style>
  <w:style w:type="paragraph" w:customStyle="1" w:styleId="BodyText5">
    <w:name w:val="Body Text 5"/>
    <w:basedOn w:val="a4"/>
    <w:uiPriority w:val="99"/>
    <w:rsid w:val="004E7222"/>
    <w:pPr>
      <w:spacing w:after="230" w:line="240" w:lineRule="auto"/>
      <w:ind w:left="2126"/>
    </w:pPr>
    <w:rPr>
      <w:rFonts w:ascii="Arial" w:hAnsi="Arial"/>
      <w:sz w:val="20"/>
      <w:szCs w:val="20"/>
      <w:lang w:val="en-GB"/>
    </w:rPr>
  </w:style>
  <w:style w:type="paragraph" w:customStyle="1" w:styleId="BodyText6">
    <w:name w:val="Body Text 6"/>
    <w:basedOn w:val="a4"/>
    <w:uiPriority w:val="99"/>
    <w:rsid w:val="004E7222"/>
    <w:pPr>
      <w:spacing w:after="230" w:line="240" w:lineRule="auto"/>
      <w:ind w:left="2835"/>
    </w:pPr>
    <w:rPr>
      <w:rFonts w:ascii="Arial" w:hAnsi="Arial"/>
      <w:sz w:val="20"/>
      <w:szCs w:val="20"/>
      <w:lang w:val="en-GB"/>
    </w:rPr>
  </w:style>
  <w:style w:type="paragraph" w:customStyle="1" w:styleId="Cover1">
    <w:name w:val="Cover1"/>
    <w:basedOn w:val="a3"/>
    <w:next w:val="Cover2"/>
    <w:uiPriority w:val="99"/>
    <w:rsid w:val="004E7222"/>
    <w:pPr>
      <w:spacing w:after="0" w:line="240" w:lineRule="auto"/>
      <w:jc w:val="left"/>
    </w:pPr>
    <w:rPr>
      <w:rFonts w:ascii="Arial" w:hAnsi="Arial"/>
      <w:b/>
      <w:szCs w:val="20"/>
      <w:lang w:val="en-GB"/>
    </w:rPr>
  </w:style>
  <w:style w:type="paragraph" w:customStyle="1" w:styleId="Cover2">
    <w:name w:val="Cover2"/>
    <w:basedOn w:val="a3"/>
    <w:next w:val="Cover1"/>
    <w:uiPriority w:val="99"/>
    <w:rsid w:val="004E7222"/>
    <w:pPr>
      <w:spacing w:after="240" w:line="240" w:lineRule="auto"/>
      <w:jc w:val="left"/>
    </w:pPr>
    <w:rPr>
      <w:rFonts w:ascii="Arial" w:hAnsi="Arial"/>
      <w:szCs w:val="20"/>
      <w:lang w:val="en-GB"/>
    </w:rPr>
  </w:style>
  <w:style w:type="paragraph" w:styleId="afffffff2">
    <w:name w:val="envelope address"/>
    <w:basedOn w:val="a3"/>
    <w:uiPriority w:val="99"/>
    <w:locked/>
    <w:rsid w:val="004E7222"/>
    <w:pPr>
      <w:framePr w:w="7920" w:h="1980" w:hRule="exact" w:hSpace="180" w:wrap="auto" w:hAnchor="page" w:xAlign="center" w:yAlign="bottom"/>
      <w:spacing w:after="0" w:line="240" w:lineRule="auto"/>
      <w:ind w:left="2880"/>
      <w:jc w:val="left"/>
    </w:pPr>
    <w:rPr>
      <w:rFonts w:ascii="Arial" w:hAnsi="Arial"/>
      <w:szCs w:val="20"/>
      <w:lang w:val="en-GB"/>
    </w:rPr>
  </w:style>
  <w:style w:type="paragraph" w:styleId="2ff1">
    <w:name w:val="envelope return"/>
    <w:basedOn w:val="a3"/>
    <w:uiPriority w:val="99"/>
    <w:locked/>
    <w:rsid w:val="004E7222"/>
    <w:pPr>
      <w:spacing w:after="0" w:line="240" w:lineRule="auto"/>
      <w:jc w:val="left"/>
    </w:pPr>
    <w:rPr>
      <w:rFonts w:ascii="Arial" w:hAnsi="Arial"/>
      <w:sz w:val="20"/>
      <w:szCs w:val="20"/>
      <w:lang w:val="en-GB"/>
    </w:rPr>
  </w:style>
  <w:style w:type="paragraph" w:customStyle="1" w:styleId="Leader">
    <w:name w:val="Leader"/>
    <w:basedOn w:val="a4"/>
    <w:next w:val="a4"/>
    <w:uiPriority w:val="99"/>
    <w:rsid w:val="004E7222"/>
    <w:pPr>
      <w:spacing w:before="120" w:after="230" w:line="240" w:lineRule="auto"/>
    </w:pPr>
    <w:rPr>
      <w:rFonts w:ascii="Arial" w:hAnsi="Arial"/>
      <w:b/>
      <w:szCs w:val="20"/>
      <w:lang w:val="en-GB"/>
    </w:rPr>
  </w:style>
  <w:style w:type="paragraph" w:styleId="afffffff3">
    <w:name w:val="List Continue"/>
    <w:basedOn w:val="a3"/>
    <w:uiPriority w:val="99"/>
    <w:locked/>
    <w:rsid w:val="004E7222"/>
    <w:pPr>
      <w:spacing w:after="120" w:line="240" w:lineRule="auto"/>
      <w:ind w:left="283"/>
      <w:jc w:val="left"/>
    </w:pPr>
    <w:rPr>
      <w:rFonts w:ascii="Arial" w:hAnsi="Arial"/>
      <w:sz w:val="20"/>
      <w:szCs w:val="20"/>
      <w:lang w:val="en-GB"/>
    </w:rPr>
  </w:style>
  <w:style w:type="paragraph" w:styleId="2ff2">
    <w:name w:val="List Continue 2"/>
    <w:basedOn w:val="a3"/>
    <w:uiPriority w:val="99"/>
    <w:locked/>
    <w:rsid w:val="004E7222"/>
    <w:pPr>
      <w:spacing w:after="120" w:line="240" w:lineRule="auto"/>
      <w:ind w:left="566"/>
      <w:jc w:val="left"/>
    </w:pPr>
    <w:rPr>
      <w:rFonts w:ascii="Arial" w:hAnsi="Arial"/>
      <w:sz w:val="20"/>
      <w:szCs w:val="20"/>
      <w:lang w:val="en-GB"/>
    </w:rPr>
  </w:style>
  <w:style w:type="paragraph" w:styleId="3fa">
    <w:name w:val="List Continue 3"/>
    <w:basedOn w:val="a3"/>
    <w:uiPriority w:val="99"/>
    <w:locked/>
    <w:rsid w:val="004E7222"/>
    <w:pPr>
      <w:spacing w:after="120" w:line="240" w:lineRule="auto"/>
      <w:ind w:left="849"/>
      <w:jc w:val="left"/>
    </w:pPr>
    <w:rPr>
      <w:rFonts w:ascii="Arial" w:hAnsi="Arial"/>
      <w:sz w:val="20"/>
      <w:szCs w:val="20"/>
      <w:lang w:val="en-GB"/>
    </w:rPr>
  </w:style>
  <w:style w:type="paragraph" w:styleId="4c">
    <w:name w:val="List Continue 4"/>
    <w:basedOn w:val="a3"/>
    <w:uiPriority w:val="99"/>
    <w:locked/>
    <w:rsid w:val="004E7222"/>
    <w:pPr>
      <w:spacing w:after="120" w:line="240" w:lineRule="auto"/>
      <w:ind w:left="1132"/>
      <w:jc w:val="left"/>
    </w:pPr>
    <w:rPr>
      <w:rFonts w:ascii="Arial" w:hAnsi="Arial"/>
      <w:sz w:val="20"/>
      <w:szCs w:val="20"/>
      <w:lang w:val="en-GB"/>
    </w:rPr>
  </w:style>
  <w:style w:type="paragraph" w:styleId="5a">
    <w:name w:val="List Continue 5"/>
    <w:basedOn w:val="a3"/>
    <w:uiPriority w:val="99"/>
    <w:locked/>
    <w:rsid w:val="004E7222"/>
    <w:pPr>
      <w:spacing w:after="120" w:line="240" w:lineRule="auto"/>
      <w:ind w:left="1415"/>
      <w:jc w:val="left"/>
    </w:pPr>
    <w:rPr>
      <w:rFonts w:ascii="Arial" w:hAnsi="Arial"/>
      <w:sz w:val="20"/>
      <w:szCs w:val="20"/>
      <w:lang w:val="en-GB"/>
    </w:rPr>
  </w:style>
  <w:style w:type="paragraph" w:styleId="4d">
    <w:name w:val="List Number 4"/>
    <w:basedOn w:val="a3"/>
    <w:uiPriority w:val="99"/>
    <w:locked/>
    <w:rsid w:val="004E7222"/>
    <w:pPr>
      <w:tabs>
        <w:tab w:val="num" w:pos="567"/>
        <w:tab w:val="num" w:pos="1080"/>
        <w:tab w:val="num" w:pos="1209"/>
      </w:tabs>
      <w:spacing w:after="0" w:line="240" w:lineRule="auto"/>
      <w:ind w:left="1209" w:hanging="567"/>
      <w:jc w:val="left"/>
    </w:pPr>
    <w:rPr>
      <w:rFonts w:ascii="Arial" w:hAnsi="Arial"/>
      <w:sz w:val="20"/>
      <w:szCs w:val="20"/>
      <w:lang w:val="en-GB"/>
    </w:rPr>
  </w:style>
  <w:style w:type="paragraph" w:styleId="afffffff4">
    <w:name w:val="macro"/>
    <w:link w:val="afffffff5"/>
    <w:uiPriority w:val="99"/>
    <w:locked/>
    <w:rsid w:val="004E722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GB" w:eastAsia="en-US"/>
    </w:rPr>
  </w:style>
  <w:style w:type="character" w:customStyle="1" w:styleId="afffffff5">
    <w:name w:val="Текст макроса Знак"/>
    <w:link w:val="afffffff4"/>
    <w:uiPriority w:val="99"/>
    <w:rsid w:val="004E7222"/>
    <w:rPr>
      <w:rFonts w:ascii="Courier New" w:eastAsia="Calibri" w:hAnsi="Courier New" w:cs="Times New Roman"/>
      <w:sz w:val="20"/>
      <w:szCs w:val="20"/>
      <w:lang w:val="en-GB"/>
    </w:rPr>
  </w:style>
  <w:style w:type="paragraph" w:styleId="afffffff6">
    <w:name w:val="Message Header"/>
    <w:basedOn w:val="a3"/>
    <w:link w:val="afffffff7"/>
    <w:uiPriority w:val="99"/>
    <w:locked/>
    <w:rsid w:val="004E722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Arial" w:hAnsi="Arial"/>
      <w:sz w:val="20"/>
      <w:szCs w:val="20"/>
      <w:lang w:val="en-GB" w:eastAsia="ru-RU"/>
    </w:rPr>
  </w:style>
  <w:style w:type="character" w:customStyle="1" w:styleId="afffffff7">
    <w:name w:val="Шапка Знак"/>
    <w:link w:val="afffffff6"/>
    <w:uiPriority w:val="99"/>
    <w:rsid w:val="004E7222"/>
    <w:rPr>
      <w:rFonts w:ascii="Arial" w:eastAsia="Calibri" w:hAnsi="Arial" w:cs="Times New Roman"/>
      <w:sz w:val="20"/>
      <w:szCs w:val="20"/>
      <w:shd w:val="pct20" w:color="auto" w:fill="auto"/>
      <w:lang w:val="en-GB" w:eastAsia="ru-RU"/>
    </w:rPr>
  </w:style>
  <w:style w:type="paragraph" w:customStyle="1" w:styleId="Note">
    <w:name w:val="Note"/>
    <w:basedOn w:val="a3"/>
    <w:uiPriority w:val="99"/>
    <w:rsid w:val="004E7222"/>
    <w:pPr>
      <w:pBdr>
        <w:top w:val="double" w:sz="4" w:space="2" w:color="auto"/>
        <w:left w:val="double" w:sz="4" w:space="4" w:color="auto"/>
        <w:bottom w:val="double" w:sz="4" w:space="2" w:color="auto"/>
        <w:right w:val="double" w:sz="4" w:space="4" w:color="auto"/>
      </w:pBdr>
      <w:spacing w:after="240" w:line="240" w:lineRule="auto"/>
      <w:ind w:left="709"/>
      <w:jc w:val="left"/>
    </w:pPr>
    <w:rPr>
      <w:rFonts w:ascii="Arial" w:hAnsi="Arial"/>
      <w:color w:val="000080"/>
      <w:sz w:val="18"/>
      <w:szCs w:val="20"/>
      <w:lang w:val="en-GB"/>
    </w:rPr>
  </w:style>
  <w:style w:type="paragraph" w:customStyle="1" w:styleId="Recital">
    <w:name w:val="Recital"/>
    <w:basedOn w:val="a4"/>
    <w:uiPriority w:val="99"/>
    <w:rsid w:val="004E7222"/>
    <w:pPr>
      <w:numPr>
        <w:numId w:val="82"/>
      </w:numPr>
      <w:tabs>
        <w:tab w:val="num" w:pos="360"/>
      </w:tabs>
      <w:spacing w:after="230" w:line="240" w:lineRule="auto"/>
      <w:ind w:left="0" w:firstLine="0"/>
    </w:pPr>
    <w:rPr>
      <w:rFonts w:ascii="Arial" w:hAnsi="Arial"/>
      <w:sz w:val="20"/>
      <w:szCs w:val="20"/>
      <w:lang w:val="en-GB"/>
    </w:rPr>
  </w:style>
  <w:style w:type="paragraph" w:customStyle="1" w:styleId="Schedule">
    <w:name w:val="Schedule"/>
    <w:basedOn w:val="a4"/>
    <w:next w:val="a4"/>
    <w:uiPriority w:val="99"/>
    <w:rsid w:val="004E7222"/>
    <w:pPr>
      <w:numPr>
        <w:numId w:val="80"/>
      </w:numPr>
      <w:spacing w:after="230" w:line="240" w:lineRule="auto"/>
      <w:ind w:left="360" w:hanging="360"/>
    </w:pPr>
    <w:rPr>
      <w:rFonts w:ascii="Arial" w:hAnsi="Arial"/>
      <w:b/>
      <w:sz w:val="28"/>
      <w:szCs w:val="20"/>
      <w:lang w:val="en-GB"/>
    </w:rPr>
  </w:style>
  <w:style w:type="paragraph" w:styleId="afffffff8">
    <w:name w:val="table of authorities"/>
    <w:basedOn w:val="a3"/>
    <w:next w:val="a3"/>
    <w:uiPriority w:val="99"/>
    <w:locked/>
    <w:rsid w:val="004E7222"/>
    <w:pPr>
      <w:spacing w:after="0" w:line="240" w:lineRule="auto"/>
      <w:ind w:left="220" w:hanging="220"/>
      <w:jc w:val="left"/>
    </w:pPr>
    <w:rPr>
      <w:rFonts w:ascii="Arial" w:hAnsi="Arial"/>
      <w:sz w:val="20"/>
      <w:szCs w:val="20"/>
      <w:lang w:val="en-GB"/>
    </w:rPr>
  </w:style>
  <w:style w:type="paragraph" w:styleId="afffffff9">
    <w:name w:val="table of figures"/>
    <w:basedOn w:val="a3"/>
    <w:next w:val="a3"/>
    <w:uiPriority w:val="99"/>
    <w:locked/>
    <w:rsid w:val="004E7222"/>
    <w:pPr>
      <w:spacing w:after="0" w:line="240" w:lineRule="auto"/>
      <w:ind w:left="440" w:hanging="440"/>
      <w:jc w:val="left"/>
    </w:pPr>
    <w:rPr>
      <w:rFonts w:ascii="Arial" w:hAnsi="Arial"/>
      <w:sz w:val="20"/>
      <w:szCs w:val="20"/>
      <w:lang w:val="en-GB"/>
    </w:rPr>
  </w:style>
  <w:style w:type="paragraph" w:customStyle="1" w:styleId="Appendix">
    <w:name w:val="Appendix"/>
    <w:basedOn w:val="a3"/>
    <w:next w:val="a4"/>
    <w:uiPriority w:val="99"/>
    <w:rsid w:val="004E7222"/>
    <w:pPr>
      <w:numPr>
        <w:numId w:val="81"/>
      </w:numPr>
      <w:tabs>
        <w:tab w:val="num" w:pos="357"/>
      </w:tabs>
      <w:spacing w:after="240" w:line="240" w:lineRule="auto"/>
      <w:ind w:left="357" w:hanging="357"/>
      <w:jc w:val="left"/>
    </w:pPr>
    <w:rPr>
      <w:rFonts w:ascii="Arial" w:hAnsi="Arial"/>
      <w:b/>
      <w:sz w:val="28"/>
      <w:szCs w:val="20"/>
      <w:lang w:val="en-GB"/>
    </w:rPr>
  </w:style>
  <w:style w:type="character" w:customStyle="1" w:styleId="Annotation">
    <w:name w:val="Annotation"/>
    <w:uiPriority w:val="99"/>
    <w:rsid w:val="004E7222"/>
    <w:rPr>
      <w:b/>
      <w:i/>
      <w:shd w:val="clear" w:color="auto" w:fill="FF9966"/>
    </w:rPr>
  </w:style>
  <w:style w:type="character" w:customStyle="1" w:styleId="Mandatorytext">
    <w:name w:val="Mandatory text"/>
    <w:uiPriority w:val="99"/>
    <w:rsid w:val="004E7222"/>
    <w:rPr>
      <w:b/>
      <w:shd w:val="clear" w:color="auto" w:fill="81E3D0"/>
    </w:rPr>
  </w:style>
  <w:style w:type="paragraph" w:customStyle="1" w:styleId="Iauiue">
    <w:name w:val="Iau.iue"/>
    <w:basedOn w:val="Default"/>
    <w:next w:val="Default"/>
    <w:uiPriority w:val="99"/>
    <w:rsid w:val="004E7222"/>
    <w:rPr>
      <w:rFonts w:ascii="Times New Roman" w:eastAsia="Calibri" w:hAnsi="Times New Roman" w:cs="Times New Roman"/>
      <w:color w:val="auto"/>
      <w:lang w:eastAsia="en-US"/>
    </w:rPr>
  </w:style>
  <w:style w:type="character" w:customStyle="1" w:styleId="FsField">
    <w:name w:val="FsField"/>
    <w:uiPriority w:val="99"/>
    <w:rsid w:val="004E7222"/>
    <w:rPr>
      <w:color w:val="008000"/>
    </w:rPr>
  </w:style>
  <w:style w:type="paragraph" w:customStyle="1" w:styleId="FWSL1">
    <w:name w:val="FWS_L1"/>
    <w:basedOn w:val="a3"/>
    <w:next w:val="FWSL2"/>
    <w:link w:val="FWSL1Char"/>
    <w:uiPriority w:val="99"/>
    <w:rsid w:val="004E7222"/>
    <w:pPr>
      <w:keepNext/>
      <w:keepLines/>
      <w:pageBreakBefore/>
      <w:spacing w:after="240" w:line="480" w:lineRule="auto"/>
      <w:jc w:val="center"/>
      <w:outlineLvl w:val="0"/>
    </w:pPr>
    <w:rPr>
      <w:b/>
      <w:caps/>
      <w:szCs w:val="20"/>
      <w:lang w:val="en-GB"/>
    </w:rPr>
  </w:style>
  <w:style w:type="paragraph" w:customStyle="1" w:styleId="FWSL2">
    <w:name w:val="FWS_L2"/>
    <w:basedOn w:val="FWSL1"/>
    <w:next w:val="FWSL3"/>
    <w:link w:val="FWSL2Char"/>
    <w:uiPriority w:val="99"/>
    <w:rsid w:val="004E7222"/>
    <w:pPr>
      <w:pageBreakBefore w:val="0"/>
      <w:tabs>
        <w:tab w:val="num" w:pos="720"/>
        <w:tab w:val="num" w:pos="1440"/>
      </w:tabs>
      <w:spacing w:line="240" w:lineRule="auto"/>
      <w:ind w:left="1440" w:hanging="360"/>
      <w:outlineLvl w:val="1"/>
    </w:pPr>
    <w:rPr>
      <w:caps w:val="0"/>
    </w:rPr>
  </w:style>
  <w:style w:type="paragraph" w:customStyle="1" w:styleId="FWSL3">
    <w:name w:val="FWS_L3"/>
    <w:basedOn w:val="FWSL2"/>
    <w:next w:val="FWSL5"/>
    <w:link w:val="FWSL3Char"/>
    <w:uiPriority w:val="99"/>
    <w:rsid w:val="004E7222"/>
    <w:pPr>
      <w:tabs>
        <w:tab w:val="num" w:pos="1584"/>
        <w:tab w:val="num" w:pos="2160"/>
      </w:tabs>
      <w:ind w:left="2160"/>
      <w:jc w:val="left"/>
      <w:outlineLvl w:val="2"/>
    </w:pPr>
    <w:rPr>
      <w:smallCaps/>
    </w:rPr>
  </w:style>
  <w:style w:type="paragraph" w:customStyle="1" w:styleId="FWSL4">
    <w:name w:val="FWS_L4"/>
    <w:basedOn w:val="FWSL3"/>
    <w:link w:val="FWSL4Char"/>
    <w:uiPriority w:val="99"/>
    <w:rsid w:val="004E7222"/>
    <w:pPr>
      <w:keepNext w:val="0"/>
      <w:keepLines w:val="0"/>
      <w:tabs>
        <w:tab w:val="num" w:pos="2592"/>
        <w:tab w:val="num" w:pos="2880"/>
      </w:tabs>
      <w:ind w:left="2880"/>
      <w:jc w:val="both"/>
      <w:outlineLvl w:val="9"/>
    </w:pPr>
    <w:rPr>
      <w:b w:val="0"/>
      <w:smallCaps w:val="0"/>
    </w:rPr>
  </w:style>
  <w:style w:type="paragraph" w:customStyle="1" w:styleId="FWSL7">
    <w:name w:val="FWS_L7"/>
    <w:basedOn w:val="FWSL6"/>
    <w:uiPriority w:val="99"/>
    <w:rsid w:val="004E7222"/>
    <w:pPr>
      <w:tabs>
        <w:tab w:val="clear" w:pos="1069"/>
        <w:tab w:val="clear" w:pos="1800"/>
        <w:tab w:val="clear" w:pos="2268"/>
        <w:tab w:val="clear" w:pos="5029"/>
        <w:tab w:val="num" w:pos="1584"/>
        <w:tab w:val="num" w:pos="2160"/>
        <w:tab w:val="num" w:pos="2304"/>
        <w:tab w:val="num" w:pos="2592"/>
        <w:tab w:val="num" w:pos="2880"/>
        <w:tab w:val="num" w:pos="3000"/>
        <w:tab w:val="num" w:pos="3600"/>
        <w:tab w:val="num" w:pos="3744"/>
        <w:tab w:val="num" w:pos="4320"/>
        <w:tab w:val="num" w:pos="5040"/>
      </w:tabs>
      <w:ind w:left="3000" w:hanging="720"/>
    </w:pPr>
    <w:rPr>
      <w:rFonts w:eastAsia="Calibri"/>
      <w:lang w:val="en-GB"/>
    </w:rPr>
  </w:style>
  <w:style w:type="paragraph" w:customStyle="1" w:styleId="FWSL8">
    <w:name w:val="FWS_L8"/>
    <w:basedOn w:val="FWSL7"/>
    <w:uiPriority w:val="99"/>
    <w:rsid w:val="004E7222"/>
    <w:pPr>
      <w:tabs>
        <w:tab w:val="clear" w:pos="1584"/>
        <w:tab w:val="clear" w:pos="2160"/>
        <w:tab w:val="clear" w:pos="3744"/>
        <w:tab w:val="num" w:pos="3720"/>
        <w:tab w:val="num" w:pos="4464"/>
        <w:tab w:val="num" w:pos="5760"/>
      </w:tabs>
      <w:ind w:left="3720" w:hanging="216"/>
    </w:pPr>
  </w:style>
  <w:style w:type="paragraph" w:customStyle="1" w:styleId="FWSL9">
    <w:name w:val="FWS_L9"/>
    <w:basedOn w:val="FWSL8"/>
    <w:uiPriority w:val="99"/>
    <w:rsid w:val="004E7222"/>
    <w:pPr>
      <w:tabs>
        <w:tab w:val="clear" w:pos="2304"/>
        <w:tab w:val="clear" w:pos="4464"/>
        <w:tab w:val="num" w:pos="4440"/>
        <w:tab w:val="num" w:pos="5184"/>
        <w:tab w:val="num" w:pos="6480"/>
      </w:tabs>
      <w:ind w:left="4440" w:hanging="720"/>
    </w:pPr>
  </w:style>
  <w:style w:type="paragraph" w:customStyle="1" w:styleId="FWDCont1">
    <w:name w:val="FWD Cont 1"/>
    <w:basedOn w:val="a3"/>
    <w:uiPriority w:val="99"/>
    <w:rsid w:val="004E7222"/>
    <w:pPr>
      <w:spacing w:after="240" w:line="240" w:lineRule="auto"/>
    </w:pPr>
    <w:rPr>
      <w:szCs w:val="20"/>
      <w:lang w:val="en-GB"/>
    </w:rPr>
  </w:style>
  <w:style w:type="paragraph" w:customStyle="1" w:styleId="FWDCont2">
    <w:name w:val="FWD Cont 2"/>
    <w:basedOn w:val="FWDCont1"/>
    <w:uiPriority w:val="99"/>
    <w:rsid w:val="004E7222"/>
    <w:pPr>
      <w:ind w:left="720"/>
    </w:pPr>
  </w:style>
  <w:style w:type="paragraph" w:customStyle="1" w:styleId="FWDCont3">
    <w:name w:val="FWD Cont 3"/>
    <w:basedOn w:val="FWDCont2"/>
    <w:uiPriority w:val="99"/>
    <w:rsid w:val="004E7222"/>
    <w:pPr>
      <w:ind w:left="1440"/>
    </w:pPr>
  </w:style>
  <w:style w:type="paragraph" w:customStyle="1" w:styleId="FWDCont4">
    <w:name w:val="FWD Cont 4"/>
    <w:basedOn w:val="FWDCont3"/>
    <w:uiPriority w:val="99"/>
    <w:rsid w:val="004E7222"/>
    <w:pPr>
      <w:ind w:left="2160"/>
    </w:pPr>
  </w:style>
  <w:style w:type="paragraph" w:customStyle="1" w:styleId="FWDCont5">
    <w:name w:val="FWD Cont 5"/>
    <w:basedOn w:val="FWDCont4"/>
    <w:uiPriority w:val="99"/>
    <w:rsid w:val="004E7222"/>
    <w:pPr>
      <w:ind w:left="2880"/>
    </w:pPr>
  </w:style>
  <w:style w:type="paragraph" w:customStyle="1" w:styleId="FWDCont6">
    <w:name w:val="FWD Cont 6"/>
    <w:basedOn w:val="FWDCont5"/>
    <w:uiPriority w:val="99"/>
    <w:rsid w:val="004E7222"/>
    <w:pPr>
      <w:ind w:left="3600"/>
    </w:pPr>
  </w:style>
  <w:style w:type="paragraph" w:customStyle="1" w:styleId="FWDCont7">
    <w:name w:val="FWD Cont 7"/>
    <w:basedOn w:val="FWDCont6"/>
    <w:uiPriority w:val="99"/>
    <w:rsid w:val="004E7222"/>
    <w:pPr>
      <w:ind w:left="4320"/>
    </w:pPr>
  </w:style>
  <w:style w:type="character" w:customStyle="1" w:styleId="FWSL1Char">
    <w:name w:val="FWS_L1 Char"/>
    <w:link w:val="FWSL1"/>
    <w:uiPriority w:val="99"/>
    <w:locked/>
    <w:rsid w:val="004E7222"/>
    <w:rPr>
      <w:rFonts w:ascii="Times New Roman" w:eastAsia="Calibri" w:hAnsi="Times New Roman" w:cs="Times New Roman"/>
      <w:b/>
      <w:caps/>
      <w:sz w:val="24"/>
      <w:szCs w:val="20"/>
      <w:lang w:val="en-GB"/>
    </w:rPr>
  </w:style>
  <w:style w:type="character" w:customStyle="1" w:styleId="FWSL2Char">
    <w:name w:val="FWS_L2 Char"/>
    <w:link w:val="FWSL2"/>
    <w:uiPriority w:val="99"/>
    <w:locked/>
    <w:rsid w:val="004E7222"/>
    <w:rPr>
      <w:rFonts w:ascii="Times New Roman" w:eastAsia="Calibri" w:hAnsi="Times New Roman" w:cs="Times New Roman"/>
      <w:b/>
      <w:sz w:val="24"/>
      <w:szCs w:val="20"/>
      <w:lang w:val="en-GB"/>
    </w:rPr>
  </w:style>
  <w:style w:type="character" w:customStyle="1" w:styleId="CharChar8">
    <w:name w:val="Char Char8"/>
    <w:uiPriority w:val="99"/>
    <w:semiHidden/>
    <w:locked/>
    <w:rsid w:val="004E7222"/>
    <w:rPr>
      <w:lang w:eastAsia="ru-RU"/>
    </w:rPr>
  </w:style>
  <w:style w:type="paragraph" w:customStyle="1" w:styleId="117">
    <w:name w:val="Абзац списка11"/>
    <w:basedOn w:val="a3"/>
    <w:uiPriority w:val="99"/>
    <w:rsid w:val="004E7222"/>
    <w:pPr>
      <w:spacing w:after="0" w:line="240" w:lineRule="auto"/>
      <w:ind w:left="720"/>
      <w:jc w:val="left"/>
    </w:pPr>
    <w:rPr>
      <w:szCs w:val="24"/>
      <w:lang w:val="en-GB" w:eastAsia="ru-RU"/>
    </w:rPr>
  </w:style>
  <w:style w:type="numbering" w:customStyle="1" w:styleId="2ff3">
    <w:name w:val="ы2"/>
    <w:rsid w:val="004E7222"/>
  </w:style>
  <w:style w:type="character" w:customStyle="1" w:styleId="af0">
    <w:name w:val="Название объекта Знак"/>
    <w:aliases w:val="Table F2. Car Знак,Table F2. Char Знак,Table F2. Car1 Знак"/>
    <w:link w:val="af"/>
    <w:uiPriority w:val="99"/>
    <w:rsid w:val="004E7222"/>
    <w:rPr>
      <w:rFonts w:ascii="Times New Roman" w:hAnsi="Times New Roman"/>
      <w:b/>
      <w:bCs/>
      <w:color w:val="50483E"/>
      <w:sz w:val="18"/>
      <w:szCs w:val="18"/>
    </w:rPr>
  </w:style>
  <w:style w:type="paragraph" w:customStyle="1" w:styleId="Kursiivialleviivausotsikko">
    <w:name w:val="Kursiivialleviivausotsikko"/>
    <w:basedOn w:val="a3"/>
    <w:next w:val="afff7"/>
    <w:rsid w:val="004E7222"/>
    <w:pPr>
      <w:keepNext/>
      <w:spacing w:after="0" w:line="240" w:lineRule="auto"/>
      <w:ind w:left="2552"/>
      <w:jc w:val="left"/>
    </w:pPr>
    <w:rPr>
      <w:rFonts w:ascii="Garamond" w:hAnsi="Garamond" w:cs="Garamond"/>
      <w:i/>
      <w:iCs/>
      <w:szCs w:val="20"/>
      <w:u w:val="single"/>
      <w:lang w:val="fi-FI" w:eastAsia="fi-FI"/>
    </w:rPr>
  </w:style>
  <w:style w:type="paragraph" w:customStyle="1" w:styleId="Luettelomerkit">
    <w:name w:val="Luettelomerkit"/>
    <w:basedOn w:val="a3"/>
    <w:rsid w:val="004E7222"/>
    <w:pPr>
      <w:tabs>
        <w:tab w:val="num" w:pos="3827"/>
      </w:tabs>
      <w:spacing w:after="0" w:line="240" w:lineRule="auto"/>
      <w:ind w:left="3827" w:hanging="1275"/>
      <w:jc w:val="left"/>
    </w:pPr>
    <w:rPr>
      <w:rFonts w:ascii="Garamond" w:hAnsi="Garamond" w:cs="Garamond"/>
      <w:szCs w:val="20"/>
      <w:lang w:val="fi-FI" w:eastAsia="fi-FI"/>
    </w:rPr>
  </w:style>
  <w:style w:type="paragraph" w:customStyle="1" w:styleId="MuistioOtsikko1">
    <w:name w:val="Muistio Otsikko 1"/>
    <w:basedOn w:val="a3"/>
    <w:next w:val="afff7"/>
    <w:rsid w:val="004E7222"/>
    <w:pPr>
      <w:keepNext/>
      <w:numPr>
        <w:ilvl w:val="1"/>
        <w:numId w:val="84"/>
      </w:numPr>
      <w:spacing w:before="60" w:after="0" w:line="240" w:lineRule="auto"/>
      <w:jc w:val="left"/>
      <w:outlineLvl w:val="0"/>
    </w:pPr>
    <w:rPr>
      <w:rFonts w:ascii="Garamond" w:hAnsi="Garamond" w:cs="Garamond"/>
      <w:b/>
      <w:bCs/>
      <w:szCs w:val="20"/>
      <w:lang w:val="fi-FI" w:eastAsia="ru-RU"/>
    </w:rPr>
  </w:style>
  <w:style w:type="paragraph" w:customStyle="1" w:styleId="MuistioOtsikko2">
    <w:name w:val="Muistio Otsikko 2"/>
    <w:basedOn w:val="a3"/>
    <w:next w:val="afff7"/>
    <w:rsid w:val="004E7222"/>
    <w:pPr>
      <w:keepNext/>
      <w:numPr>
        <w:ilvl w:val="2"/>
        <w:numId w:val="84"/>
      </w:numPr>
      <w:spacing w:before="60" w:after="0" w:line="240" w:lineRule="auto"/>
      <w:jc w:val="left"/>
      <w:outlineLvl w:val="1"/>
    </w:pPr>
    <w:rPr>
      <w:rFonts w:ascii="Garamond" w:hAnsi="Garamond" w:cs="Garamond"/>
      <w:b/>
      <w:bCs/>
      <w:szCs w:val="20"/>
      <w:lang w:val="fi-FI" w:eastAsia="ru-RU"/>
    </w:rPr>
  </w:style>
  <w:style w:type="paragraph" w:customStyle="1" w:styleId="MUISTIOOTSIKKO">
    <w:name w:val="MUISTIO OTSIKKO"/>
    <w:basedOn w:val="a3"/>
    <w:next w:val="afff7"/>
    <w:rsid w:val="004E7222"/>
    <w:pPr>
      <w:keepNext/>
      <w:numPr>
        <w:numId w:val="84"/>
      </w:numPr>
      <w:spacing w:before="60" w:after="0" w:line="240" w:lineRule="auto"/>
      <w:jc w:val="left"/>
    </w:pPr>
    <w:rPr>
      <w:rFonts w:ascii="Garamond" w:hAnsi="Garamond" w:cs="Garamond"/>
      <w:b/>
      <w:bCs/>
      <w:caps/>
      <w:szCs w:val="20"/>
      <w:lang w:val="fi-FI" w:eastAsia="ru-RU"/>
    </w:rPr>
  </w:style>
  <w:style w:type="paragraph" w:customStyle="1" w:styleId="MuistioOtsikko3">
    <w:name w:val="Muistio Otsikko 3"/>
    <w:basedOn w:val="a3"/>
    <w:next w:val="afff7"/>
    <w:rsid w:val="004E7222"/>
    <w:pPr>
      <w:keepNext/>
      <w:numPr>
        <w:ilvl w:val="3"/>
        <w:numId w:val="84"/>
      </w:numPr>
      <w:spacing w:before="60" w:after="0" w:line="240" w:lineRule="auto"/>
      <w:jc w:val="left"/>
      <w:outlineLvl w:val="2"/>
    </w:pPr>
    <w:rPr>
      <w:rFonts w:ascii="Garamond" w:hAnsi="Garamond" w:cs="Garamond"/>
      <w:b/>
      <w:bCs/>
      <w:szCs w:val="20"/>
      <w:lang w:val="fi-FI" w:eastAsia="ru-RU"/>
    </w:rPr>
  </w:style>
  <w:style w:type="paragraph" w:customStyle="1" w:styleId="Sopimusotsikko">
    <w:name w:val="Sopimusotsikko"/>
    <w:basedOn w:val="a3"/>
    <w:next w:val="afff7"/>
    <w:rsid w:val="004E7222"/>
    <w:pPr>
      <w:spacing w:after="0" w:line="240" w:lineRule="auto"/>
      <w:ind w:left="2552"/>
      <w:jc w:val="left"/>
    </w:pPr>
    <w:rPr>
      <w:rFonts w:ascii="Garamond" w:hAnsi="Garamond" w:cs="Garamond"/>
      <w:szCs w:val="20"/>
      <w:u w:val="single"/>
      <w:lang w:val="fi-FI" w:eastAsia="ru-RU"/>
    </w:rPr>
  </w:style>
  <w:style w:type="paragraph" w:customStyle="1" w:styleId="HSMemoHeading1">
    <w:name w:val="HS Memo Heading 1"/>
    <w:basedOn w:val="a3"/>
    <w:next w:val="afff7"/>
    <w:rsid w:val="004E7222"/>
    <w:pPr>
      <w:keepNext/>
      <w:tabs>
        <w:tab w:val="num" w:pos="1276"/>
      </w:tabs>
      <w:spacing w:before="60" w:after="0" w:line="240" w:lineRule="auto"/>
      <w:ind w:left="1276" w:hanging="1276"/>
      <w:jc w:val="left"/>
      <w:outlineLvl w:val="0"/>
    </w:pPr>
    <w:rPr>
      <w:rFonts w:ascii="Garamond" w:eastAsia="SimSun" w:hAnsi="Garamond" w:cs="Garamond"/>
      <w:b/>
      <w:bCs/>
      <w:szCs w:val="20"/>
      <w:lang w:val="fi-FI" w:eastAsia="zh-CN"/>
    </w:rPr>
  </w:style>
  <w:style w:type="paragraph" w:customStyle="1" w:styleId="HSMemoHeading2">
    <w:name w:val="HS Memo Heading 2"/>
    <w:basedOn w:val="a3"/>
    <w:next w:val="afff7"/>
    <w:rsid w:val="004E7222"/>
    <w:pPr>
      <w:keepNext/>
      <w:tabs>
        <w:tab w:val="num" w:pos="2552"/>
      </w:tabs>
      <w:spacing w:before="60" w:after="0" w:line="240" w:lineRule="auto"/>
      <w:ind w:left="2552" w:hanging="1276"/>
      <w:jc w:val="left"/>
      <w:outlineLvl w:val="1"/>
    </w:pPr>
    <w:rPr>
      <w:rFonts w:ascii="Garamond" w:eastAsia="SimSun" w:hAnsi="Garamond" w:cs="Garamond"/>
      <w:b/>
      <w:bCs/>
      <w:szCs w:val="20"/>
      <w:lang w:val="fi-FI" w:eastAsia="zh-CN"/>
    </w:rPr>
  </w:style>
  <w:style w:type="paragraph" w:customStyle="1" w:styleId="HSMemoHeading3">
    <w:name w:val="HS Memo Heading 3"/>
    <w:basedOn w:val="a3"/>
    <w:next w:val="afff7"/>
    <w:rsid w:val="004E7222"/>
    <w:pPr>
      <w:keepNext/>
      <w:tabs>
        <w:tab w:val="num" w:pos="3827"/>
      </w:tabs>
      <w:spacing w:before="60" w:after="0" w:line="240" w:lineRule="auto"/>
      <w:ind w:left="3827" w:hanging="1275"/>
      <w:jc w:val="left"/>
      <w:outlineLvl w:val="2"/>
    </w:pPr>
    <w:rPr>
      <w:rFonts w:ascii="Garamond" w:eastAsia="SimSun" w:hAnsi="Garamond" w:cs="Garamond"/>
      <w:b/>
      <w:bCs/>
      <w:szCs w:val="20"/>
      <w:lang w:val="fi-FI" w:eastAsia="zh-CN"/>
    </w:rPr>
  </w:style>
  <w:style w:type="character" w:customStyle="1" w:styleId="FWBL3Char">
    <w:name w:val="FWB_L3 Char"/>
    <w:uiPriority w:val="99"/>
    <w:rsid w:val="004E7222"/>
    <w:rPr>
      <w:sz w:val="24"/>
      <w:lang w:val="en-GB" w:eastAsia="en-US"/>
    </w:rPr>
  </w:style>
  <w:style w:type="numbering" w:styleId="1ai">
    <w:name w:val="Outline List 1"/>
    <w:basedOn w:val="a7"/>
    <w:locked/>
    <w:rsid w:val="004E7222"/>
  </w:style>
  <w:style w:type="paragraph" w:customStyle="1" w:styleId="StyleBoldAfter6pt">
    <w:name w:val="Style Bold After:  6 pt"/>
    <w:basedOn w:val="a3"/>
    <w:rsid w:val="004E7222"/>
    <w:pPr>
      <w:spacing w:after="0" w:line="240" w:lineRule="auto"/>
      <w:jc w:val="left"/>
    </w:pPr>
    <w:rPr>
      <w:rFonts w:ascii="Garamond" w:hAnsi="Garamond"/>
      <w:b/>
      <w:bCs/>
      <w:szCs w:val="20"/>
      <w:lang w:val="fi-FI" w:eastAsia="ru-RU"/>
    </w:rPr>
  </w:style>
  <w:style w:type="paragraph" w:customStyle="1" w:styleId="StyleBoldLeft1699cmAfter6pt">
    <w:name w:val="Style Bold Left:  1699 cm After:  6 pt"/>
    <w:basedOn w:val="a3"/>
    <w:rsid w:val="004E7222"/>
    <w:pPr>
      <w:spacing w:after="0" w:line="240" w:lineRule="auto"/>
      <w:jc w:val="left"/>
    </w:pPr>
    <w:rPr>
      <w:rFonts w:ascii="Garamond" w:hAnsi="Garamond"/>
      <w:b/>
      <w:bCs/>
      <w:szCs w:val="20"/>
      <w:lang w:val="fi-FI" w:eastAsia="ru-RU"/>
    </w:rPr>
  </w:style>
  <w:style w:type="paragraph" w:customStyle="1" w:styleId="Moustiootsikko4">
    <w:name w:val="Moustio otsikko 4"/>
    <w:rsid w:val="004E7222"/>
    <w:pPr>
      <w:numPr>
        <w:ilvl w:val="4"/>
        <w:numId w:val="84"/>
      </w:numPr>
    </w:pPr>
    <w:rPr>
      <w:rFonts w:ascii="Garamond" w:hAnsi="Garamond" w:cs="Garamond"/>
      <w:lang w:eastAsia="en-US"/>
    </w:rPr>
  </w:style>
  <w:style w:type="numbering" w:customStyle="1" w:styleId="NoList1">
    <w:name w:val="No List1"/>
    <w:next w:val="a7"/>
    <w:uiPriority w:val="99"/>
    <w:semiHidden/>
    <w:unhideWhenUsed/>
    <w:rsid w:val="004E7222"/>
  </w:style>
  <w:style w:type="paragraph" w:customStyle="1" w:styleId="AddressInfo">
    <w:name w:val="AddressInfo"/>
    <w:basedOn w:val="a3"/>
    <w:rsid w:val="004E7222"/>
    <w:pPr>
      <w:tabs>
        <w:tab w:val="left" w:pos="284"/>
        <w:tab w:val="left" w:pos="454"/>
        <w:tab w:val="left" w:pos="624"/>
        <w:tab w:val="left" w:pos="794"/>
        <w:tab w:val="left" w:pos="964"/>
        <w:tab w:val="left" w:pos="1134"/>
      </w:tabs>
      <w:spacing w:after="0" w:line="264" w:lineRule="auto"/>
      <w:jc w:val="left"/>
    </w:pPr>
    <w:rPr>
      <w:rFonts w:ascii="Arial" w:hAnsi="Arial"/>
      <w:noProof/>
      <w:sz w:val="17"/>
      <w:szCs w:val="20"/>
      <w:lang w:val="en-GB" w:eastAsia="ru-RU"/>
    </w:rPr>
  </w:style>
  <w:style w:type="paragraph" w:customStyle="1" w:styleId="AddressInfoBold">
    <w:name w:val="AddressInfo Bold"/>
    <w:basedOn w:val="a3"/>
    <w:rsid w:val="004E7222"/>
    <w:pPr>
      <w:spacing w:after="0" w:line="240" w:lineRule="auto"/>
      <w:jc w:val="left"/>
    </w:pPr>
    <w:rPr>
      <w:rFonts w:ascii="Arial" w:hAnsi="Arial"/>
      <w:b/>
      <w:noProof/>
      <w:sz w:val="17"/>
      <w:szCs w:val="20"/>
      <w:lang w:val="en-GB" w:eastAsia="ru-RU"/>
    </w:rPr>
  </w:style>
  <w:style w:type="paragraph" w:customStyle="1" w:styleId="BodyTextBold">
    <w:name w:val="Body Text Bold"/>
    <w:basedOn w:val="a4"/>
    <w:rsid w:val="004E7222"/>
    <w:pPr>
      <w:spacing w:after="0" w:line="240" w:lineRule="auto"/>
      <w:jc w:val="left"/>
    </w:pPr>
    <w:rPr>
      <w:b/>
      <w:sz w:val="20"/>
      <w:szCs w:val="20"/>
      <w:lang w:val="en-GB" w:eastAsia="zh-CN" w:bidi="th-TH"/>
    </w:rPr>
  </w:style>
  <w:style w:type="paragraph" w:styleId="afffffffa">
    <w:name w:val="Body Text First Indent"/>
    <w:basedOn w:val="a3"/>
    <w:link w:val="afffffffb"/>
    <w:locked/>
    <w:rsid w:val="004E7222"/>
    <w:pPr>
      <w:spacing w:after="0" w:line="240" w:lineRule="auto"/>
      <w:ind w:firstLine="851"/>
      <w:jc w:val="left"/>
    </w:pPr>
    <w:rPr>
      <w:sz w:val="20"/>
      <w:szCs w:val="20"/>
      <w:lang w:val="en-GB" w:eastAsia="ru-RU"/>
    </w:rPr>
  </w:style>
  <w:style w:type="character" w:customStyle="1" w:styleId="afffffffb">
    <w:name w:val="Красная строка Знак"/>
    <w:link w:val="afffffffa"/>
    <w:rsid w:val="004E7222"/>
    <w:rPr>
      <w:rFonts w:ascii="Times New Roman" w:eastAsia="Times New Roman" w:hAnsi="Times New Roman" w:cs="Times New Roman"/>
      <w:sz w:val="20"/>
      <w:szCs w:val="20"/>
      <w:lang w:val="en-GB" w:eastAsia="ru-RU"/>
    </w:rPr>
  </w:style>
  <w:style w:type="paragraph" w:styleId="2ff4">
    <w:name w:val="Body Text First Indent 2"/>
    <w:basedOn w:val="a3"/>
    <w:link w:val="2ff5"/>
    <w:locked/>
    <w:rsid w:val="004E7222"/>
    <w:pPr>
      <w:spacing w:after="0" w:line="240" w:lineRule="auto"/>
      <w:ind w:firstLine="851"/>
      <w:jc w:val="left"/>
    </w:pPr>
    <w:rPr>
      <w:sz w:val="20"/>
      <w:szCs w:val="20"/>
      <w:lang w:val="en-GB" w:eastAsia="ru-RU"/>
    </w:rPr>
  </w:style>
  <w:style w:type="character" w:customStyle="1" w:styleId="2ff5">
    <w:name w:val="Красная строка 2 Знак"/>
    <w:link w:val="2ff4"/>
    <w:rsid w:val="004E7222"/>
    <w:rPr>
      <w:rFonts w:ascii="Times New Roman" w:eastAsia="Times New Roman" w:hAnsi="Times New Roman" w:cs="Times New Roman"/>
      <w:sz w:val="20"/>
      <w:szCs w:val="20"/>
      <w:lang w:val="en-GB" w:eastAsia="ru-RU"/>
    </w:rPr>
  </w:style>
  <w:style w:type="paragraph" w:styleId="afffffffc">
    <w:name w:val="Closing"/>
    <w:basedOn w:val="a3"/>
    <w:link w:val="afffffffd"/>
    <w:locked/>
    <w:rsid w:val="004E7222"/>
    <w:pPr>
      <w:spacing w:after="0" w:line="240" w:lineRule="auto"/>
      <w:jc w:val="left"/>
    </w:pPr>
    <w:rPr>
      <w:sz w:val="20"/>
      <w:szCs w:val="20"/>
      <w:lang w:val="en-GB" w:eastAsia="ru-RU"/>
    </w:rPr>
  </w:style>
  <w:style w:type="character" w:customStyle="1" w:styleId="afffffffd">
    <w:name w:val="Прощание Знак"/>
    <w:link w:val="afffffffc"/>
    <w:rsid w:val="004E7222"/>
    <w:rPr>
      <w:rFonts w:ascii="Times New Roman" w:eastAsia="Times New Roman" w:hAnsi="Times New Roman" w:cs="Times New Roman"/>
      <w:sz w:val="20"/>
      <w:szCs w:val="20"/>
      <w:lang w:val="en-GB" w:eastAsia="ru-RU"/>
    </w:rPr>
  </w:style>
  <w:style w:type="paragraph" w:customStyle="1" w:styleId="CMSHeadL1">
    <w:name w:val="CMS Head L1"/>
    <w:basedOn w:val="a3"/>
    <w:next w:val="CMSHeadL2"/>
    <w:rsid w:val="004E7222"/>
    <w:pPr>
      <w:pageBreakBefore/>
      <w:numPr>
        <w:numId w:val="86"/>
      </w:numPr>
      <w:spacing w:before="240" w:after="0" w:line="240" w:lineRule="auto"/>
      <w:jc w:val="center"/>
      <w:outlineLvl w:val="0"/>
    </w:pPr>
    <w:rPr>
      <w:b/>
      <w:sz w:val="28"/>
      <w:szCs w:val="20"/>
      <w:lang w:val="en-GB" w:eastAsia="ru-RU"/>
    </w:rPr>
  </w:style>
  <w:style w:type="paragraph" w:customStyle="1" w:styleId="CMSHeadL2">
    <w:name w:val="CMS Head L2"/>
    <w:basedOn w:val="a3"/>
    <w:next w:val="CMSHeadL3"/>
    <w:rsid w:val="004E7222"/>
    <w:pPr>
      <w:keepNext/>
      <w:keepLines/>
      <w:numPr>
        <w:ilvl w:val="1"/>
        <w:numId w:val="86"/>
      </w:numPr>
      <w:spacing w:before="240" w:after="0" w:line="240" w:lineRule="auto"/>
      <w:ind w:left="851" w:hanging="851"/>
      <w:jc w:val="left"/>
      <w:outlineLvl w:val="1"/>
    </w:pPr>
    <w:rPr>
      <w:b/>
      <w:sz w:val="20"/>
      <w:szCs w:val="20"/>
      <w:lang w:val="en-GB" w:eastAsia="ru-RU"/>
    </w:rPr>
  </w:style>
  <w:style w:type="paragraph" w:customStyle="1" w:styleId="CMSHeadL3">
    <w:name w:val="CMS Head L3"/>
    <w:basedOn w:val="a3"/>
    <w:rsid w:val="004E7222"/>
    <w:pPr>
      <w:numPr>
        <w:ilvl w:val="2"/>
        <w:numId w:val="86"/>
      </w:numPr>
      <w:spacing w:after="0" w:line="240" w:lineRule="auto"/>
      <w:ind w:left="851" w:hanging="851"/>
      <w:jc w:val="left"/>
      <w:outlineLvl w:val="2"/>
    </w:pPr>
    <w:rPr>
      <w:sz w:val="20"/>
      <w:szCs w:val="20"/>
      <w:lang w:val="en-GB" w:eastAsia="ru-RU"/>
    </w:rPr>
  </w:style>
  <w:style w:type="paragraph" w:customStyle="1" w:styleId="CMSHeadL4">
    <w:name w:val="CMS Head L4"/>
    <w:basedOn w:val="a3"/>
    <w:rsid w:val="004E7222"/>
    <w:pPr>
      <w:numPr>
        <w:ilvl w:val="3"/>
        <w:numId w:val="86"/>
      </w:numPr>
      <w:spacing w:after="0" w:line="240" w:lineRule="auto"/>
      <w:ind w:left="1702"/>
      <w:jc w:val="left"/>
      <w:outlineLvl w:val="3"/>
    </w:pPr>
    <w:rPr>
      <w:sz w:val="20"/>
      <w:szCs w:val="20"/>
      <w:lang w:val="en-GB" w:eastAsia="ru-RU"/>
    </w:rPr>
  </w:style>
  <w:style w:type="paragraph" w:customStyle="1" w:styleId="CMSHeadL5">
    <w:name w:val="CMS Head L5"/>
    <w:basedOn w:val="a3"/>
    <w:rsid w:val="004E7222"/>
    <w:pPr>
      <w:numPr>
        <w:ilvl w:val="4"/>
        <w:numId w:val="86"/>
      </w:numPr>
      <w:spacing w:after="0" w:line="240" w:lineRule="auto"/>
      <w:ind w:left="2552" w:hanging="851"/>
      <w:jc w:val="left"/>
      <w:outlineLvl w:val="4"/>
    </w:pPr>
    <w:rPr>
      <w:sz w:val="20"/>
      <w:szCs w:val="20"/>
      <w:lang w:val="en-GB" w:eastAsia="ru-RU"/>
    </w:rPr>
  </w:style>
  <w:style w:type="paragraph" w:customStyle="1" w:styleId="CMSHeadL6">
    <w:name w:val="CMS Head L6"/>
    <w:basedOn w:val="a3"/>
    <w:rsid w:val="004E7222"/>
    <w:pPr>
      <w:numPr>
        <w:ilvl w:val="5"/>
        <w:numId w:val="86"/>
      </w:numPr>
      <w:spacing w:after="0" w:line="240" w:lineRule="auto"/>
      <w:ind w:left="3403"/>
      <w:jc w:val="left"/>
      <w:outlineLvl w:val="5"/>
    </w:pPr>
    <w:rPr>
      <w:sz w:val="20"/>
      <w:szCs w:val="20"/>
      <w:lang w:val="en-GB" w:eastAsia="ru-RU"/>
    </w:rPr>
  </w:style>
  <w:style w:type="paragraph" w:customStyle="1" w:styleId="CMSHeadL7">
    <w:name w:val="CMS Head L7"/>
    <w:basedOn w:val="a3"/>
    <w:rsid w:val="004E7222"/>
    <w:pPr>
      <w:numPr>
        <w:ilvl w:val="6"/>
        <w:numId w:val="86"/>
      </w:numPr>
      <w:spacing w:after="0" w:line="240" w:lineRule="auto"/>
      <w:jc w:val="left"/>
      <w:outlineLvl w:val="6"/>
    </w:pPr>
    <w:rPr>
      <w:sz w:val="20"/>
      <w:szCs w:val="20"/>
      <w:lang w:val="en-GB" w:eastAsia="ru-RU"/>
    </w:rPr>
  </w:style>
  <w:style w:type="paragraph" w:customStyle="1" w:styleId="CMSHeadL8">
    <w:name w:val="CMS Head L8"/>
    <w:basedOn w:val="a3"/>
    <w:rsid w:val="004E7222"/>
    <w:pPr>
      <w:numPr>
        <w:ilvl w:val="7"/>
        <w:numId w:val="86"/>
      </w:numPr>
      <w:spacing w:after="0" w:line="240" w:lineRule="auto"/>
      <w:ind w:left="1702" w:hanging="851"/>
      <w:jc w:val="left"/>
      <w:outlineLvl w:val="7"/>
    </w:pPr>
    <w:rPr>
      <w:sz w:val="20"/>
      <w:szCs w:val="20"/>
      <w:lang w:val="en-GB" w:eastAsia="ru-RU"/>
    </w:rPr>
  </w:style>
  <w:style w:type="paragraph" w:customStyle="1" w:styleId="CMSHeadL9">
    <w:name w:val="CMS Head L9"/>
    <w:basedOn w:val="a3"/>
    <w:rsid w:val="004E7222"/>
    <w:pPr>
      <w:numPr>
        <w:ilvl w:val="8"/>
        <w:numId w:val="86"/>
      </w:numPr>
      <w:spacing w:after="0" w:line="240" w:lineRule="auto"/>
      <w:jc w:val="left"/>
      <w:outlineLvl w:val="8"/>
    </w:pPr>
    <w:rPr>
      <w:sz w:val="20"/>
      <w:szCs w:val="20"/>
      <w:lang w:val="en-GB" w:eastAsia="ru-RU"/>
    </w:rPr>
  </w:style>
  <w:style w:type="paragraph" w:customStyle="1" w:styleId="CMSIndentL3">
    <w:name w:val="CMS Indent L3"/>
    <w:basedOn w:val="a3"/>
    <w:rsid w:val="004E7222"/>
    <w:pPr>
      <w:spacing w:after="0" w:line="240" w:lineRule="auto"/>
      <w:ind w:left="851"/>
      <w:jc w:val="left"/>
    </w:pPr>
    <w:rPr>
      <w:sz w:val="20"/>
      <w:szCs w:val="20"/>
      <w:lang w:val="en-GB" w:eastAsia="ru-RU"/>
    </w:rPr>
  </w:style>
  <w:style w:type="paragraph" w:customStyle="1" w:styleId="CMSIndentL4">
    <w:name w:val="CMS Indent L4"/>
    <w:basedOn w:val="a3"/>
    <w:rsid w:val="004E7222"/>
    <w:pPr>
      <w:spacing w:after="0" w:line="240" w:lineRule="auto"/>
      <w:ind w:left="1701"/>
      <w:jc w:val="left"/>
    </w:pPr>
    <w:rPr>
      <w:sz w:val="20"/>
      <w:szCs w:val="20"/>
      <w:lang w:val="en-GB" w:eastAsia="ru-RU"/>
    </w:rPr>
  </w:style>
  <w:style w:type="paragraph" w:customStyle="1" w:styleId="CMSIndentL5">
    <w:name w:val="CMS Indent L5"/>
    <w:basedOn w:val="a3"/>
    <w:rsid w:val="004E7222"/>
    <w:pPr>
      <w:spacing w:after="0" w:line="240" w:lineRule="auto"/>
      <w:ind w:left="2552"/>
      <w:jc w:val="left"/>
    </w:pPr>
    <w:rPr>
      <w:sz w:val="20"/>
      <w:szCs w:val="20"/>
      <w:lang w:val="en-GB" w:eastAsia="ru-RU"/>
    </w:rPr>
  </w:style>
  <w:style w:type="paragraph" w:customStyle="1" w:styleId="CMSIndentL6">
    <w:name w:val="CMS Indent L6"/>
    <w:basedOn w:val="a3"/>
    <w:rsid w:val="004E7222"/>
    <w:pPr>
      <w:spacing w:after="0" w:line="240" w:lineRule="auto"/>
      <w:ind w:left="3402"/>
      <w:jc w:val="left"/>
    </w:pPr>
    <w:rPr>
      <w:sz w:val="20"/>
      <w:szCs w:val="20"/>
      <w:lang w:val="en-GB" w:eastAsia="ru-RU"/>
    </w:rPr>
  </w:style>
  <w:style w:type="paragraph" w:customStyle="1" w:styleId="CMSNormalHighlight">
    <w:name w:val="CMS Normal Highlight"/>
    <w:basedOn w:val="a3"/>
    <w:next w:val="a3"/>
    <w:rsid w:val="004E7222"/>
    <w:pPr>
      <w:shd w:val="clear" w:color="auto" w:fill="00FF00"/>
      <w:spacing w:before="240" w:after="0" w:line="240" w:lineRule="auto"/>
      <w:jc w:val="left"/>
    </w:pPr>
    <w:rPr>
      <w:b/>
      <w:color w:val="000000"/>
      <w:sz w:val="20"/>
      <w:szCs w:val="20"/>
      <w:lang w:val="en-GB" w:eastAsia="ru-RU"/>
    </w:rPr>
  </w:style>
  <w:style w:type="paragraph" w:customStyle="1" w:styleId="CMSSchL1">
    <w:name w:val="CMS Sch L1"/>
    <w:basedOn w:val="a3"/>
    <w:next w:val="CMSSchPart"/>
    <w:rsid w:val="004E7222"/>
    <w:pPr>
      <w:keepNext/>
      <w:pageBreakBefore/>
      <w:numPr>
        <w:numId w:val="87"/>
      </w:numPr>
      <w:spacing w:before="240" w:after="0" w:line="240" w:lineRule="auto"/>
      <w:jc w:val="center"/>
      <w:outlineLvl w:val="0"/>
    </w:pPr>
    <w:rPr>
      <w:b/>
      <w:sz w:val="28"/>
      <w:szCs w:val="20"/>
      <w:lang w:val="en-GB" w:eastAsia="ru-RU"/>
    </w:rPr>
  </w:style>
  <w:style w:type="paragraph" w:customStyle="1" w:styleId="CMSSchPart">
    <w:name w:val="CMS Sch Part"/>
    <w:basedOn w:val="a3"/>
    <w:next w:val="CMSSchL2"/>
    <w:rsid w:val="004E7222"/>
    <w:pPr>
      <w:spacing w:after="0" w:line="240" w:lineRule="auto"/>
      <w:jc w:val="center"/>
      <w:outlineLvl w:val="0"/>
    </w:pPr>
    <w:rPr>
      <w:b/>
      <w:sz w:val="20"/>
      <w:szCs w:val="20"/>
      <w:lang w:val="en-GB" w:eastAsia="ru-RU"/>
    </w:rPr>
  </w:style>
  <w:style w:type="paragraph" w:customStyle="1" w:styleId="CMSSchL2">
    <w:name w:val="CMS Sch L2"/>
    <w:basedOn w:val="a3"/>
    <w:next w:val="CMSSchL3"/>
    <w:rsid w:val="004E7222"/>
    <w:pPr>
      <w:numPr>
        <w:ilvl w:val="1"/>
        <w:numId w:val="87"/>
      </w:numPr>
      <w:spacing w:before="240" w:after="0" w:line="240" w:lineRule="auto"/>
      <w:ind w:left="851" w:hanging="851"/>
      <w:jc w:val="left"/>
      <w:outlineLvl w:val="1"/>
    </w:pPr>
    <w:rPr>
      <w:sz w:val="20"/>
      <w:szCs w:val="20"/>
      <w:lang w:val="en-GB" w:eastAsia="ru-RU"/>
    </w:rPr>
  </w:style>
  <w:style w:type="paragraph" w:customStyle="1" w:styleId="CMSSchL3">
    <w:name w:val="CMS Sch L3"/>
    <w:basedOn w:val="a3"/>
    <w:rsid w:val="004E7222"/>
    <w:pPr>
      <w:numPr>
        <w:ilvl w:val="2"/>
        <w:numId w:val="87"/>
      </w:numPr>
      <w:spacing w:after="0" w:line="240" w:lineRule="auto"/>
      <w:ind w:left="851" w:hanging="851"/>
      <w:jc w:val="left"/>
      <w:outlineLvl w:val="2"/>
    </w:pPr>
    <w:rPr>
      <w:sz w:val="20"/>
      <w:szCs w:val="20"/>
      <w:lang w:val="en-GB" w:eastAsia="ru-RU"/>
    </w:rPr>
  </w:style>
  <w:style w:type="paragraph" w:customStyle="1" w:styleId="CMSSchL4">
    <w:name w:val="CMS Sch L4"/>
    <w:basedOn w:val="a3"/>
    <w:rsid w:val="004E7222"/>
    <w:pPr>
      <w:numPr>
        <w:ilvl w:val="3"/>
        <w:numId w:val="87"/>
      </w:numPr>
      <w:tabs>
        <w:tab w:val="left" w:pos="1701"/>
      </w:tabs>
      <w:spacing w:after="0" w:line="240" w:lineRule="auto"/>
      <w:ind w:left="1702"/>
      <w:jc w:val="left"/>
      <w:outlineLvl w:val="3"/>
    </w:pPr>
    <w:rPr>
      <w:sz w:val="20"/>
      <w:szCs w:val="20"/>
      <w:lang w:val="en-GB" w:eastAsia="ru-RU"/>
    </w:rPr>
  </w:style>
  <w:style w:type="paragraph" w:customStyle="1" w:styleId="CMSSchL5">
    <w:name w:val="CMS Sch L5"/>
    <w:basedOn w:val="a3"/>
    <w:rsid w:val="004E7222"/>
    <w:pPr>
      <w:numPr>
        <w:ilvl w:val="4"/>
        <w:numId w:val="87"/>
      </w:numPr>
      <w:tabs>
        <w:tab w:val="left" w:pos="2552"/>
      </w:tabs>
      <w:spacing w:after="0" w:line="240" w:lineRule="auto"/>
      <w:ind w:left="2552" w:hanging="851"/>
      <w:jc w:val="left"/>
      <w:outlineLvl w:val="4"/>
    </w:pPr>
    <w:rPr>
      <w:sz w:val="20"/>
      <w:szCs w:val="20"/>
      <w:lang w:val="en-GB" w:eastAsia="ru-RU"/>
    </w:rPr>
  </w:style>
  <w:style w:type="paragraph" w:customStyle="1" w:styleId="CMSSchL6">
    <w:name w:val="CMS Sch L6"/>
    <w:basedOn w:val="a3"/>
    <w:rsid w:val="004E7222"/>
    <w:pPr>
      <w:numPr>
        <w:ilvl w:val="5"/>
        <w:numId w:val="87"/>
      </w:numPr>
      <w:spacing w:after="0" w:line="240" w:lineRule="auto"/>
      <w:ind w:left="3403"/>
      <w:jc w:val="left"/>
      <w:outlineLvl w:val="5"/>
    </w:pPr>
    <w:rPr>
      <w:sz w:val="20"/>
      <w:szCs w:val="20"/>
      <w:lang w:val="en-GB" w:eastAsia="ru-RU"/>
    </w:rPr>
  </w:style>
  <w:style w:type="paragraph" w:customStyle="1" w:styleId="CMSSchL7">
    <w:name w:val="CMS Sch L7"/>
    <w:basedOn w:val="a3"/>
    <w:rsid w:val="004E7222"/>
    <w:pPr>
      <w:numPr>
        <w:ilvl w:val="6"/>
        <w:numId w:val="87"/>
      </w:numPr>
      <w:spacing w:after="0" w:line="240" w:lineRule="auto"/>
      <w:ind w:left="851"/>
      <w:jc w:val="left"/>
      <w:outlineLvl w:val="6"/>
    </w:pPr>
    <w:rPr>
      <w:sz w:val="20"/>
      <w:szCs w:val="20"/>
      <w:lang w:val="en-GB" w:eastAsia="ru-RU"/>
    </w:rPr>
  </w:style>
  <w:style w:type="paragraph" w:customStyle="1" w:styleId="CMSSchL8">
    <w:name w:val="CMS Sch L8"/>
    <w:basedOn w:val="a3"/>
    <w:rsid w:val="004E7222"/>
    <w:pPr>
      <w:numPr>
        <w:ilvl w:val="7"/>
        <w:numId w:val="87"/>
      </w:numPr>
      <w:spacing w:after="0" w:line="240" w:lineRule="auto"/>
      <w:ind w:left="1702"/>
      <w:jc w:val="left"/>
      <w:outlineLvl w:val="7"/>
    </w:pPr>
    <w:rPr>
      <w:sz w:val="20"/>
      <w:szCs w:val="20"/>
      <w:lang w:val="en-GB" w:eastAsia="ru-RU"/>
    </w:rPr>
  </w:style>
  <w:style w:type="paragraph" w:customStyle="1" w:styleId="CMSSchL9">
    <w:name w:val="CMS Sch L9"/>
    <w:basedOn w:val="a3"/>
    <w:rsid w:val="004E7222"/>
    <w:pPr>
      <w:numPr>
        <w:ilvl w:val="8"/>
        <w:numId w:val="87"/>
      </w:numPr>
      <w:spacing w:after="0" w:line="240" w:lineRule="auto"/>
      <w:ind w:left="2552" w:hanging="851"/>
      <w:jc w:val="left"/>
      <w:outlineLvl w:val="8"/>
    </w:pPr>
    <w:rPr>
      <w:sz w:val="20"/>
      <w:szCs w:val="20"/>
      <w:lang w:val="en-GB" w:eastAsia="ru-RU"/>
    </w:rPr>
  </w:style>
  <w:style w:type="paragraph" w:customStyle="1" w:styleId="CMSUnnumbered">
    <w:name w:val="CMS Unnumbered"/>
    <w:basedOn w:val="a3"/>
    <w:rsid w:val="004E7222"/>
    <w:pPr>
      <w:keepNext/>
      <w:keepLines/>
      <w:spacing w:after="0" w:line="240" w:lineRule="auto"/>
      <w:ind w:left="851"/>
      <w:jc w:val="left"/>
    </w:pPr>
    <w:rPr>
      <w:b/>
      <w:i/>
      <w:sz w:val="20"/>
      <w:szCs w:val="20"/>
      <w:lang w:val="en-GB" w:eastAsia="ru-RU"/>
    </w:rPr>
  </w:style>
  <w:style w:type="paragraph" w:customStyle="1" w:styleId="CMSFooter">
    <w:name w:val="CMSFooter"/>
    <w:basedOn w:val="aff0"/>
    <w:rsid w:val="004E7222"/>
    <w:pPr>
      <w:tabs>
        <w:tab w:val="clear" w:pos="13620"/>
      </w:tabs>
      <w:spacing w:before="90" w:line="180" w:lineRule="exact"/>
      <w:jc w:val="left"/>
    </w:pPr>
    <w:rPr>
      <w:rFonts w:ascii="Arial" w:hAnsi="Arial"/>
      <w:noProof/>
      <w:sz w:val="13"/>
      <w:szCs w:val="20"/>
      <w:lang w:val="en-GB" w:eastAsia="ru-RU"/>
    </w:rPr>
  </w:style>
  <w:style w:type="paragraph" w:customStyle="1" w:styleId="CMSFooterBold">
    <w:name w:val="CMSFooter Bold"/>
    <w:basedOn w:val="aff0"/>
    <w:rsid w:val="004E7222"/>
    <w:pPr>
      <w:tabs>
        <w:tab w:val="clear" w:pos="13620"/>
      </w:tabs>
      <w:spacing w:before="90" w:line="180" w:lineRule="exact"/>
      <w:jc w:val="left"/>
    </w:pPr>
    <w:rPr>
      <w:rFonts w:ascii="Arial" w:hAnsi="Arial"/>
      <w:b/>
      <w:noProof/>
      <w:sz w:val="13"/>
      <w:szCs w:val="20"/>
      <w:lang w:val="en-GB" w:eastAsia="ru-RU"/>
    </w:rPr>
  </w:style>
  <w:style w:type="paragraph" w:styleId="afffffffe">
    <w:name w:val="E-mail Signature"/>
    <w:basedOn w:val="a3"/>
    <w:link w:val="affffffff"/>
    <w:locked/>
    <w:rsid w:val="004E7222"/>
    <w:pPr>
      <w:spacing w:after="0" w:line="240" w:lineRule="auto"/>
      <w:jc w:val="left"/>
    </w:pPr>
    <w:rPr>
      <w:sz w:val="20"/>
      <w:szCs w:val="20"/>
      <w:lang w:val="en-GB" w:eastAsia="ru-RU"/>
    </w:rPr>
  </w:style>
  <w:style w:type="character" w:customStyle="1" w:styleId="affffffff">
    <w:name w:val="Электронная подпись Знак"/>
    <w:link w:val="afffffffe"/>
    <w:rsid w:val="004E7222"/>
    <w:rPr>
      <w:rFonts w:ascii="Times New Roman" w:eastAsia="Times New Roman" w:hAnsi="Times New Roman" w:cs="Times New Roman"/>
      <w:sz w:val="20"/>
      <w:szCs w:val="20"/>
      <w:lang w:val="en-GB" w:eastAsia="ru-RU"/>
    </w:rPr>
  </w:style>
  <w:style w:type="paragraph" w:customStyle="1" w:styleId="FAX">
    <w:name w:val="FAX"/>
    <w:basedOn w:val="a3"/>
    <w:rsid w:val="004E7222"/>
    <w:pPr>
      <w:spacing w:after="0" w:line="240" w:lineRule="auto"/>
      <w:jc w:val="left"/>
    </w:pPr>
    <w:rPr>
      <w:rFonts w:ascii="Arial" w:hAnsi="Arial"/>
      <w:b/>
      <w:noProof/>
      <w:sz w:val="44"/>
      <w:szCs w:val="20"/>
      <w:lang w:val="en-GB" w:eastAsia="ru-RU"/>
    </w:rPr>
  </w:style>
  <w:style w:type="paragraph" w:customStyle="1" w:styleId="faxno">
    <w:name w:val="fax no"/>
    <w:basedOn w:val="a3"/>
    <w:rsid w:val="004E7222"/>
    <w:pPr>
      <w:spacing w:before="40" w:after="0" w:line="240" w:lineRule="auto"/>
      <w:jc w:val="left"/>
    </w:pPr>
    <w:rPr>
      <w:rFonts w:ascii="Arial" w:hAnsi="Arial"/>
      <w:noProof/>
      <w:sz w:val="36"/>
      <w:szCs w:val="20"/>
      <w:lang w:val="en-GB" w:eastAsia="ru-RU"/>
    </w:rPr>
  </w:style>
  <w:style w:type="paragraph" w:customStyle="1" w:styleId="Hidden">
    <w:name w:val="Hidden"/>
    <w:basedOn w:val="a3"/>
    <w:next w:val="a3"/>
    <w:rsid w:val="004E7222"/>
    <w:pPr>
      <w:spacing w:after="0" w:line="240" w:lineRule="auto"/>
      <w:jc w:val="left"/>
    </w:pPr>
    <w:rPr>
      <w:vanish/>
      <w:color w:val="FF0000"/>
      <w:sz w:val="20"/>
      <w:szCs w:val="20"/>
      <w:lang w:val="en-GB" w:eastAsia="ru-RU"/>
    </w:rPr>
  </w:style>
  <w:style w:type="character" w:styleId="HTML1">
    <w:name w:val="HTML Acronym"/>
    <w:locked/>
    <w:rsid w:val="004E7222"/>
  </w:style>
  <w:style w:type="paragraph" w:styleId="HTML2">
    <w:name w:val="HTML Address"/>
    <w:basedOn w:val="a3"/>
    <w:link w:val="HTML3"/>
    <w:locked/>
    <w:rsid w:val="004E7222"/>
    <w:pPr>
      <w:spacing w:after="0" w:line="240" w:lineRule="auto"/>
      <w:jc w:val="left"/>
    </w:pPr>
    <w:rPr>
      <w:i/>
      <w:iCs/>
      <w:sz w:val="20"/>
      <w:szCs w:val="20"/>
      <w:lang w:val="en-GB" w:eastAsia="ru-RU"/>
    </w:rPr>
  </w:style>
  <w:style w:type="character" w:customStyle="1" w:styleId="HTML3">
    <w:name w:val="Адрес HTML Знак"/>
    <w:link w:val="HTML2"/>
    <w:rsid w:val="004E7222"/>
    <w:rPr>
      <w:rFonts w:ascii="Times New Roman" w:eastAsia="Times New Roman" w:hAnsi="Times New Roman" w:cs="Times New Roman"/>
      <w:i/>
      <w:iCs/>
      <w:sz w:val="20"/>
      <w:szCs w:val="20"/>
      <w:lang w:val="en-GB" w:eastAsia="ru-RU"/>
    </w:rPr>
  </w:style>
  <w:style w:type="character" w:styleId="HTML4">
    <w:name w:val="HTML Cite"/>
    <w:locked/>
    <w:rsid w:val="004E7222"/>
    <w:rPr>
      <w:i/>
      <w:iCs/>
    </w:rPr>
  </w:style>
  <w:style w:type="character" w:styleId="HTML5">
    <w:name w:val="HTML Code"/>
    <w:locked/>
    <w:rsid w:val="004E7222"/>
    <w:rPr>
      <w:rFonts w:ascii="Courier New" w:hAnsi="Courier New"/>
      <w:sz w:val="20"/>
      <w:szCs w:val="20"/>
    </w:rPr>
  </w:style>
  <w:style w:type="character" w:styleId="HTML6">
    <w:name w:val="HTML Definition"/>
    <w:locked/>
    <w:rsid w:val="004E7222"/>
    <w:rPr>
      <w:i/>
      <w:iCs/>
    </w:rPr>
  </w:style>
  <w:style w:type="character" w:styleId="HTML7">
    <w:name w:val="HTML Keyboard"/>
    <w:locked/>
    <w:rsid w:val="004E7222"/>
    <w:rPr>
      <w:rFonts w:ascii="Courier New" w:hAnsi="Courier New"/>
      <w:sz w:val="20"/>
      <w:szCs w:val="20"/>
    </w:rPr>
  </w:style>
  <w:style w:type="character" w:styleId="HTML8">
    <w:name w:val="HTML Sample"/>
    <w:locked/>
    <w:rsid w:val="004E7222"/>
    <w:rPr>
      <w:rFonts w:ascii="Courier New" w:hAnsi="Courier New"/>
    </w:rPr>
  </w:style>
  <w:style w:type="character" w:styleId="HTML9">
    <w:name w:val="HTML Typewriter"/>
    <w:locked/>
    <w:rsid w:val="004E7222"/>
    <w:rPr>
      <w:rFonts w:ascii="Courier New" w:hAnsi="Courier New"/>
      <w:sz w:val="20"/>
      <w:szCs w:val="20"/>
    </w:rPr>
  </w:style>
  <w:style w:type="character" w:styleId="HTMLa">
    <w:name w:val="HTML Variable"/>
    <w:locked/>
    <w:rsid w:val="004E7222"/>
    <w:rPr>
      <w:i/>
      <w:iCs/>
    </w:rPr>
  </w:style>
  <w:style w:type="paragraph" w:customStyle="1" w:styleId="InvisibleText">
    <w:name w:val="Invisible Text"/>
    <w:basedOn w:val="a3"/>
    <w:next w:val="a3"/>
    <w:rsid w:val="004E7222"/>
    <w:pPr>
      <w:spacing w:after="0" w:line="240" w:lineRule="auto"/>
      <w:jc w:val="left"/>
    </w:pPr>
    <w:rPr>
      <w:vanish/>
      <w:color w:val="FFFFFF"/>
      <w:sz w:val="20"/>
      <w:szCs w:val="20"/>
      <w:lang w:val="en-GB" w:eastAsia="ru-RU"/>
    </w:rPr>
  </w:style>
  <w:style w:type="character" w:customStyle="1" w:styleId="invisiblechar">
    <w:name w:val="invisiblechar"/>
    <w:rsid w:val="004E7222"/>
    <w:rPr>
      <w:vanish/>
      <w:color w:val="FFFFFF"/>
    </w:rPr>
  </w:style>
  <w:style w:type="paragraph" w:styleId="4e">
    <w:name w:val="List 4"/>
    <w:basedOn w:val="a3"/>
    <w:locked/>
    <w:rsid w:val="004E7222"/>
    <w:pPr>
      <w:spacing w:after="0" w:line="240" w:lineRule="auto"/>
      <w:ind w:left="3403" w:hanging="851"/>
      <w:jc w:val="left"/>
    </w:pPr>
    <w:rPr>
      <w:sz w:val="20"/>
      <w:szCs w:val="20"/>
      <w:lang w:val="en-GB" w:eastAsia="ru-RU"/>
    </w:rPr>
  </w:style>
  <w:style w:type="paragraph" w:styleId="5b">
    <w:name w:val="List 5"/>
    <w:basedOn w:val="a3"/>
    <w:locked/>
    <w:rsid w:val="004E7222"/>
    <w:pPr>
      <w:spacing w:after="0" w:line="240" w:lineRule="auto"/>
      <w:ind w:left="4253" w:hanging="851"/>
      <w:jc w:val="left"/>
    </w:pPr>
    <w:rPr>
      <w:sz w:val="20"/>
      <w:szCs w:val="20"/>
      <w:lang w:val="en-GB" w:eastAsia="ru-RU"/>
    </w:rPr>
  </w:style>
  <w:style w:type="paragraph" w:customStyle="1" w:styleId="ListNumberMinimal">
    <w:name w:val="List Number Minimal"/>
    <w:basedOn w:val="affffff2"/>
    <w:rsid w:val="004E7222"/>
  </w:style>
  <w:style w:type="paragraph" w:customStyle="1" w:styleId="LogoCaption">
    <w:name w:val="Logo Caption"/>
    <w:basedOn w:val="afe"/>
    <w:next w:val="a3"/>
    <w:rsid w:val="004E7222"/>
    <w:pPr>
      <w:spacing w:line="240" w:lineRule="auto"/>
    </w:pPr>
    <w:rPr>
      <w:rFonts w:ascii="Calibri" w:hAnsi="Calibri"/>
      <w:szCs w:val="20"/>
      <w:lang w:val="en-GB"/>
    </w:rPr>
  </w:style>
  <w:style w:type="paragraph" w:customStyle="1" w:styleId="MinimalSpacer">
    <w:name w:val="MinimalSpacer"/>
    <w:basedOn w:val="a3"/>
    <w:rsid w:val="004E7222"/>
    <w:pPr>
      <w:spacing w:after="0" w:line="240" w:lineRule="auto"/>
      <w:jc w:val="left"/>
    </w:pPr>
    <w:rPr>
      <w:sz w:val="2"/>
      <w:szCs w:val="20"/>
      <w:lang w:val="en-GB" w:eastAsia="ru-RU"/>
    </w:rPr>
  </w:style>
  <w:style w:type="paragraph" w:customStyle="1" w:styleId="Normal20">
    <w:name w:val="Normal 20"/>
    <w:basedOn w:val="a3"/>
    <w:rsid w:val="004E7222"/>
    <w:pPr>
      <w:spacing w:after="0" w:line="240" w:lineRule="auto"/>
      <w:jc w:val="left"/>
    </w:pPr>
    <w:rPr>
      <w:sz w:val="40"/>
      <w:szCs w:val="20"/>
      <w:lang w:val="en-GB" w:eastAsia="ru-RU"/>
    </w:rPr>
  </w:style>
  <w:style w:type="paragraph" w:customStyle="1" w:styleId="NormalSingleLine">
    <w:name w:val="Normal Single Line"/>
    <w:basedOn w:val="a3"/>
    <w:rsid w:val="004E7222"/>
    <w:pPr>
      <w:spacing w:after="0" w:line="240" w:lineRule="auto"/>
      <w:jc w:val="left"/>
    </w:pPr>
    <w:rPr>
      <w:sz w:val="20"/>
      <w:szCs w:val="20"/>
      <w:lang w:val="en-GB" w:eastAsia="ru-RU"/>
    </w:rPr>
  </w:style>
  <w:style w:type="paragraph" w:customStyle="1" w:styleId="NormalBold">
    <w:name w:val="NormalBold"/>
    <w:basedOn w:val="a3"/>
    <w:rsid w:val="004E7222"/>
    <w:pPr>
      <w:spacing w:after="0" w:line="240" w:lineRule="auto"/>
      <w:jc w:val="left"/>
    </w:pPr>
    <w:rPr>
      <w:b/>
      <w:sz w:val="20"/>
      <w:szCs w:val="20"/>
      <w:lang w:val="en-GB" w:eastAsia="ru-RU"/>
    </w:rPr>
  </w:style>
  <w:style w:type="paragraph" w:customStyle="1" w:styleId="clauseindent">
    <w:name w:val="clauseindent"/>
    <w:basedOn w:val="a3"/>
    <w:rsid w:val="004E7222"/>
    <w:pPr>
      <w:spacing w:after="0" w:line="240" w:lineRule="auto"/>
      <w:ind w:left="851"/>
      <w:jc w:val="left"/>
    </w:pPr>
    <w:rPr>
      <w:sz w:val="20"/>
      <w:szCs w:val="20"/>
      <w:lang w:val="en-GB" w:eastAsia="ru-RU"/>
    </w:rPr>
  </w:style>
  <w:style w:type="paragraph" w:styleId="affffffff0">
    <w:name w:val="Signature"/>
    <w:basedOn w:val="a3"/>
    <w:link w:val="affffffff1"/>
    <w:locked/>
    <w:rsid w:val="004E7222"/>
    <w:pPr>
      <w:spacing w:after="0" w:line="240" w:lineRule="auto"/>
      <w:jc w:val="left"/>
    </w:pPr>
    <w:rPr>
      <w:sz w:val="20"/>
      <w:szCs w:val="20"/>
      <w:lang w:val="en-GB" w:eastAsia="ru-RU"/>
    </w:rPr>
  </w:style>
  <w:style w:type="character" w:customStyle="1" w:styleId="affffffff1">
    <w:name w:val="Подпись Знак"/>
    <w:link w:val="affffffff0"/>
    <w:rsid w:val="004E7222"/>
    <w:rPr>
      <w:rFonts w:ascii="Times New Roman" w:eastAsia="Times New Roman" w:hAnsi="Times New Roman" w:cs="Times New Roman"/>
      <w:sz w:val="20"/>
      <w:szCs w:val="20"/>
      <w:lang w:val="en-GB" w:eastAsia="ru-RU"/>
    </w:rPr>
  </w:style>
  <w:style w:type="paragraph" w:customStyle="1" w:styleId="TOCTitle">
    <w:name w:val="TOC Title"/>
    <w:basedOn w:val="a3"/>
    <w:rsid w:val="004E7222"/>
    <w:pPr>
      <w:keepLines/>
      <w:spacing w:before="240" w:after="0" w:line="240" w:lineRule="auto"/>
      <w:jc w:val="center"/>
    </w:pPr>
    <w:rPr>
      <w:b/>
      <w:sz w:val="28"/>
      <w:szCs w:val="20"/>
      <w:lang w:val="en-GB" w:eastAsia="ru-RU"/>
    </w:rPr>
  </w:style>
  <w:style w:type="paragraph" w:customStyle="1" w:styleId="Zhanging5">
    <w:name w:val="Z_hanging_5"/>
    <w:aliases w:val="h5"/>
    <w:basedOn w:val="a3"/>
    <w:rsid w:val="004E7222"/>
    <w:pPr>
      <w:tabs>
        <w:tab w:val="left" w:pos="5103"/>
      </w:tabs>
      <w:spacing w:after="0" w:line="240" w:lineRule="auto"/>
      <w:ind w:left="5104" w:hanging="851"/>
      <w:jc w:val="left"/>
    </w:pPr>
    <w:rPr>
      <w:sz w:val="20"/>
      <w:szCs w:val="20"/>
      <w:lang w:val="en-GB" w:eastAsia="ru-RU"/>
    </w:rPr>
  </w:style>
  <w:style w:type="paragraph" w:customStyle="1" w:styleId="Zhanging">
    <w:name w:val="Z_hanging"/>
    <w:aliases w:val="hm"/>
    <w:basedOn w:val="a3"/>
    <w:rsid w:val="004E7222"/>
    <w:pPr>
      <w:tabs>
        <w:tab w:val="left" w:pos="851"/>
      </w:tabs>
      <w:spacing w:after="0" w:line="240" w:lineRule="auto"/>
      <w:ind w:left="851" w:hanging="851"/>
      <w:jc w:val="left"/>
    </w:pPr>
    <w:rPr>
      <w:sz w:val="20"/>
      <w:szCs w:val="20"/>
      <w:lang w:val="en-GB" w:eastAsia="ru-RU"/>
    </w:rPr>
  </w:style>
  <w:style w:type="paragraph" w:customStyle="1" w:styleId="Definition">
    <w:name w:val="Definition"/>
    <w:basedOn w:val="a3"/>
    <w:rsid w:val="004E7222"/>
    <w:pPr>
      <w:spacing w:after="0" w:line="240" w:lineRule="auto"/>
      <w:ind w:left="851"/>
      <w:jc w:val="left"/>
    </w:pPr>
    <w:rPr>
      <w:b/>
      <w:sz w:val="20"/>
      <w:szCs w:val="20"/>
      <w:lang w:val="en-GB" w:eastAsia="ru-RU"/>
    </w:rPr>
  </w:style>
  <w:style w:type="paragraph" w:customStyle="1" w:styleId="HeadMinimalSpacer">
    <w:name w:val="Head Minimal Spacer"/>
    <w:basedOn w:val="afe"/>
    <w:rsid w:val="004E7222"/>
    <w:pPr>
      <w:tabs>
        <w:tab w:val="clear" w:pos="8280"/>
      </w:tabs>
      <w:spacing w:line="240" w:lineRule="auto"/>
      <w:jc w:val="left"/>
    </w:pPr>
    <w:rPr>
      <w:color w:val="FFFFFF"/>
      <w:sz w:val="2"/>
      <w:szCs w:val="20"/>
      <w:lang w:val="en-GB" w:eastAsia="ru-RU"/>
    </w:rPr>
  </w:style>
  <w:style w:type="paragraph" w:customStyle="1" w:styleId="subclauseindent">
    <w:name w:val="subclauseindent"/>
    <w:basedOn w:val="a3"/>
    <w:rsid w:val="004E7222"/>
    <w:pPr>
      <w:spacing w:after="0" w:line="240" w:lineRule="auto"/>
      <w:ind w:left="1701"/>
      <w:jc w:val="left"/>
    </w:pPr>
    <w:rPr>
      <w:sz w:val="20"/>
      <w:szCs w:val="20"/>
      <w:lang w:val="en-GB" w:eastAsia="ru-RU"/>
    </w:rPr>
  </w:style>
  <w:style w:type="paragraph" w:customStyle="1" w:styleId="subsubclauseindent">
    <w:name w:val="subsubclauseindent"/>
    <w:basedOn w:val="a3"/>
    <w:rsid w:val="004E7222"/>
    <w:pPr>
      <w:spacing w:after="0" w:line="240" w:lineRule="auto"/>
      <w:ind w:left="2552"/>
      <w:jc w:val="left"/>
    </w:pPr>
    <w:rPr>
      <w:sz w:val="20"/>
      <w:szCs w:val="20"/>
      <w:lang w:val="en-GB" w:eastAsia="ru-RU"/>
    </w:rPr>
  </w:style>
  <w:style w:type="paragraph" w:customStyle="1" w:styleId="Unnumbered">
    <w:name w:val="Unnumbered"/>
    <w:basedOn w:val="a3"/>
    <w:rsid w:val="004E7222"/>
    <w:pPr>
      <w:keepNext/>
      <w:spacing w:after="0" w:line="240" w:lineRule="auto"/>
      <w:ind w:left="851"/>
      <w:jc w:val="left"/>
    </w:pPr>
    <w:rPr>
      <w:b/>
      <w:i/>
      <w:sz w:val="20"/>
      <w:szCs w:val="20"/>
      <w:lang w:val="en-GB" w:eastAsia="ru-RU"/>
    </w:rPr>
  </w:style>
  <w:style w:type="numbering" w:customStyle="1" w:styleId="Style1">
    <w:name w:val="Style1"/>
    <w:rsid w:val="004E7222"/>
  </w:style>
  <w:style w:type="paragraph" w:customStyle="1" w:styleId="En-ttedetabledesmatires1">
    <w:name w:val="En-tête de table des matières1"/>
    <w:basedOn w:val="12"/>
    <w:next w:val="a3"/>
    <w:uiPriority w:val="39"/>
    <w:semiHidden/>
    <w:unhideWhenUsed/>
    <w:rsid w:val="004E7222"/>
    <w:pPr>
      <w:keepNext/>
      <w:keepLines/>
      <w:spacing w:before="480" w:after="0" w:line="240" w:lineRule="auto"/>
      <w:jc w:val="left"/>
      <w:outlineLvl w:val="9"/>
    </w:pPr>
    <w:rPr>
      <w:rFonts w:ascii="Cambria" w:hAnsi="Cambria"/>
      <w:bCs/>
      <w:caps/>
      <w:color w:val="365F91"/>
      <w:sz w:val="28"/>
      <w:szCs w:val="28"/>
      <w:lang w:val="fr-FR" w:eastAsia="ru-RU"/>
    </w:rPr>
  </w:style>
  <w:style w:type="paragraph" w:customStyle="1" w:styleId="ParaN3">
    <w:name w:val="Para N3"/>
    <w:basedOn w:val="a3"/>
    <w:link w:val="ParaN3Char"/>
    <w:rsid w:val="004E7222"/>
    <w:pPr>
      <w:numPr>
        <w:numId w:val="88"/>
      </w:numPr>
      <w:shd w:val="clear" w:color="auto" w:fill="FFFFFF"/>
      <w:tabs>
        <w:tab w:val="left" w:pos="1505"/>
      </w:tabs>
      <w:autoSpaceDE w:val="0"/>
      <w:autoSpaceDN w:val="0"/>
      <w:spacing w:before="120" w:after="0" w:line="264" w:lineRule="auto"/>
      <w:jc w:val="left"/>
    </w:pPr>
    <w:rPr>
      <w:sz w:val="20"/>
      <w:szCs w:val="20"/>
      <w:lang w:val="en-US" w:eastAsia="ru-RU"/>
    </w:rPr>
  </w:style>
  <w:style w:type="paragraph" w:customStyle="1" w:styleId="paraN2">
    <w:name w:val="para N2"/>
    <w:basedOn w:val="a3"/>
    <w:link w:val="paraN2Char"/>
    <w:rsid w:val="004E7222"/>
    <w:pPr>
      <w:shd w:val="clear" w:color="auto" w:fill="FFFFFF"/>
      <w:spacing w:before="240" w:after="0" w:line="264" w:lineRule="auto"/>
      <w:jc w:val="left"/>
    </w:pPr>
    <w:rPr>
      <w:sz w:val="20"/>
      <w:szCs w:val="20"/>
      <w:lang w:val="en-US" w:eastAsia="ru-RU"/>
    </w:rPr>
  </w:style>
  <w:style w:type="character" w:customStyle="1" w:styleId="ParaN3Char">
    <w:name w:val="Para N3 Char"/>
    <w:link w:val="ParaN3"/>
    <w:rsid w:val="004E7222"/>
    <w:rPr>
      <w:sz w:val="20"/>
      <w:szCs w:val="20"/>
      <w:shd w:val="clear" w:color="auto" w:fill="FFFFFF"/>
      <w:lang w:val="en-US"/>
    </w:rPr>
  </w:style>
  <w:style w:type="table" w:customStyle="1" w:styleId="TableGrid1">
    <w:name w:val="Table Grid1"/>
    <w:basedOn w:val="a6"/>
    <w:next w:val="aff9"/>
    <w:rsid w:val="004E7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N2Char">
    <w:name w:val="para N2 Char"/>
    <w:link w:val="paraN2"/>
    <w:rsid w:val="004E7222"/>
    <w:rPr>
      <w:rFonts w:ascii="Times New Roman" w:eastAsia="Times New Roman" w:hAnsi="Times New Roman" w:cs="Times New Roman"/>
      <w:sz w:val="20"/>
      <w:szCs w:val="20"/>
      <w:shd w:val="clear" w:color="auto" w:fill="FFFFFF"/>
      <w:lang w:val="en-US" w:eastAsia="ru-RU"/>
    </w:rPr>
  </w:style>
  <w:style w:type="paragraph" w:customStyle="1" w:styleId="Puceetretraitniveau01">
    <w:name w:val="Puce et retrait niveau 01"/>
    <w:basedOn w:val="a3"/>
    <w:rsid w:val="004E7222"/>
    <w:pPr>
      <w:numPr>
        <w:numId w:val="90"/>
      </w:numPr>
      <w:spacing w:after="0" w:line="240" w:lineRule="auto"/>
      <w:jc w:val="left"/>
    </w:pPr>
    <w:rPr>
      <w:szCs w:val="20"/>
      <w:lang w:val="en-GB" w:eastAsia="fr-FR"/>
    </w:rPr>
  </w:style>
  <w:style w:type="character" w:customStyle="1" w:styleId="st">
    <w:name w:val="st"/>
    <w:rsid w:val="004E7222"/>
  </w:style>
  <w:style w:type="paragraph" w:customStyle="1" w:styleId="xl65">
    <w:name w:val="xl65"/>
    <w:basedOn w:val="a3"/>
    <w:rsid w:val="004E7222"/>
    <w:pPr>
      <w:spacing w:before="100" w:beforeAutospacing="1" w:after="100" w:afterAutospacing="1" w:line="240" w:lineRule="auto"/>
      <w:jc w:val="left"/>
    </w:pPr>
    <w:rPr>
      <w:szCs w:val="20"/>
      <w:lang w:val="fr-FR" w:eastAsia="fr-FR"/>
    </w:rPr>
  </w:style>
  <w:style w:type="paragraph" w:customStyle="1" w:styleId="xl77">
    <w:name w:val="xl77"/>
    <w:basedOn w:val="a3"/>
    <w:rsid w:val="004E7222"/>
    <w:pPr>
      <w:spacing w:before="100" w:beforeAutospacing="1" w:after="100" w:afterAutospacing="1" w:line="240" w:lineRule="auto"/>
      <w:jc w:val="center"/>
    </w:pPr>
    <w:rPr>
      <w:color w:val="000000"/>
      <w:sz w:val="20"/>
      <w:szCs w:val="20"/>
      <w:lang w:val="fr-FR" w:eastAsia="fr-FR"/>
    </w:rPr>
  </w:style>
  <w:style w:type="paragraph" w:customStyle="1" w:styleId="xl78">
    <w:name w:val="xl78"/>
    <w:basedOn w:val="a3"/>
    <w:rsid w:val="004E7222"/>
    <w:pPr>
      <w:spacing w:before="100" w:beforeAutospacing="1" w:after="100" w:afterAutospacing="1" w:line="240" w:lineRule="auto"/>
      <w:jc w:val="left"/>
      <w:textAlignment w:val="center"/>
    </w:pPr>
    <w:rPr>
      <w:color w:val="000000"/>
      <w:sz w:val="20"/>
      <w:szCs w:val="20"/>
      <w:lang w:val="fr-FR" w:eastAsia="fr-FR"/>
    </w:rPr>
  </w:style>
  <w:style w:type="paragraph" w:customStyle="1" w:styleId="xl79">
    <w:name w:val="xl79"/>
    <w:basedOn w:val="a3"/>
    <w:rsid w:val="004E7222"/>
    <w:pPr>
      <w:pBdr>
        <w:top w:val="single" w:sz="4" w:space="0" w:color="00FF00"/>
        <w:left w:val="single" w:sz="4" w:space="0" w:color="00FF00"/>
        <w:bottom w:val="single" w:sz="4" w:space="0" w:color="00FF00"/>
        <w:right w:val="single" w:sz="4" w:space="0" w:color="00FF00"/>
      </w:pBdr>
      <w:spacing w:before="100" w:beforeAutospacing="1" w:after="100" w:afterAutospacing="1" w:line="240" w:lineRule="auto"/>
      <w:jc w:val="left"/>
      <w:textAlignment w:val="top"/>
    </w:pPr>
    <w:rPr>
      <w:szCs w:val="20"/>
      <w:lang w:val="fr-FR" w:eastAsia="fr-FR"/>
    </w:rPr>
  </w:style>
  <w:style w:type="paragraph" w:customStyle="1" w:styleId="xl80">
    <w:name w:val="xl80"/>
    <w:basedOn w:val="a3"/>
    <w:rsid w:val="004E7222"/>
    <w:pPr>
      <w:pBdr>
        <w:left w:val="single" w:sz="4" w:space="0" w:color="00FF00"/>
        <w:bottom w:val="single" w:sz="4" w:space="0" w:color="00FF00"/>
        <w:right w:val="single" w:sz="4" w:space="0" w:color="00FF00"/>
      </w:pBdr>
      <w:spacing w:before="100" w:beforeAutospacing="1" w:after="100" w:afterAutospacing="1" w:line="240" w:lineRule="auto"/>
      <w:jc w:val="left"/>
    </w:pPr>
    <w:rPr>
      <w:b/>
      <w:bCs/>
      <w:szCs w:val="20"/>
      <w:lang w:val="fr-FR" w:eastAsia="fr-FR"/>
    </w:rPr>
  </w:style>
  <w:style w:type="paragraph" w:customStyle="1" w:styleId="xl81">
    <w:name w:val="xl81"/>
    <w:basedOn w:val="a3"/>
    <w:rsid w:val="004E7222"/>
    <w:pPr>
      <w:pBdr>
        <w:top w:val="single" w:sz="4" w:space="0" w:color="00FF00"/>
        <w:left w:val="single" w:sz="4" w:space="0" w:color="00FF00"/>
        <w:bottom w:val="single" w:sz="4" w:space="0" w:color="00FF00"/>
        <w:right w:val="single" w:sz="4" w:space="0" w:color="00FF00"/>
      </w:pBdr>
      <w:spacing w:before="100" w:beforeAutospacing="1" w:after="100" w:afterAutospacing="1" w:line="240" w:lineRule="auto"/>
      <w:jc w:val="left"/>
    </w:pPr>
    <w:rPr>
      <w:b/>
      <w:bCs/>
      <w:szCs w:val="20"/>
      <w:lang w:val="fr-FR" w:eastAsia="fr-FR"/>
    </w:rPr>
  </w:style>
  <w:style w:type="paragraph" w:customStyle="1" w:styleId="xl82">
    <w:name w:val="xl82"/>
    <w:basedOn w:val="a3"/>
    <w:rsid w:val="004E7222"/>
    <w:pPr>
      <w:pBdr>
        <w:top w:val="single" w:sz="4" w:space="0" w:color="339966"/>
        <w:left w:val="single" w:sz="4" w:space="0" w:color="00FF00"/>
        <w:bottom w:val="single" w:sz="4" w:space="0" w:color="339966"/>
      </w:pBdr>
      <w:shd w:val="clear" w:color="000000" w:fill="00FF00"/>
      <w:spacing w:before="100" w:beforeAutospacing="1" w:after="100" w:afterAutospacing="1" w:line="240" w:lineRule="auto"/>
      <w:jc w:val="center"/>
    </w:pPr>
    <w:rPr>
      <w:color w:val="000000"/>
      <w:sz w:val="28"/>
      <w:szCs w:val="28"/>
      <w:lang w:val="fr-FR" w:eastAsia="fr-FR"/>
    </w:rPr>
  </w:style>
  <w:style w:type="paragraph" w:customStyle="1" w:styleId="xl83">
    <w:name w:val="xl83"/>
    <w:basedOn w:val="a3"/>
    <w:rsid w:val="004E7222"/>
    <w:pPr>
      <w:pBdr>
        <w:top w:val="single" w:sz="4" w:space="0" w:color="339966"/>
        <w:bottom w:val="single" w:sz="4" w:space="0" w:color="339966"/>
      </w:pBdr>
      <w:shd w:val="clear" w:color="000000" w:fill="00FF00"/>
      <w:spacing w:before="100" w:beforeAutospacing="1" w:after="100" w:afterAutospacing="1" w:line="240" w:lineRule="auto"/>
      <w:jc w:val="center"/>
    </w:pPr>
    <w:rPr>
      <w:color w:val="000000"/>
      <w:sz w:val="28"/>
      <w:szCs w:val="28"/>
      <w:lang w:val="fr-FR" w:eastAsia="fr-FR"/>
    </w:rPr>
  </w:style>
  <w:style w:type="paragraph" w:customStyle="1" w:styleId="xl84">
    <w:name w:val="xl84"/>
    <w:basedOn w:val="a3"/>
    <w:rsid w:val="004E7222"/>
    <w:pPr>
      <w:pBdr>
        <w:top w:val="single" w:sz="4" w:space="0" w:color="339966"/>
        <w:bottom w:val="single" w:sz="4" w:space="0" w:color="339966"/>
        <w:right w:val="single" w:sz="4" w:space="0" w:color="00FF00"/>
      </w:pBdr>
      <w:shd w:val="clear" w:color="000000" w:fill="00FF00"/>
      <w:spacing w:before="100" w:beforeAutospacing="1" w:after="100" w:afterAutospacing="1" w:line="240" w:lineRule="auto"/>
      <w:jc w:val="center"/>
    </w:pPr>
    <w:rPr>
      <w:color w:val="000000"/>
      <w:sz w:val="28"/>
      <w:szCs w:val="28"/>
      <w:lang w:val="fr-FR" w:eastAsia="fr-FR"/>
    </w:rPr>
  </w:style>
  <w:style w:type="paragraph" w:customStyle="1" w:styleId="xl85">
    <w:name w:val="xl85"/>
    <w:basedOn w:val="a3"/>
    <w:rsid w:val="004E7222"/>
    <w:pPr>
      <w:pBdr>
        <w:top w:val="single" w:sz="4" w:space="0" w:color="00FF00"/>
        <w:left w:val="single" w:sz="4" w:space="0" w:color="00FF00"/>
        <w:bottom w:val="single" w:sz="4" w:space="0" w:color="00FF00"/>
      </w:pBdr>
      <w:spacing w:before="100" w:beforeAutospacing="1" w:after="100" w:afterAutospacing="1" w:line="240" w:lineRule="auto"/>
      <w:jc w:val="left"/>
    </w:pPr>
    <w:rPr>
      <w:szCs w:val="20"/>
      <w:lang w:val="fr-FR" w:eastAsia="fr-FR"/>
    </w:rPr>
  </w:style>
  <w:style w:type="paragraph" w:customStyle="1" w:styleId="xl86">
    <w:name w:val="xl86"/>
    <w:basedOn w:val="a3"/>
    <w:rsid w:val="004E7222"/>
    <w:pPr>
      <w:pBdr>
        <w:top w:val="single" w:sz="4" w:space="0" w:color="00FF00"/>
        <w:bottom w:val="single" w:sz="4" w:space="0" w:color="00FF00"/>
        <w:right w:val="single" w:sz="4" w:space="0" w:color="00FF00"/>
      </w:pBdr>
      <w:spacing w:before="100" w:beforeAutospacing="1" w:after="100" w:afterAutospacing="1" w:line="240" w:lineRule="auto"/>
      <w:jc w:val="left"/>
    </w:pPr>
    <w:rPr>
      <w:szCs w:val="20"/>
      <w:lang w:val="fr-FR" w:eastAsia="fr-FR"/>
    </w:rPr>
  </w:style>
  <w:style w:type="paragraph" w:customStyle="1" w:styleId="xl87">
    <w:name w:val="xl87"/>
    <w:basedOn w:val="a3"/>
    <w:rsid w:val="004E7222"/>
    <w:pPr>
      <w:pBdr>
        <w:top w:val="single" w:sz="4" w:space="0" w:color="339966"/>
        <w:left w:val="single" w:sz="4" w:space="0" w:color="00FF00"/>
        <w:bottom w:val="single" w:sz="4" w:space="0" w:color="00FF00"/>
      </w:pBdr>
      <w:spacing w:before="100" w:beforeAutospacing="1" w:after="100" w:afterAutospacing="1" w:line="240" w:lineRule="auto"/>
      <w:jc w:val="left"/>
    </w:pPr>
    <w:rPr>
      <w:b/>
      <w:bCs/>
      <w:szCs w:val="20"/>
      <w:lang w:val="fr-FR" w:eastAsia="fr-FR"/>
    </w:rPr>
  </w:style>
  <w:style w:type="paragraph" w:customStyle="1" w:styleId="xl88">
    <w:name w:val="xl88"/>
    <w:basedOn w:val="a3"/>
    <w:rsid w:val="004E7222"/>
    <w:pPr>
      <w:pBdr>
        <w:top w:val="single" w:sz="4" w:space="0" w:color="339966"/>
        <w:bottom w:val="single" w:sz="4" w:space="0" w:color="00FF00"/>
      </w:pBdr>
      <w:spacing w:before="100" w:beforeAutospacing="1" w:after="100" w:afterAutospacing="1" w:line="240" w:lineRule="auto"/>
      <w:jc w:val="left"/>
    </w:pPr>
    <w:rPr>
      <w:b/>
      <w:bCs/>
      <w:szCs w:val="20"/>
      <w:lang w:val="fr-FR" w:eastAsia="fr-FR"/>
    </w:rPr>
  </w:style>
  <w:style w:type="paragraph" w:customStyle="1" w:styleId="xl89">
    <w:name w:val="xl89"/>
    <w:basedOn w:val="a3"/>
    <w:rsid w:val="004E7222"/>
    <w:pPr>
      <w:pBdr>
        <w:top w:val="single" w:sz="4" w:space="0" w:color="339966"/>
        <w:bottom w:val="single" w:sz="4" w:space="0" w:color="00FF00"/>
        <w:right w:val="single" w:sz="4" w:space="0" w:color="00FF00"/>
      </w:pBdr>
      <w:spacing w:before="100" w:beforeAutospacing="1" w:after="100" w:afterAutospacing="1" w:line="240" w:lineRule="auto"/>
      <w:jc w:val="left"/>
    </w:pPr>
    <w:rPr>
      <w:b/>
      <w:bCs/>
      <w:szCs w:val="20"/>
      <w:lang w:val="fr-FR" w:eastAsia="fr-FR"/>
    </w:rPr>
  </w:style>
  <w:style w:type="paragraph" w:customStyle="1" w:styleId="xl64">
    <w:name w:val="xl64"/>
    <w:basedOn w:val="a3"/>
    <w:rsid w:val="004E7222"/>
    <w:pPr>
      <w:spacing w:before="100" w:beforeAutospacing="1" w:after="100" w:afterAutospacing="1" w:line="240" w:lineRule="auto"/>
      <w:jc w:val="left"/>
      <w:textAlignment w:val="center"/>
    </w:pPr>
    <w:rPr>
      <w:szCs w:val="20"/>
      <w:lang w:val="fr-FR" w:eastAsia="fr-FR"/>
    </w:rPr>
  </w:style>
  <w:style w:type="paragraph" w:customStyle="1" w:styleId="puce1">
    <w:name w:val="puce1"/>
    <w:basedOn w:val="a3"/>
    <w:link w:val="puce1Car"/>
    <w:rsid w:val="004E7222"/>
    <w:pPr>
      <w:tabs>
        <w:tab w:val="left" w:pos="284"/>
        <w:tab w:val="num" w:pos="340"/>
      </w:tabs>
      <w:spacing w:after="0" w:line="288" w:lineRule="auto"/>
      <w:ind w:left="340" w:hanging="340"/>
      <w:jc w:val="left"/>
    </w:pPr>
    <w:rPr>
      <w:rFonts w:ascii="Arial" w:hAnsi="Arial"/>
      <w:bCs/>
      <w:sz w:val="20"/>
      <w:szCs w:val="20"/>
      <w:lang w:eastAsia="fr-FR"/>
    </w:rPr>
  </w:style>
  <w:style w:type="character" w:customStyle="1" w:styleId="puce1Car">
    <w:name w:val="puce1 Car"/>
    <w:link w:val="puce1"/>
    <w:rsid w:val="004E7222"/>
    <w:rPr>
      <w:rFonts w:ascii="Arial" w:eastAsia="Times New Roman" w:hAnsi="Arial" w:cs="Times New Roman"/>
      <w:bCs/>
      <w:sz w:val="20"/>
      <w:szCs w:val="20"/>
      <w:lang w:eastAsia="fr-FR"/>
    </w:rPr>
  </w:style>
  <w:style w:type="character" w:customStyle="1" w:styleId="longtext">
    <w:name w:val="long_text"/>
    <w:rsid w:val="004E7222"/>
  </w:style>
  <w:style w:type="character" w:customStyle="1" w:styleId="hps">
    <w:name w:val="hps"/>
    <w:rsid w:val="004E7222"/>
  </w:style>
  <w:style w:type="paragraph" w:customStyle="1" w:styleId="Paragraphedeliste">
    <w:name w:val="Paragraphe de liste"/>
    <w:basedOn w:val="a3"/>
    <w:uiPriority w:val="34"/>
    <w:rsid w:val="004E7222"/>
    <w:pPr>
      <w:spacing w:after="0" w:line="240" w:lineRule="auto"/>
      <w:ind w:left="720"/>
      <w:contextualSpacing/>
      <w:jc w:val="left"/>
    </w:pPr>
    <w:rPr>
      <w:sz w:val="20"/>
      <w:szCs w:val="20"/>
      <w:lang w:val="en-GB" w:eastAsia="ru-RU"/>
    </w:rPr>
  </w:style>
  <w:style w:type="character" w:customStyle="1" w:styleId="paraN2Car">
    <w:name w:val="para N2 Car"/>
    <w:rsid w:val="004E7222"/>
    <w:rPr>
      <w:sz w:val="22"/>
      <w:szCs w:val="24"/>
      <w:shd w:val="clear" w:color="auto" w:fill="FFFFFF"/>
      <w:lang w:val="en-US" w:eastAsia="en-US"/>
    </w:rPr>
  </w:style>
  <w:style w:type="character" w:customStyle="1" w:styleId="ParaN3Car">
    <w:name w:val="Para N3 Car"/>
    <w:rsid w:val="004E7222"/>
    <w:rPr>
      <w:sz w:val="22"/>
      <w:szCs w:val="24"/>
      <w:shd w:val="clear" w:color="auto" w:fill="FFFFFF"/>
      <w:lang w:val="en-US" w:eastAsia="en-US"/>
    </w:rPr>
  </w:style>
  <w:style w:type="paragraph" w:customStyle="1" w:styleId="En-ttedetabledesmatires">
    <w:name w:val="En-tête de table des matières"/>
    <w:basedOn w:val="12"/>
    <w:next w:val="a3"/>
    <w:semiHidden/>
    <w:unhideWhenUsed/>
    <w:rsid w:val="004E7222"/>
    <w:pPr>
      <w:keepNext/>
      <w:keepLines/>
      <w:spacing w:before="480" w:after="0" w:line="240" w:lineRule="auto"/>
      <w:jc w:val="left"/>
      <w:outlineLvl w:val="9"/>
    </w:pPr>
    <w:rPr>
      <w:rFonts w:ascii="Cambria" w:hAnsi="Cambria"/>
      <w:bCs/>
      <w:caps/>
      <w:color w:val="365F91"/>
      <w:sz w:val="28"/>
      <w:szCs w:val="28"/>
      <w:lang w:val="fr-FR" w:eastAsia="ru-RU"/>
    </w:rPr>
  </w:style>
  <w:style w:type="paragraph" w:customStyle="1" w:styleId="Header1">
    <w:name w:val="Header1"/>
    <w:basedOn w:val="Default"/>
    <w:next w:val="Default"/>
    <w:rsid w:val="004E7222"/>
    <w:rPr>
      <w:rFonts w:ascii="Times New Roman" w:hAnsi="Times New Roman" w:cs="Times New Roman"/>
      <w:color w:val="auto"/>
      <w:lang w:val="fr-FR" w:eastAsia="fr-FR"/>
    </w:rPr>
  </w:style>
  <w:style w:type="paragraph" w:customStyle="1" w:styleId="Puce">
    <w:name w:val="Puce"/>
    <w:basedOn w:val="a3"/>
    <w:link w:val="PuceCar"/>
    <w:rsid w:val="004E7222"/>
    <w:pPr>
      <w:numPr>
        <w:numId w:val="91"/>
      </w:numPr>
      <w:tabs>
        <w:tab w:val="left" w:pos="284"/>
      </w:tabs>
      <w:spacing w:after="0" w:line="288" w:lineRule="auto"/>
      <w:jc w:val="left"/>
    </w:pPr>
    <w:rPr>
      <w:rFonts w:ascii="Arial" w:hAnsi="Arial"/>
      <w:bCs/>
      <w:sz w:val="20"/>
      <w:szCs w:val="20"/>
      <w:lang w:val="en-US" w:eastAsia="ru-RU"/>
    </w:rPr>
  </w:style>
  <w:style w:type="character" w:customStyle="1" w:styleId="PuceCar">
    <w:name w:val="Puce Car"/>
    <w:link w:val="Puce"/>
    <w:rsid w:val="004E7222"/>
    <w:rPr>
      <w:rFonts w:ascii="Arial" w:hAnsi="Arial"/>
      <w:bCs/>
      <w:sz w:val="20"/>
      <w:szCs w:val="20"/>
      <w:lang w:val="en-US"/>
    </w:rPr>
  </w:style>
  <w:style w:type="paragraph" w:customStyle="1" w:styleId="StylePuceNiv2">
    <w:name w:val="Style Puce Niv2"/>
    <w:basedOn w:val="a3"/>
    <w:rsid w:val="004E7222"/>
    <w:pPr>
      <w:keepNext/>
      <w:numPr>
        <w:numId w:val="92"/>
      </w:numPr>
      <w:spacing w:after="0" w:line="240" w:lineRule="auto"/>
      <w:jc w:val="left"/>
    </w:pPr>
    <w:rPr>
      <w:rFonts w:ascii="Arial" w:hAnsi="Arial"/>
      <w:sz w:val="20"/>
      <w:szCs w:val="20"/>
      <w:lang w:val="en-GB" w:eastAsia="fr-FR"/>
    </w:rPr>
  </w:style>
  <w:style w:type="paragraph" w:customStyle="1" w:styleId="bodytext11">
    <w:name w:val="body text 1"/>
    <w:basedOn w:val="Default"/>
    <w:next w:val="Default"/>
    <w:rsid w:val="004E7222"/>
    <w:rPr>
      <w:rFonts w:ascii="Times New Roman" w:hAnsi="Times New Roman" w:cs="Times New Roman"/>
      <w:color w:val="auto"/>
      <w:lang w:val="fr-FR" w:eastAsia="fr-FR"/>
    </w:rPr>
  </w:style>
  <w:style w:type="character" w:customStyle="1" w:styleId="hpsatn">
    <w:name w:val="hps atn"/>
    <w:rsid w:val="004E7222"/>
  </w:style>
  <w:style w:type="paragraph" w:customStyle="1" w:styleId="ListnumberedAltN">
    <w:name w:val="List numbered [Alt+N]"/>
    <w:basedOn w:val="a3"/>
    <w:uiPriority w:val="6"/>
    <w:rsid w:val="004E7222"/>
    <w:pPr>
      <w:tabs>
        <w:tab w:val="num" w:pos="720"/>
        <w:tab w:val="num" w:pos="7444"/>
      </w:tabs>
      <w:spacing w:after="120" w:line="240" w:lineRule="auto"/>
      <w:ind w:left="1702" w:hanging="851"/>
      <w:jc w:val="left"/>
    </w:pPr>
    <w:rPr>
      <w:bCs/>
      <w:sz w:val="20"/>
      <w:lang w:eastAsia="ru-RU"/>
    </w:rPr>
  </w:style>
  <w:style w:type="paragraph" w:customStyle="1" w:styleId="Heading0Alt0">
    <w:name w:val="Heading 0 [Alt+0]"/>
    <w:basedOn w:val="a3"/>
    <w:next w:val="BodytextAltD"/>
    <w:uiPriority w:val="1"/>
    <w:rsid w:val="004E7222"/>
    <w:pPr>
      <w:keepNext/>
      <w:spacing w:before="240" w:after="0" w:line="240" w:lineRule="auto"/>
      <w:jc w:val="left"/>
    </w:pPr>
    <w:rPr>
      <w:b/>
      <w:caps/>
      <w:szCs w:val="20"/>
      <w:lang w:eastAsia="ru-RU"/>
    </w:rPr>
  </w:style>
  <w:style w:type="numbering" w:customStyle="1" w:styleId="1ai1">
    <w:name w:val="1 / a / i1"/>
    <w:basedOn w:val="a7"/>
    <w:next w:val="1ai"/>
    <w:rsid w:val="004E7222"/>
  </w:style>
  <w:style w:type="numbering" w:customStyle="1" w:styleId="NoList11">
    <w:name w:val="No List11"/>
    <w:next w:val="a7"/>
    <w:uiPriority w:val="99"/>
    <w:semiHidden/>
    <w:unhideWhenUsed/>
    <w:rsid w:val="004E7222"/>
  </w:style>
  <w:style w:type="numbering" w:customStyle="1" w:styleId="Style11">
    <w:name w:val="Style11"/>
    <w:rsid w:val="004E7222"/>
  </w:style>
  <w:style w:type="paragraph" w:customStyle="1" w:styleId="31">
    <w:name w:val="Заголовок3"/>
    <w:basedOn w:val="a3"/>
    <w:rsid w:val="004E7222"/>
    <w:pPr>
      <w:numPr>
        <w:ilvl w:val="1"/>
        <w:numId w:val="93"/>
      </w:numPr>
      <w:spacing w:after="0" w:line="240" w:lineRule="auto"/>
      <w:jc w:val="left"/>
    </w:pPr>
    <w:rPr>
      <w:rFonts w:ascii="Garamond" w:hAnsi="Garamond" w:cs="Garamond"/>
      <w:szCs w:val="20"/>
      <w:lang w:val="fi-FI" w:eastAsia="ru-RU"/>
    </w:rPr>
  </w:style>
  <w:style w:type="paragraph" w:customStyle="1" w:styleId="FWAL1">
    <w:name w:val="FWA_L1"/>
    <w:basedOn w:val="a3"/>
    <w:next w:val="FWAL2"/>
    <w:rsid w:val="004E7222"/>
    <w:pPr>
      <w:keepNext/>
      <w:keepLines/>
      <w:pageBreakBefore/>
      <w:tabs>
        <w:tab w:val="num" w:pos="720"/>
      </w:tabs>
      <w:spacing w:after="0" w:line="480" w:lineRule="auto"/>
      <w:ind w:left="720" w:hanging="720"/>
      <w:jc w:val="center"/>
      <w:outlineLvl w:val="0"/>
    </w:pPr>
    <w:rPr>
      <w:rFonts w:eastAsia="MS Mincho"/>
      <w:b/>
      <w:caps/>
      <w:sz w:val="20"/>
      <w:szCs w:val="20"/>
      <w:lang w:eastAsia="ru-RU"/>
    </w:rPr>
  </w:style>
  <w:style w:type="paragraph" w:customStyle="1" w:styleId="FWAL2">
    <w:name w:val="FWA_L2"/>
    <w:basedOn w:val="FWAL1"/>
    <w:next w:val="FWAL4"/>
    <w:rsid w:val="004E7222"/>
    <w:pPr>
      <w:pageBreakBefore w:val="0"/>
      <w:numPr>
        <w:ilvl w:val="1"/>
      </w:numPr>
      <w:tabs>
        <w:tab w:val="num" w:pos="720"/>
      </w:tabs>
      <w:spacing w:line="240" w:lineRule="auto"/>
      <w:ind w:left="720" w:hanging="720"/>
      <w:jc w:val="left"/>
      <w:outlineLvl w:val="1"/>
    </w:pPr>
    <w:rPr>
      <w:caps w:val="0"/>
      <w:smallCaps/>
    </w:rPr>
  </w:style>
  <w:style w:type="paragraph" w:customStyle="1" w:styleId="FWAL4">
    <w:name w:val="FWA_L4"/>
    <w:basedOn w:val="FWAL3"/>
    <w:rsid w:val="004E7222"/>
    <w:pPr>
      <w:numPr>
        <w:numId w:val="93"/>
      </w:numPr>
    </w:pPr>
  </w:style>
  <w:style w:type="paragraph" w:customStyle="1" w:styleId="FWAL3">
    <w:name w:val="FWA_L3"/>
    <w:basedOn w:val="FWAL2"/>
    <w:rsid w:val="004E7222"/>
    <w:pPr>
      <w:keepNext w:val="0"/>
      <w:keepLines w:val="0"/>
      <w:numPr>
        <w:ilvl w:val="3"/>
      </w:numPr>
      <w:tabs>
        <w:tab w:val="num" w:pos="720"/>
      </w:tabs>
      <w:ind w:left="720" w:hanging="720"/>
      <w:jc w:val="both"/>
      <w:outlineLvl w:val="9"/>
    </w:pPr>
    <w:rPr>
      <w:b w:val="0"/>
      <w:smallCaps w:val="0"/>
    </w:rPr>
  </w:style>
  <w:style w:type="paragraph" w:customStyle="1" w:styleId="FWAL5">
    <w:name w:val="FWA_L5"/>
    <w:basedOn w:val="FWAL4"/>
    <w:link w:val="FWAL5Char"/>
    <w:rsid w:val="004E7222"/>
    <w:pPr>
      <w:numPr>
        <w:ilvl w:val="4"/>
        <w:numId w:val="94"/>
      </w:numPr>
    </w:pPr>
  </w:style>
  <w:style w:type="character" w:customStyle="1" w:styleId="FWAL5Char">
    <w:name w:val="FWA_L5 Char"/>
    <w:link w:val="FWAL5"/>
    <w:rsid w:val="004E7222"/>
    <w:rPr>
      <w:rFonts w:eastAsia="MS Mincho"/>
      <w:sz w:val="20"/>
      <w:szCs w:val="20"/>
    </w:rPr>
  </w:style>
  <w:style w:type="character" w:customStyle="1" w:styleId="FWBL1CharChar">
    <w:name w:val="FWB_L1 Char Char"/>
    <w:uiPriority w:val="99"/>
    <w:locked/>
    <w:rsid w:val="004E7222"/>
    <w:rPr>
      <w:b/>
      <w:smallCaps/>
      <w:sz w:val="24"/>
      <w:lang w:val="en-GB" w:eastAsia="en-US"/>
    </w:rPr>
  </w:style>
  <w:style w:type="paragraph" w:customStyle="1" w:styleId="FWAL7">
    <w:name w:val="FWA_L7"/>
    <w:basedOn w:val="a3"/>
    <w:rsid w:val="004E7222"/>
    <w:pPr>
      <w:numPr>
        <w:ilvl w:val="7"/>
        <w:numId w:val="93"/>
      </w:numPr>
      <w:spacing w:after="0" w:line="240" w:lineRule="auto"/>
      <w:jc w:val="left"/>
    </w:pPr>
    <w:rPr>
      <w:rFonts w:eastAsia="MS Mincho"/>
      <w:sz w:val="20"/>
      <w:szCs w:val="20"/>
      <w:lang w:eastAsia="ru-RU"/>
    </w:rPr>
  </w:style>
  <w:style w:type="paragraph" w:customStyle="1" w:styleId="Bullet1">
    <w:name w:val="Bullet 1"/>
    <w:basedOn w:val="a3"/>
    <w:rsid w:val="004E7222"/>
    <w:pPr>
      <w:spacing w:after="0" w:line="288" w:lineRule="auto"/>
      <w:ind w:left="567" w:hanging="567"/>
      <w:jc w:val="left"/>
    </w:pPr>
    <w:rPr>
      <w:szCs w:val="20"/>
      <w:lang w:val="en-GB" w:eastAsia="ru-RU"/>
    </w:rPr>
  </w:style>
  <w:style w:type="paragraph" w:customStyle="1" w:styleId="MarginText">
    <w:name w:val="Margin Text"/>
    <w:basedOn w:val="a4"/>
    <w:rsid w:val="004E7222"/>
    <w:pPr>
      <w:overflowPunct w:val="0"/>
      <w:autoSpaceDE w:val="0"/>
      <w:autoSpaceDN w:val="0"/>
      <w:spacing w:after="0" w:line="360" w:lineRule="auto"/>
      <w:jc w:val="left"/>
    </w:pPr>
    <w:rPr>
      <w:rFonts w:eastAsia="MS Mincho"/>
      <w:sz w:val="20"/>
      <w:szCs w:val="20"/>
      <w:lang w:val="en-GB" w:eastAsia="zh-CN" w:bidi="th-TH"/>
    </w:rPr>
  </w:style>
  <w:style w:type="character" w:customStyle="1" w:styleId="FWBL4CharChar">
    <w:name w:val="FWB_L4 Char Char"/>
    <w:uiPriority w:val="99"/>
    <w:rsid w:val="004E7222"/>
    <w:rPr>
      <w:sz w:val="24"/>
      <w:lang w:val="en-GB" w:eastAsia="en-US"/>
    </w:rPr>
  </w:style>
  <w:style w:type="paragraph" w:customStyle="1" w:styleId="xl56">
    <w:name w:val="xl56"/>
    <w:basedOn w:val="a3"/>
    <w:rsid w:val="004E722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left"/>
      <w:textAlignment w:val="center"/>
    </w:pPr>
    <w:rPr>
      <w:rFonts w:ascii="Arial" w:eastAsia="Arial Unicode MS" w:hAnsi="Arial" w:cs="Arial"/>
      <w:b/>
      <w:bCs/>
      <w:sz w:val="20"/>
      <w:lang w:val="en-US" w:eastAsia="ru-RU"/>
    </w:rPr>
  </w:style>
  <w:style w:type="paragraph" w:customStyle="1" w:styleId="BodyText22">
    <w:name w:val="Body Text 22"/>
    <w:basedOn w:val="a3"/>
    <w:rsid w:val="004E7222"/>
    <w:pPr>
      <w:spacing w:after="0" w:line="240" w:lineRule="auto"/>
      <w:jc w:val="left"/>
    </w:pPr>
    <w:rPr>
      <w:sz w:val="20"/>
      <w:szCs w:val="20"/>
      <w:lang w:eastAsia="ru-RU"/>
    </w:rPr>
  </w:style>
  <w:style w:type="character" w:customStyle="1" w:styleId="FWBL2CharChar">
    <w:name w:val="FWB_L2 Char Char"/>
    <w:uiPriority w:val="99"/>
    <w:locked/>
    <w:rsid w:val="004E7222"/>
    <w:rPr>
      <w:rFonts w:ascii="Times New Roman" w:eastAsia="MS Mincho" w:hAnsi="Times New Roman" w:cs="Times New Roman"/>
      <w:b/>
      <w:smallCaps/>
      <w:sz w:val="24"/>
      <w:szCs w:val="20"/>
    </w:rPr>
  </w:style>
  <w:style w:type="paragraph" w:customStyle="1" w:styleId="FWBNEWL1">
    <w:name w:val="FWBNEW_L1"/>
    <w:basedOn w:val="a3"/>
    <w:next w:val="FWBNEWL2"/>
    <w:uiPriority w:val="99"/>
    <w:rsid w:val="004E7222"/>
    <w:pPr>
      <w:keepNext/>
      <w:keepLines/>
      <w:tabs>
        <w:tab w:val="num" w:pos="720"/>
      </w:tabs>
      <w:spacing w:after="240"/>
      <w:ind w:left="720" w:hanging="360"/>
      <w:jc w:val="left"/>
      <w:outlineLvl w:val="0"/>
    </w:pPr>
    <w:rPr>
      <w:rFonts w:eastAsia="MS Mincho"/>
      <w:b/>
      <w:smallCaps/>
      <w:szCs w:val="20"/>
    </w:rPr>
  </w:style>
  <w:style w:type="paragraph" w:customStyle="1" w:styleId="FWBNEWL2">
    <w:name w:val="FWBNEW_L2"/>
    <w:basedOn w:val="FWBNEWL1"/>
    <w:uiPriority w:val="99"/>
    <w:rsid w:val="004E7222"/>
    <w:pPr>
      <w:keepNext w:val="0"/>
      <w:keepLines w:val="0"/>
      <w:numPr>
        <w:ilvl w:val="1"/>
      </w:numPr>
      <w:tabs>
        <w:tab w:val="num" w:pos="720"/>
        <w:tab w:val="num" w:pos="1980"/>
      </w:tabs>
      <w:ind w:left="1980" w:hanging="360"/>
      <w:jc w:val="both"/>
      <w:outlineLvl w:val="9"/>
    </w:pPr>
    <w:rPr>
      <w:b w:val="0"/>
      <w:smallCaps w:val="0"/>
      <w:sz w:val="20"/>
    </w:rPr>
  </w:style>
  <w:style w:type="paragraph" w:customStyle="1" w:styleId="FWBNEWL3">
    <w:name w:val="FWBNEW_L3"/>
    <w:basedOn w:val="FWBNEWL2"/>
    <w:uiPriority w:val="99"/>
    <w:rsid w:val="004E7222"/>
    <w:pPr>
      <w:numPr>
        <w:ilvl w:val="2"/>
      </w:numPr>
      <w:tabs>
        <w:tab w:val="num" w:pos="720"/>
        <w:tab w:val="num" w:pos="1072"/>
        <w:tab w:val="num" w:pos="2700"/>
      </w:tabs>
      <w:ind w:left="1980" w:hanging="720"/>
    </w:pPr>
  </w:style>
  <w:style w:type="paragraph" w:customStyle="1" w:styleId="FWBNEWL4">
    <w:name w:val="FWBNEW_L4"/>
    <w:basedOn w:val="FWBNEWL3"/>
    <w:uiPriority w:val="99"/>
    <w:rsid w:val="004E7222"/>
    <w:pPr>
      <w:numPr>
        <w:ilvl w:val="3"/>
      </w:numPr>
      <w:tabs>
        <w:tab w:val="clear" w:pos="1072"/>
        <w:tab w:val="num" w:pos="720"/>
        <w:tab w:val="num" w:pos="1440"/>
        <w:tab w:val="num" w:pos="3420"/>
        <w:tab w:val="num" w:pos="3969"/>
      </w:tabs>
      <w:ind w:left="1440" w:hanging="216"/>
    </w:pPr>
  </w:style>
  <w:style w:type="paragraph" w:customStyle="1" w:styleId="FWBNEWL5">
    <w:name w:val="FWBNEW_L5"/>
    <w:basedOn w:val="FWBNEWL4"/>
    <w:uiPriority w:val="99"/>
    <w:rsid w:val="004E7222"/>
    <w:pPr>
      <w:numPr>
        <w:ilvl w:val="4"/>
      </w:numPr>
      <w:tabs>
        <w:tab w:val="clear" w:pos="1980"/>
        <w:tab w:val="num" w:pos="720"/>
        <w:tab w:val="num" w:pos="1008"/>
        <w:tab w:val="num" w:pos="2160"/>
        <w:tab w:val="num" w:pos="4140"/>
      </w:tabs>
      <w:ind w:left="2160" w:hanging="720"/>
    </w:pPr>
  </w:style>
  <w:style w:type="paragraph" w:customStyle="1" w:styleId="FWBNEWL6">
    <w:name w:val="FWBNEW_L6"/>
    <w:basedOn w:val="FWBNEWL5"/>
    <w:uiPriority w:val="99"/>
    <w:rsid w:val="004E7222"/>
    <w:pPr>
      <w:numPr>
        <w:ilvl w:val="5"/>
      </w:numPr>
      <w:tabs>
        <w:tab w:val="clear" w:pos="2160"/>
        <w:tab w:val="clear" w:pos="2700"/>
        <w:tab w:val="num" w:pos="720"/>
        <w:tab w:val="num" w:pos="1152"/>
        <w:tab w:val="num" w:pos="2880"/>
        <w:tab w:val="num" w:pos="4860"/>
      </w:tabs>
      <w:ind w:left="2880" w:hanging="216"/>
    </w:pPr>
  </w:style>
  <w:style w:type="paragraph" w:customStyle="1" w:styleId="FWBNEWL7">
    <w:name w:val="FWBNEW_L7"/>
    <w:basedOn w:val="FWBNEWL6"/>
    <w:uiPriority w:val="99"/>
    <w:rsid w:val="004E7222"/>
    <w:pPr>
      <w:numPr>
        <w:ilvl w:val="6"/>
      </w:numPr>
      <w:tabs>
        <w:tab w:val="clear" w:pos="2880"/>
        <w:tab w:val="clear" w:pos="3420"/>
        <w:tab w:val="num" w:pos="720"/>
        <w:tab w:val="num" w:pos="1296"/>
        <w:tab w:val="num" w:pos="3600"/>
        <w:tab w:val="num" w:pos="5580"/>
      </w:tabs>
      <w:ind w:left="3600" w:hanging="720"/>
    </w:pPr>
  </w:style>
  <w:style w:type="paragraph" w:customStyle="1" w:styleId="FWBNEWL8">
    <w:name w:val="FWBNEW_L8"/>
    <w:basedOn w:val="FWBNEWL7"/>
    <w:uiPriority w:val="99"/>
    <w:rsid w:val="004E7222"/>
    <w:pPr>
      <w:numPr>
        <w:ilvl w:val="7"/>
      </w:numPr>
      <w:tabs>
        <w:tab w:val="clear" w:pos="3600"/>
        <w:tab w:val="clear" w:pos="4140"/>
        <w:tab w:val="num" w:pos="720"/>
        <w:tab w:val="num" w:pos="4320"/>
        <w:tab w:val="num" w:pos="6300"/>
      </w:tabs>
      <w:ind w:left="4320" w:hanging="720"/>
    </w:pPr>
  </w:style>
  <w:style w:type="paragraph" w:customStyle="1" w:styleId="FWSCont1">
    <w:name w:val="FWS Cont 1"/>
    <w:basedOn w:val="a3"/>
    <w:uiPriority w:val="99"/>
    <w:rsid w:val="004E7222"/>
    <w:pPr>
      <w:spacing w:after="240"/>
    </w:pPr>
    <w:rPr>
      <w:szCs w:val="20"/>
    </w:rPr>
  </w:style>
  <w:style w:type="paragraph" w:customStyle="1" w:styleId="FWSCont2">
    <w:name w:val="FWS Cont 2"/>
    <w:basedOn w:val="FWSCont1"/>
    <w:uiPriority w:val="99"/>
    <w:rsid w:val="004E7222"/>
  </w:style>
  <w:style w:type="paragraph" w:customStyle="1" w:styleId="FWSCont3">
    <w:name w:val="FWS Cont 3"/>
    <w:basedOn w:val="FWSCont2"/>
    <w:uiPriority w:val="99"/>
    <w:rsid w:val="004E7222"/>
  </w:style>
  <w:style w:type="paragraph" w:customStyle="1" w:styleId="FWSCont4">
    <w:name w:val="FWS Cont 4"/>
    <w:basedOn w:val="FWSCont3"/>
    <w:uiPriority w:val="99"/>
    <w:rsid w:val="004E7222"/>
  </w:style>
  <w:style w:type="paragraph" w:customStyle="1" w:styleId="FWSCont5">
    <w:name w:val="FWS Cont 5"/>
    <w:basedOn w:val="FWSCont4"/>
    <w:uiPriority w:val="99"/>
    <w:rsid w:val="004E7222"/>
  </w:style>
  <w:style w:type="paragraph" w:customStyle="1" w:styleId="FWSCont6">
    <w:name w:val="FWS Cont 6"/>
    <w:basedOn w:val="FWSCont5"/>
    <w:uiPriority w:val="99"/>
    <w:rsid w:val="004E7222"/>
    <w:pPr>
      <w:ind w:left="720"/>
    </w:pPr>
  </w:style>
  <w:style w:type="paragraph" w:customStyle="1" w:styleId="FWSCont7">
    <w:name w:val="FWS Cont 7"/>
    <w:basedOn w:val="FWSCont6"/>
    <w:uiPriority w:val="99"/>
    <w:rsid w:val="004E7222"/>
    <w:pPr>
      <w:ind w:left="1440"/>
    </w:pPr>
  </w:style>
  <w:style w:type="paragraph" w:customStyle="1" w:styleId="FWSCont8">
    <w:name w:val="FWS Cont 8"/>
    <w:basedOn w:val="FWSCont7"/>
    <w:uiPriority w:val="99"/>
    <w:rsid w:val="004E7222"/>
    <w:pPr>
      <w:ind w:left="2160"/>
    </w:pPr>
  </w:style>
  <w:style w:type="paragraph" w:customStyle="1" w:styleId="FWSCont9">
    <w:name w:val="FWS Cont 9"/>
    <w:basedOn w:val="FWSCont7"/>
    <w:uiPriority w:val="99"/>
    <w:rsid w:val="004E7222"/>
    <w:pPr>
      <w:ind w:left="2880"/>
    </w:pPr>
  </w:style>
  <w:style w:type="character" w:customStyle="1" w:styleId="2Char1">
    <w:name w:val="Текст сноски Знак2 Знак Char1"/>
    <w:aliases w:val="Текст сноски Знак1 Знак Знак Char1,Текст сноски Знак Знак Знак Знак1 Знак Char1,Текст сноски Знак Знак1 Знак1 Знак Char1,Текст сноски Знак Знак Знак2 Знак1 Char1,Текст сноски Знак Знак3 Знак Char1,o Char1,f Char1"/>
    <w:uiPriority w:val="99"/>
    <w:locked/>
    <w:rsid w:val="004E7222"/>
    <w:rPr>
      <w:rFonts w:ascii="Cambria" w:hAnsi="Cambria"/>
      <w:sz w:val="20"/>
      <w:lang w:eastAsia="ru-RU"/>
    </w:rPr>
  </w:style>
  <w:style w:type="character" w:customStyle="1" w:styleId="Char">
    <w:name w:val="Заголовок биораз Char"/>
    <w:aliases w:val="HTA Ьberschrift 1 Char,Heading 1 - Bid Char,Heading 1 - Bid1 Char,Heading 1 - Bid2 Char,Heading 1 - Bid3 Char,Heading 1 - Bid4 Char,Heading 1 - Bid5 Char,Heading 1 - Bid6 Char,Heading 1 - Bid7 Char,Heading 1 - Bid8 Char"/>
    <w:uiPriority w:val="99"/>
    <w:locked/>
    <w:rsid w:val="004E7222"/>
    <w:rPr>
      <w:rFonts w:ascii="Cambria" w:hAnsi="Cambria"/>
      <w:b/>
      <w:sz w:val="20"/>
      <w:lang w:eastAsia="ru-RU"/>
    </w:rPr>
  </w:style>
  <w:style w:type="character" w:customStyle="1" w:styleId="H2Char">
    <w:name w:val="H2 Знак Char"/>
    <w:aliases w:val="Заголовок 2 Знак Знак Знак Char,HTA Ьberschrift 2 Знак Char,Major Знак Char,Reset numbering Знак Char,B Знак Char,Heading 2 - Bid Знак Char,h2 Знак Char,H2 Char,h2 Char,HTA Ьberschrift 2 Char,Major Char,Reset numbering Char,B Char"/>
    <w:uiPriority w:val="99"/>
    <w:locked/>
    <w:rsid w:val="004E7222"/>
    <w:rPr>
      <w:rFonts w:ascii="Cambria" w:hAnsi="Cambria"/>
      <w:b/>
      <w:sz w:val="24"/>
      <w:lang w:eastAsia="ru-RU"/>
    </w:rPr>
  </w:style>
  <w:style w:type="character" w:customStyle="1" w:styleId="31Char">
    <w:name w:val="Заголовок 3 Знак1 Char"/>
    <w:aliases w:val="Заголовок 3 Знак Знак Char,Заголовок 3 Знак2 Знак Знак Char,Заголовок 3 Знак1 Знак Знак1 Знак Char,Заголовок 3 Знак Знак Знак Знак1 Знак Char,Заголовок 3 Знак2 Знак Знак Знак Знак Знак Char,Minor Знак Char Char"/>
    <w:uiPriority w:val="99"/>
    <w:locked/>
    <w:rsid w:val="004E7222"/>
    <w:rPr>
      <w:rFonts w:ascii="Cambria" w:hAnsi="Cambria"/>
      <w:b/>
      <w:color w:val="4F81BD"/>
      <w:sz w:val="24"/>
      <w:lang w:eastAsia="ru-RU"/>
    </w:rPr>
  </w:style>
  <w:style w:type="character" w:customStyle="1" w:styleId="Char0">
    <w:name w:val="Заг. Схем Char"/>
    <w:aliases w:val="Заг. Схемы Char,HTA Ьberschrift 4 Char,Sub-Minor Char,Heading 4 - Bid Char,Level 2 - a Char,4 Заголовок отчета Char Char"/>
    <w:uiPriority w:val="99"/>
    <w:locked/>
    <w:rsid w:val="004E7222"/>
    <w:rPr>
      <w:rFonts w:ascii="Cambria" w:hAnsi="Cambria"/>
      <w:b/>
      <w:i/>
      <w:color w:val="4F81BD"/>
    </w:rPr>
  </w:style>
  <w:style w:type="character" w:customStyle="1" w:styleId="HTAberschrift5Char">
    <w:name w:val="HTA Überschrift 5 Char"/>
    <w:aliases w:val="Level 3 - i Char,OG Appendix Char Char"/>
    <w:uiPriority w:val="99"/>
    <w:locked/>
    <w:rsid w:val="004E7222"/>
    <w:rPr>
      <w:rFonts w:ascii="Times New Roman" w:hAnsi="Times New Roman"/>
      <w:b/>
      <w:i/>
      <w:sz w:val="26"/>
      <w:lang w:eastAsia="ru-RU"/>
    </w:rPr>
  </w:style>
  <w:style w:type="character" w:customStyle="1" w:styleId="LegalLevel1CharChar">
    <w:name w:val="Legal Level 1. Char Char"/>
    <w:uiPriority w:val="99"/>
    <w:locked/>
    <w:rsid w:val="004E7222"/>
    <w:rPr>
      <w:rFonts w:ascii="Cambria" w:hAnsi="Cambria"/>
      <w:i/>
      <w:color w:val="243F60"/>
    </w:rPr>
  </w:style>
  <w:style w:type="character" w:customStyle="1" w:styleId="LegalLevel11CharChar">
    <w:name w:val="Legal Level 1.1. Char Char"/>
    <w:uiPriority w:val="99"/>
    <w:locked/>
    <w:rsid w:val="004E7222"/>
    <w:rPr>
      <w:rFonts w:ascii="Cambria" w:hAnsi="Cambria"/>
      <w:i/>
      <w:color w:val="404040"/>
    </w:rPr>
  </w:style>
  <w:style w:type="character" w:customStyle="1" w:styleId="LegalLevel111CharChar">
    <w:name w:val="Legal Level 1.1.1. Char Char"/>
    <w:uiPriority w:val="99"/>
    <w:locked/>
    <w:rsid w:val="004E7222"/>
    <w:rPr>
      <w:rFonts w:ascii="Cambria" w:hAnsi="Cambria"/>
      <w:color w:val="404040"/>
      <w:sz w:val="20"/>
    </w:rPr>
  </w:style>
  <w:style w:type="character" w:customStyle="1" w:styleId="LegalLevel1111CharChar">
    <w:name w:val="Legal Level 1.1.1.1. Char Char"/>
    <w:uiPriority w:val="99"/>
    <w:locked/>
    <w:rsid w:val="004E7222"/>
    <w:rPr>
      <w:rFonts w:ascii="Cambria" w:hAnsi="Cambria"/>
      <w:i/>
      <w:color w:val="404040"/>
      <w:sz w:val="20"/>
    </w:rPr>
  </w:style>
  <w:style w:type="character" w:customStyle="1" w:styleId="FWSL1CharChar">
    <w:name w:val="FWS_L1 Char Char"/>
    <w:uiPriority w:val="99"/>
    <w:locked/>
    <w:rsid w:val="004E7222"/>
    <w:rPr>
      <w:rFonts w:ascii="Times New Roman" w:hAnsi="Times New Roman" w:cs="Times New Roman"/>
      <w:b/>
      <w:caps/>
      <w:sz w:val="20"/>
      <w:szCs w:val="20"/>
      <w:lang w:val="ru-RU" w:eastAsia="en-US"/>
    </w:rPr>
  </w:style>
  <w:style w:type="character" w:customStyle="1" w:styleId="FWSL3Char">
    <w:name w:val="FWS_L3 Char"/>
    <w:link w:val="FWSL3"/>
    <w:uiPriority w:val="99"/>
    <w:locked/>
    <w:rsid w:val="004E7222"/>
    <w:rPr>
      <w:rFonts w:ascii="Times New Roman" w:eastAsia="Calibri" w:hAnsi="Times New Roman" w:cs="Times New Roman"/>
      <w:b/>
      <w:smallCaps/>
      <w:sz w:val="24"/>
      <w:szCs w:val="20"/>
      <w:lang w:val="en-GB"/>
    </w:rPr>
  </w:style>
  <w:style w:type="character" w:customStyle="1" w:styleId="FWSL4Char">
    <w:name w:val="FWS_L4 Char"/>
    <w:link w:val="FWSL4"/>
    <w:uiPriority w:val="99"/>
    <w:locked/>
    <w:rsid w:val="004E7222"/>
    <w:rPr>
      <w:rFonts w:ascii="Times New Roman" w:eastAsia="Calibri" w:hAnsi="Times New Roman" w:cs="Times New Roman"/>
      <w:sz w:val="24"/>
      <w:szCs w:val="20"/>
      <w:lang w:val="en-GB"/>
    </w:rPr>
  </w:style>
  <w:style w:type="paragraph" w:customStyle="1" w:styleId="DACEE7L1">
    <w:name w:val="DACEE7_L1"/>
    <w:basedOn w:val="a3"/>
    <w:next w:val="a3"/>
    <w:uiPriority w:val="99"/>
    <w:rsid w:val="004E7222"/>
    <w:pPr>
      <w:keepNext/>
      <w:keepLines/>
      <w:tabs>
        <w:tab w:val="num" w:pos="720"/>
      </w:tabs>
      <w:spacing w:after="240"/>
      <w:ind w:left="720" w:hanging="720"/>
      <w:jc w:val="center"/>
      <w:outlineLvl w:val="0"/>
    </w:pPr>
    <w:rPr>
      <w:rFonts w:ascii="Cambria" w:hAnsi="Cambria"/>
      <w:b/>
      <w:szCs w:val="20"/>
      <w:lang w:eastAsia="en-GB"/>
    </w:rPr>
  </w:style>
  <w:style w:type="paragraph" w:customStyle="1" w:styleId="DACEE7L2">
    <w:name w:val="DACEE7_L2"/>
    <w:basedOn w:val="DACEE7L1"/>
    <w:next w:val="a3"/>
    <w:uiPriority w:val="99"/>
    <w:rsid w:val="004E7222"/>
    <w:pPr>
      <w:keepNext w:val="0"/>
      <w:keepLines w:val="0"/>
      <w:numPr>
        <w:ilvl w:val="1"/>
      </w:numPr>
      <w:tabs>
        <w:tab w:val="num" w:pos="720"/>
        <w:tab w:val="num" w:pos="792"/>
        <w:tab w:val="num" w:pos="1320"/>
      </w:tabs>
      <w:ind w:left="720" w:hanging="720"/>
      <w:jc w:val="both"/>
      <w:outlineLvl w:val="1"/>
    </w:pPr>
    <w:rPr>
      <w:b w:val="0"/>
    </w:rPr>
  </w:style>
  <w:style w:type="paragraph" w:customStyle="1" w:styleId="DACEE7L3">
    <w:name w:val="DACEE7_L3"/>
    <w:basedOn w:val="DACEE7L2"/>
    <w:next w:val="a3"/>
    <w:uiPriority w:val="99"/>
    <w:rsid w:val="004E7222"/>
    <w:pPr>
      <w:numPr>
        <w:ilvl w:val="2"/>
      </w:numPr>
      <w:tabs>
        <w:tab w:val="num" w:pos="720"/>
        <w:tab w:val="num" w:pos="1224"/>
        <w:tab w:val="num" w:pos="1584"/>
      </w:tabs>
      <w:ind w:left="720" w:hanging="720"/>
      <w:outlineLvl w:val="2"/>
    </w:pPr>
  </w:style>
  <w:style w:type="paragraph" w:customStyle="1" w:styleId="DACEE7L4">
    <w:name w:val="DACEE7_L4"/>
    <w:basedOn w:val="DACEE7L3"/>
    <w:next w:val="a3"/>
    <w:uiPriority w:val="99"/>
    <w:rsid w:val="004E7222"/>
    <w:pPr>
      <w:numPr>
        <w:ilvl w:val="3"/>
      </w:numPr>
      <w:tabs>
        <w:tab w:val="num" w:pos="720"/>
        <w:tab w:val="num" w:pos="1800"/>
        <w:tab w:val="num" w:pos="2280"/>
        <w:tab w:val="num" w:pos="2592"/>
      </w:tabs>
      <w:ind w:left="720" w:hanging="720"/>
      <w:outlineLvl w:val="3"/>
    </w:pPr>
  </w:style>
  <w:style w:type="paragraph" w:customStyle="1" w:styleId="DACEE7L5">
    <w:name w:val="DACEE7_L5"/>
    <w:basedOn w:val="DACEE7L4"/>
    <w:next w:val="a3"/>
    <w:uiPriority w:val="99"/>
    <w:rsid w:val="004E7222"/>
    <w:pPr>
      <w:numPr>
        <w:ilvl w:val="4"/>
      </w:numPr>
      <w:tabs>
        <w:tab w:val="clear" w:pos="2280"/>
        <w:tab w:val="num" w:pos="720"/>
        <w:tab w:val="num" w:pos="2232"/>
        <w:tab w:val="num" w:pos="2304"/>
        <w:tab w:val="num" w:pos="2520"/>
        <w:tab w:val="num" w:pos="3360"/>
      </w:tabs>
      <w:ind w:left="2232" w:hanging="792"/>
      <w:outlineLvl w:val="4"/>
    </w:pPr>
  </w:style>
  <w:style w:type="character" w:customStyle="1" w:styleId="CharChar14">
    <w:name w:val="Char Char14"/>
    <w:uiPriority w:val="99"/>
    <w:locked/>
    <w:rsid w:val="004E7222"/>
    <w:rPr>
      <w:lang w:val="en-GB" w:eastAsia="en-US"/>
    </w:rPr>
  </w:style>
  <w:style w:type="character" w:customStyle="1" w:styleId="CharChar141">
    <w:name w:val="Char Char141"/>
    <w:uiPriority w:val="99"/>
    <w:locked/>
    <w:rsid w:val="004E7222"/>
    <w:rPr>
      <w:lang w:val="en-GB" w:eastAsia="en-US"/>
    </w:rPr>
  </w:style>
  <w:style w:type="paragraph" w:customStyle="1" w:styleId="AONormal">
    <w:name w:val="AONormal"/>
    <w:link w:val="AONormalChar"/>
    <w:uiPriority w:val="99"/>
    <w:rsid w:val="004E7222"/>
    <w:pPr>
      <w:spacing w:line="260" w:lineRule="atLeast"/>
    </w:pPr>
    <w:rPr>
      <w:rFonts w:eastAsia="SimSun"/>
      <w:sz w:val="22"/>
      <w:szCs w:val="22"/>
      <w:lang w:val="en-GB" w:eastAsia="en-US"/>
    </w:rPr>
  </w:style>
  <w:style w:type="character" w:customStyle="1" w:styleId="AONormalChar">
    <w:name w:val="AONormal Char"/>
    <w:link w:val="AONormal"/>
    <w:uiPriority w:val="99"/>
    <w:rsid w:val="004E7222"/>
    <w:rPr>
      <w:rFonts w:ascii="Times New Roman" w:eastAsia="SimSun" w:hAnsi="Times New Roman" w:cs="Times New Roman"/>
      <w:lang w:val="en-GB"/>
    </w:rPr>
  </w:style>
  <w:style w:type="paragraph" w:customStyle="1" w:styleId="AOGenNum2">
    <w:name w:val="AOGenNum2"/>
    <w:basedOn w:val="a3"/>
    <w:next w:val="AOGenNum2Para"/>
    <w:uiPriority w:val="99"/>
    <w:rsid w:val="004E7222"/>
    <w:pPr>
      <w:keepNext/>
      <w:tabs>
        <w:tab w:val="num" w:pos="720"/>
      </w:tabs>
      <w:spacing w:before="240" w:after="0" w:line="260" w:lineRule="atLeast"/>
      <w:ind w:left="720" w:hanging="720"/>
    </w:pPr>
    <w:rPr>
      <w:rFonts w:eastAsia="SimSun"/>
      <w:b/>
      <w:sz w:val="22"/>
      <w:lang w:val="en-GB"/>
    </w:rPr>
  </w:style>
  <w:style w:type="paragraph" w:customStyle="1" w:styleId="AOGenNum2List">
    <w:name w:val="AOGenNum2List"/>
    <w:basedOn w:val="AOGenNum2"/>
    <w:uiPriority w:val="99"/>
    <w:rsid w:val="004E7222"/>
    <w:pPr>
      <w:keepNext w:val="0"/>
      <w:numPr>
        <w:ilvl w:val="2"/>
      </w:numPr>
      <w:tabs>
        <w:tab w:val="num" w:pos="720"/>
      </w:tabs>
      <w:ind w:left="720" w:hanging="720"/>
    </w:pPr>
    <w:rPr>
      <w:b w:val="0"/>
    </w:rPr>
  </w:style>
  <w:style w:type="paragraph" w:customStyle="1" w:styleId="AOGenNum2Para">
    <w:name w:val="AOGenNum2Para"/>
    <w:basedOn w:val="AOGenNum2"/>
    <w:next w:val="AOGenNum2List"/>
    <w:uiPriority w:val="99"/>
    <w:rsid w:val="004E7222"/>
    <w:pPr>
      <w:keepNext w:val="0"/>
      <w:numPr>
        <w:ilvl w:val="1"/>
      </w:numPr>
      <w:tabs>
        <w:tab w:val="num" w:pos="720"/>
      </w:tabs>
      <w:ind w:left="720" w:hanging="720"/>
    </w:pPr>
    <w:rPr>
      <w:b w:val="0"/>
    </w:rPr>
  </w:style>
  <w:style w:type="table" w:customStyle="1" w:styleId="4f">
    <w:name w:val="Сетка таблицы4"/>
    <w:basedOn w:val="a6"/>
    <w:next w:val="aff9"/>
    <w:uiPriority w:val="39"/>
    <w:rsid w:val="004E7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0">
    <w:name w:val="Заголовок4"/>
    <w:basedOn w:val="a3"/>
    <w:next w:val="a4"/>
    <w:rsid w:val="004E7222"/>
    <w:pPr>
      <w:keepNext/>
      <w:suppressAutoHyphens/>
      <w:spacing w:before="240" w:after="120" w:line="240" w:lineRule="auto"/>
      <w:jc w:val="left"/>
    </w:pPr>
    <w:rPr>
      <w:rFonts w:ascii="Arial" w:eastAsia="Microsoft YaHei" w:hAnsi="Arial" w:cs="Mangal"/>
      <w:sz w:val="28"/>
      <w:szCs w:val="28"/>
      <w:lang w:eastAsia="zh-CN"/>
    </w:rPr>
  </w:style>
  <w:style w:type="paragraph" w:customStyle="1" w:styleId="2ff6">
    <w:name w:val="Абзац списка2"/>
    <w:basedOn w:val="a3"/>
    <w:uiPriority w:val="2"/>
    <w:qFormat/>
    <w:rsid w:val="00D9333D"/>
    <w:pPr>
      <w:spacing w:after="120" w:line="300" w:lineRule="auto"/>
      <w:ind w:left="720"/>
      <w:contextualSpacing/>
    </w:pPr>
    <w:rPr>
      <w:rFonts w:eastAsia="MS Mincho"/>
    </w:rPr>
  </w:style>
  <w:style w:type="paragraph" w:customStyle="1" w:styleId="ListlevelaAltL1">
    <w:name w:val="List level (a) [Alt+L]1"/>
    <w:basedOn w:val="a3"/>
    <w:next w:val="ListlevelaAltL"/>
    <w:uiPriority w:val="6"/>
    <w:qFormat/>
    <w:rsid w:val="008063FF"/>
    <w:pPr>
      <w:tabs>
        <w:tab w:val="left" w:pos="992"/>
      </w:tabs>
      <w:spacing w:after="120" w:line="240" w:lineRule="atLeast"/>
      <w:ind w:left="1559" w:hanging="850"/>
    </w:pPr>
    <w:rPr>
      <w:color w:val="000000"/>
      <w:sz w:val="22"/>
    </w:rPr>
  </w:style>
  <w:style w:type="paragraph" w:customStyle="1" w:styleId="font5">
    <w:name w:val="font5"/>
    <w:basedOn w:val="a3"/>
    <w:rsid w:val="00993D5F"/>
    <w:pPr>
      <w:spacing w:before="100" w:beforeAutospacing="1" w:after="100" w:afterAutospacing="1" w:line="240" w:lineRule="auto"/>
      <w:jc w:val="left"/>
    </w:pPr>
    <w:rPr>
      <w:rFonts w:ascii="Calibri" w:hAnsi="Calibri" w:cs="Calibri"/>
      <w:b/>
      <w:bCs/>
      <w:color w:val="000000"/>
      <w:szCs w:val="24"/>
      <w:lang w:eastAsia="ru-RU"/>
    </w:rPr>
  </w:style>
  <w:style w:type="paragraph" w:customStyle="1" w:styleId="font6">
    <w:name w:val="font6"/>
    <w:basedOn w:val="a3"/>
    <w:rsid w:val="00993D5F"/>
    <w:pPr>
      <w:spacing w:before="100" w:beforeAutospacing="1" w:after="100" w:afterAutospacing="1" w:line="240" w:lineRule="auto"/>
      <w:jc w:val="left"/>
    </w:pPr>
    <w:rPr>
      <w:rFonts w:ascii="Calibri" w:hAnsi="Calibri" w:cs="Calibri"/>
      <w:color w:val="000000"/>
      <w:szCs w:val="24"/>
      <w:lang w:eastAsia="ru-RU"/>
    </w:rPr>
  </w:style>
  <w:style w:type="paragraph" w:customStyle="1" w:styleId="xl63">
    <w:name w:val="xl63"/>
    <w:basedOn w:val="a3"/>
    <w:rsid w:val="00993D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Cs w:val="24"/>
      <w:lang w:eastAsia="ru-RU"/>
    </w:rPr>
  </w:style>
  <w:style w:type="numbering" w:customStyle="1" w:styleId="4f1">
    <w:name w:val="Нет списка4"/>
    <w:next w:val="a7"/>
    <w:uiPriority w:val="99"/>
    <w:semiHidden/>
    <w:unhideWhenUsed/>
    <w:rsid w:val="00F63430"/>
  </w:style>
  <w:style w:type="table" w:customStyle="1" w:styleId="4f2">
    <w:name w:val="Таблица отчета4"/>
    <w:basedOn w:val="a6"/>
    <w:next w:val="aff9"/>
    <w:uiPriority w:val="9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F63430"/>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3">
    <w:name w:val="Сетка таблицы12"/>
    <w:basedOn w:val="a6"/>
    <w:next w:val="aff9"/>
    <w:uiPriority w:val="5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rsid w:val="00F63430"/>
  </w:style>
  <w:style w:type="table" w:customStyle="1" w:styleId="222">
    <w:name w:val="Сетка таблицы22"/>
    <w:uiPriority w:val="99"/>
    <w:rsid w:val="00F63430"/>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7"/>
    <w:uiPriority w:val="99"/>
    <w:semiHidden/>
    <w:unhideWhenUsed/>
    <w:rsid w:val="00F63430"/>
  </w:style>
  <w:style w:type="numbering" w:customStyle="1" w:styleId="223">
    <w:name w:val="Нет списка22"/>
    <w:next w:val="a7"/>
    <w:uiPriority w:val="99"/>
    <w:semiHidden/>
    <w:unhideWhenUsed/>
    <w:rsid w:val="00F63430"/>
  </w:style>
  <w:style w:type="table" w:customStyle="1" w:styleId="322">
    <w:name w:val="Сетка таблицы32"/>
    <w:basedOn w:val="a6"/>
    <w:next w:val="aff9"/>
    <w:uiPriority w:val="99"/>
    <w:rsid w:val="00F6343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6"/>
    <w:next w:val="aff9"/>
    <w:uiPriority w:val="3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4">
    <w:name w:val="Таблица отчета12"/>
    <w:basedOn w:val="a6"/>
    <w:next w:val="aff9"/>
    <w:uiPriority w:val="5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5">
    <w:name w:val="Сетка таблицы светлая12"/>
    <w:basedOn w:val="a6"/>
    <w:uiPriority w:val="40"/>
    <w:rsid w:val="00F6343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4">
    <w:name w:val="Таблица отчета22"/>
    <w:basedOn w:val="a6"/>
    <w:next w:val="aff9"/>
    <w:uiPriority w:val="5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Нет списка31"/>
    <w:next w:val="a7"/>
    <w:uiPriority w:val="99"/>
    <w:semiHidden/>
    <w:unhideWhenUsed/>
    <w:rsid w:val="00F63430"/>
  </w:style>
  <w:style w:type="table" w:customStyle="1" w:styleId="317">
    <w:name w:val="Таблица отчета31"/>
    <w:basedOn w:val="a6"/>
    <w:next w:val="aff9"/>
    <w:uiPriority w:val="3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6"/>
    <w:uiPriority w:val="99"/>
    <w:rsid w:val="00F63430"/>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1">
    <w:name w:val="Сетка таблицы111"/>
    <w:basedOn w:val="a6"/>
    <w:next w:val="aff9"/>
    <w:uiPriority w:val="5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7"/>
    <w:uiPriority w:val="99"/>
    <w:semiHidden/>
    <w:rsid w:val="00F63430"/>
  </w:style>
  <w:style w:type="table" w:customStyle="1" w:styleId="2110">
    <w:name w:val="Сетка таблицы211"/>
    <w:uiPriority w:val="99"/>
    <w:rsid w:val="00F63430"/>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7"/>
    <w:uiPriority w:val="99"/>
    <w:semiHidden/>
    <w:unhideWhenUsed/>
    <w:rsid w:val="00F63430"/>
  </w:style>
  <w:style w:type="numbering" w:customStyle="1" w:styleId="2111">
    <w:name w:val="Нет списка211"/>
    <w:next w:val="a7"/>
    <w:uiPriority w:val="99"/>
    <w:semiHidden/>
    <w:unhideWhenUsed/>
    <w:rsid w:val="00F63430"/>
  </w:style>
  <w:style w:type="table" w:customStyle="1" w:styleId="3110">
    <w:name w:val="Сетка таблицы311"/>
    <w:basedOn w:val="a6"/>
    <w:next w:val="aff9"/>
    <w:uiPriority w:val="99"/>
    <w:rsid w:val="00F6343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6"/>
    <w:next w:val="aff9"/>
    <w:uiPriority w:val="3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2">
    <w:name w:val="Таблица отчета111"/>
    <w:basedOn w:val="a6"/>
    <w:next w:val="aff9"/>
    <w:uiPriority w:val="5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3">
    <w:name w:val="Сетка таблицы светлая111"/>
    <w:basedOn w:val="a6"/>
    <w:uiPriority w:val="40"/>
    <w:rsid w:val="00F6343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
    <w:name w:val="Таблица отчета211"/>
    <w:basedOn w:val="a6"/>
    <w:next w:val="aff9"/>
    <w:uiPriority w:val="5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63430"/>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
    <w:name w:val="Style121"/>
    <w:rsid w:val="00F63430"/>
  </w:style>
  <w:style w:type="numbering" w:customStyle="1" w:styleId="215">
    <w:name w:val="ы21"/>
    <w:rsid w:val="00F63430"/>
  </w:style>
  <w:style w:type="numbering" w:customStyle="1" w:styleId="NoList12">
    <w:name w:val="No List12"/>
    <w:next w:val="a7"/>
    <w:uiPriority w:val="99"/>
    <w:semiHidden/>
    <w:unhideWhenUsed/>
    <w:rsid w:val="00F63430"/>
  </w:style>
  <w:style w:type="table" w:customStyle="1" w:styleId="TableGrid11">
    <w:name w:val="Table Grid11"/>
    <w:basedOn w:val="a6"/>
    <w:next w:val="aff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
    <w:name w:val="1 / a / i11"/>
    <w:basedOn w:val="a7"/>
    <w:next w:val="1ai"/>
    <w:rsid w:val="00F63430"/>
  </w:style>
  <w:style w:type="numbering" w:customStyle="1" w:styleId="NoList111">
    <w:name w:val="No List111"/>
    <w:next w:val="a7"/>
    <w:uiPriority w:val="99"/>
    <w:semiHidden/>
    <w:unhideWhenUsed/>
    <w:rsid w:val="00F63430"/>
  </w:style>
  <w:style w:type="table" w:customStyle="1" w:styleId="412">
    <w:name w:val="Сетка таблицы41"/>
    <w:basedOn w:val="a6"/>
    <w:next w:val="aff9"/>
    <w:uiPriority w:val="3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c">
    <w:name w:val="Нет списка5"/>
    <w:next w:val="a7"/>
    <w:uiPriority w:val="99"/>
    <w:semiHidden/>
    <w:unhideWhenUsed/>
    <w:rsid w:val="00F63430"/>
  </w:style>
  <w:style w:type="table" w:customStyle="1" w:styleId="5d">
    <w:name w:val="Таблица отчета5"/>
    <w:basedOn w:val="a6"/>
    <w:next w:val="aff9"/>
    <w:uiPriority w:val="9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F63430"/>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31">
    <w:name w:val="Сетка таблицы13"/>
    <w:basedOn w:val="a6"/>
    <w:next w:val="aff9"/>
    <w:uiPriority w:val="5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7"/>
    <w:uiPriority w:val="99"/>
    <w:semiHidden/>
    <w:rsid w:val="00F63430"/>
  </w:style>
  <w:style w:type="table" w:customStyle="1" w:styleId="230">
    <w:name w:val="Сетка таблицы23"/>
    <w:uiPriority w:val="99"/>
    <w:rsid w:val="00F63430"/>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7"/>
    <w:uiPriority w:val="99"/>
    <w:semiHidden/>
    <w:unhideWhenUsed/>
    <w:rsid w:val="00F63430"/>
  </w:style>
  <w:style w:type="numbering" w:customStyle="1" w:styleId="231">
    <w:name w:val="Нет списка23"/>
    <w:next w:val="a7"/>
    <w:uiPriority w:val="99"/>
    <w:semiHidden/>
    <w:unhideWhenUsed/>
    <w:rsid w:val="00F63430"/>
  </w:style>
  <w:style w:type="table" w:customStyle="1" w:styleId="330">
    <w:name w:val="Сетка таблицы33"/>
    <w:basedOn w:val="a6"/>
    <w:next w:val="aff9"/>
    <w:uiPriority w:val="99"/>
    <w:rsid w:val="00F6343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f9"/>
    <w:uiPriority w:val="3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32">
    <w:name w:val="Таблица отчета13"/>
    <w:basedOn w:val="a6"/>
    <w:next w:val="aff9"/>
    <w:uiPriority w:val="5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33">
    <w:name w:val="Сетка таблицы светлая13"/>
    <w:basedOn w:val="a6"/>
    <w:uiPriority w:val="40"/>
    <w:rsid w:val="00F6343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2">
    <w:name w:val="Таблица отчета23"/>
    <w:basedOn w:val="a6"/>
    <w:next w:val="aff9"/>
    <w:uiPriority w:val="5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7"/>
    <w:uiPriority w:val="99"/>
    <w:semiHidden/>
    <w:unhideWhenUsed/>
    <w:rsid w:val="00F63430"/>
  </w:style>
  <w:style w:type="table" w:customStyle="1" w:styleId="324">
    <w:name w:val="Таблица отчета32"/>
    <w:basedOn w:val="a6"/>
    <w:next w:val="aff9"/>
    <w:uiPriority w:val="3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2">
    <w:name w:val="Vegas Lex12"/>
    <w:basedOn w:val="a6"/>
    <w:uiPriority w:val="99"/>
    <w:rsid w:val="00F63430"/>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21">
    <w:name w:val="Сетка таблицы112"/>
    <w:basedOn w:val="a6"/>
    <w:next w:val="aff9"/>
    <w:uiPriority w:val="5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7"/>
    <w:uiPriority w:val="99"/>
    <w:semiHidden/>
    <w:rsid w:val="00F63430"/>
  </w:style>
  <w:style w:type="table" w:customStyle="1" w:styleId="2120">
    <w:name w:val="Сетка таблицы212"/>
    <w:uiPriority w:val="99"/>
    <w:rsid w:val="00F63430"/>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7"/>
    <w:uiPriority w:val="99"/>
    <w:semiHidden/>
    <w:unhideWhenUsed/>
    <w:rsid w:val="00F63430"/>
  </w:style>
  <w:style w:type="numbering" w:customStyle="1" w:styleId="2121">
    <w:name w:val="Нет списка212"/>
    <w:next w:val="a7"/>
    <w:uiPriority w:val="99"/>
    <w:semiHidden/>
    <w:unhideWhenUsed/>
    <w:rsid w:val="00F63430"/>
  </w:style>
  <w:style w:type="table" w:customStyle="1" w:styleId="3120">
    <w:name w:val="Сетка таблицы312"/>
    <w:basedOn w:val="a6"/>
    <w:next w:val="aff9"/>
    <w:uiPriority w:val="99"/>
    <w:rsid w:val="00F6343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next w:val="aff9"/>
    <w:uiPriority w:val="3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22">
    <w:name w:val="Таблица отчета112"/>
    <w:basedOn w:val="a6"/>
    <w:next w:val="aff9"/>
    <w:uiPriority w:val="59"/>
    <w:rsid w:val="00F63430"/>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23">
    <w:name w:val="Сетка таблицы светлая112"/>
    <w:basedOn w:val="a6"/>
    <w:uiPriority w:val="40"/>
    <w:rsid w:val="00F6343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2">
    <w:name w:val="Таблица отчета212"/>
    <w:basedOn w:val="a6"/>
    <w:next w:val="aff9"/>
    <w:uiPriority w:val="59"/>
    <w:locked/>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63430"/>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2">
    <w:name w:val="Style122"/>
    <w:rsid w:val="00F63430"/>
  </w:style>
  <w:style w:type="numbering" w:customStyle="1" w:styleId="225">
    <w:name w:val="ы22"/>
    <w:rsid w:val="00F63430"/>
  </w:style>
  <w:style w:type="numbering" w:customStyle="1" w:styleId="NoList13">
    <w:name w:val="No List13"/>
    <w:next w:val="a7"/>
    <w:uiPriority w:val="99"/>
    <w:semiHidden/>
    <w:unhideWhenUsed/>
    <w:rsid w:val="00F63430"/>
  </w:style>
  <w:style w:type="table" w:customStyle="1" w:styleId="TableGrid12">
    <w:name w:val="Table Grid12"/>
    <w:basedOn w:val="a6"/>
    <w:next w:val="aff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
    <w:name w:val="1 / a / i12"/>
    <w:basedOn w:val="a7"/>
    <w:next w:val="1ai"/>
    <w:rsid w:val="00F63430"/>
  </w:style>
  <w:style w:type="numbering" w:customStyle="1" w:styleId="NoList112">
    <w:name w:val="No List112"/>
    <w:next w:val="a7"/>
    <w:uiPriority w:val="99"/>
    <w:semiHidden/>
    <w:unhideWhenUsed/>
    <w:rsid w:val="00F63430"/>
  </w:style>
  <w:style w:type="table" w:customStyle="1" w:styleId="420">
    <w:name w:val="Сетка таблицы42"/>
    <w:basedOn w:val="a6"/>
    <w:next w:val="aff9"/>
    <w:uiPriority w:val="39"/>
    <w:rsid w:val="00F6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7"/>
    <w:uiPriority w:val="99"/>
    <w:semiHidden/>
    <w:unhideWhenUsed/>
    <w:rsid w:val="00D364A6"/>
  </w:style>
  <w:style w:type="table" w:customStyle="1" w:styleId="67">
    <w:name w:val="Таблица отчета6"/>
    <w:basedOn w:val="a6"/>
    <w:next w:val="aff9"/>
    <w:uiPriority w:val="9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44">
    <w:name w:val="Сетка таблицы14"/>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7"/>
    <w:uiPriority w:val="99"/>
    <w:semiHidden/>
    <w:rsid w:val="00D364A6"/>
  </w:style>
  <w:style w:type="table" w:customStyle="1" w:styleId="240">
    <w:name w:val="Сетка таблицы24"/>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7"/>
    <w:uiPriority w:val="99"/>
    <w:semiHidden/>
    <w:unhideWhenUsed/>
    <w:rsid w:val="00D364A6"/>
  </w:style>
  <w:style w:type="numbering" w:customStyle="1" w:styleId="241">
    <w:name w:val="Нет списка24"/>
    <w:next w:val="a7"/>
    <w:uiPriority w:val="99"/>
    <w:semiHidden/>
    <w:unhideWhenUsed/>
    <w:rsid w:val="00D364A6"/>
  </w:style>
  <w:style w:type="table" w:customStyle="1" w:styleId="340">
    <w:name w:val="Сетка таблицы34"/>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45">
    <w:name w:val="Таблица отчета14"/>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46">
    <w:name w:val="Сетка таблицы светлая14"/>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2">
    <w:name w:val="Таблица отчета24"/>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7"/>
    <w:uiPriority w:val="99"/>
    <w:semiHidden/>
    <w:unhideWhenUsed/>
    <w:rsid w:val="00D364A6"/>
  </w:style>
  <w:style w:type="table" w:customStyle="1" w:styleId="332">
    <w:name w:val="Таблица отчета33"/>
    <w:basedOn w:val="a6"/>
    <w:next w:val="aff9"/>
    <w:uiPriority w:val="3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3">
    <w:name w:val="Vegas Lex13"/>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31">
    <w:name w:val="Сетка таблицы113"/>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7"/>
    <w:uiPriority w:val="99"/>
    <w:semiHidden/>
    <w:rsid w:val="00D364A6"/>
  </w:style>
  <w:style w:type="table" w:customStyle="1" w:styleId="2130">
    <w:name w:val="Сетка таблицы213"/>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7"/>
    <w:uiPriority w:val="99"/>
    <w:semiHidden/>
    <w:unhideWhenUsed/>
    <w:rsid w:val="00D364A6"/>
  </w:style>
  <w:style w:type="numbering" w:customStyle="1" w:styleId="2131">
    <w:name w:val="Нет списка213"/>
    <w:next w:val="a7"/>
    <w:uiPriority w:val="99"/>
    <w:semiHidden/>
    <w:unhideWhenUsed/>
    <w:rsid w:val="00D364A6"/>
  </w:style>
  <w:style w:type="table" w:customStyle="1" w:styleId="3130">
    <w:name w:val="Сетка таблицы313"/>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32">
    <w:name w:val="Таблица отчета113"/>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33">
    <w:name w:val="Сетка таблицы светлая113"/>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2">
    <w:name w:val="Таблица отчета213"/>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D364A6"/>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3">
    <w:name w:val="Style123"/>
    <w:rsid w:val="00D364A6"/>
  </w:style>
  <w:style w:type="numbering" w:customStyle="1" w:styleId="233">
    <w:name w:val="ы23"/>
    <w:rsid w:val="00D364A6"/>
  </w:style>
  <w:style w:type="numbering" w:customStyle="1" w:styleId="NoList14">
    <w:name w:val="No List14"/>
    <w:next w:val="a7"/>
    <w:uiPriority w:val="99"/>
    <w:semiHidden/>
    <w:unhideWhenUsed/>
    <w:rsid w:val="00D364A6"/>
  </w:style>
  <w:style w:type="table" w:customStyle="1" w:styleId="TableGrid13">
    <w:name w:val="Table Grid13"/>
    <w:basedOn w:val="a6"/>
    <w:next w:val="aff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3">
    <w:name w:val="1 / a / i13"/>
    <w:basedOn w:val="a7"/>
    <w:next w:val="1ai"/>
    <w:rsid w:val="00D364A6"/>
  </w:style>
  <w:style w:type="numbering" w:customStyle="1" w:styleId="NoList113">
    <w:name w:val="No List113"/>
    <w:next w:val="a7"/>
    <w:uiPriority w:val="99"/>
    <w:semiHidden/>
    <w:unhideWhenUsed/>
    <w:rsid w:val="00D364A6"/>
  </w:style>
  <w:style w:type="table" w:customStyle="1" w:styleId="430">
    <w:name w:val="Сетка таблицы43"/>
    <w:basedOn w:val="a6"/>
    <w:next w:val="aff9"/>
    <w:uiPriority w:val="3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7"/>
    <w:uiPriority w:val="99"/>
    <w:semiHidden/>
    <w:unhideWhenUsed/>
    <w:rsid w:val="00D364A6"/>
  </w:style>
  <w:style w:type="table" w:customStyle="1" w:styleId="76">
    <w:name w:val="Таблица отчета7"/>
    <w:basedOn w:val="a6"/>
    <w:next w:val="aff9"/>
    <w:uiPriority w:val="9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5">
    <w:name w:val="Vegas Lex5"/>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51">
    <w:name w:val="Сетка таблицы15"/>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rsid w:val="00D364A6"/>
  </w:style>
  <w:style w:type="table" w:customStyle="1" w:styleId="250">
    <w:name w:val="Сетка таблицы25"/>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7"/>
    <w:uiPriority w:val="99"/>
    <w:semiHidden/>
    <w:unhideWhenUsed/>
    <w:rsid w:val="00D364A6"/>
  </w:style>
  <w:style w:type="numbering" w:customStyle="1" w:styleId="251">
    <w:name w:val="Нет списка25"/>
    <w:next w:val="a7"/>
    <w:uiPriority w:val="99"/>
    <w:semiHidden/>
    <w:unhideWhenUsed/>
    <w:rsid w:val="00D364A6"/>
  </w:style>
  <w:style w:type="table" w:customStyle="1" w:styleId="350">
    <w:name w:val="Сетка таблицы35"/>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52">
    <w:name w:val="Таблица отчета15"/>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53">
    <w:name w:val="Сетка таблицы светлая15"/>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2">
    <w:name w:val="Таблица отчета25"/>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7"/>
    <w:uiPriority w:val="99"/>
    <w:semiHidden/>
    <w:unhideWhenUsed/>
    <w:rsid w:val="00D364A6"/>
  </w:style>
  <w:style w:type="table" w:customStyle="1" w:styleId="342">
    <w:name w:val="Таблица отчета34"/>
    <w:basedOn w:val="a6"/>
    <w:next w:val="aff9"/>
    <w:uiPriority w:val="3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4">
    <w:name w:val="Vegas Lex14"/>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41">
    <w:name w:val="Сетка таблицы114"/>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7"/>
    <w:uiPriority w:val="99"/>
    <w:semiHidden/>
    <w:rsid w:val="00D364A6"/>
  </w:style>
  <w:style w:type="table" w:customStyle="1" w:styleId="2140">
    <w:name w:val="Сетка таблицы214"/>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7"/>
    <w:uiPriority w:val="99"/>
    <w:semiHidden/>
    <w:unhideWhenUsed/>
    <w:rsid w:val="00D364A6"/>
  </w:style>
  <w:style w:type="numbering" w:customStyle="1" w:styleId="2141">
    <w:name w:val="Нет списка214"/>
    <w:next w:val="a7"/>
    <w:uiPriority w:val="99"/>
    <w:semiHidden/>
    <w:unhideWhenUsed/>
    <w:rsid w:val="00D364A6"/>
  </w:style>
  <w:style w:type="table" w:customStyle="1" w:styleId="3140">
    <w:name w:val="Сетка таблицы314"/>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42">
    <w:name w:val="Таблица отчета114"/>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43">
    <w:name w:val="Сетка таблицы светлая114"/>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42">
    <w:name w:val="Таблица отчета214"/>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D364A6"/>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4">
    <w:name w:val="Style124"/>
    <w:rsid w:val="00D364A6"/>
  </w:style>
  <w:style w:type="numbering" w:customStyle="1" w:styleId="243">
    <w:name w:val="ы24"/>
    <w:rsid w:val="00D364A6"/>
  </w:style>
  <w:style w:type="numbering" w:customStyle="1" w:styleId="NoList15">
    <w:name w:val="No List15"/>
    <w:next w:val="a7"/>
    <w:uiPriority w:val="99"/>
    <w:semiHidden/>
    <w:unhideWhenUsed/>
    <w:rsid w:val="00D364A6"/>
  </w:style>
  <w:style w:type="table" w:customStyle="1" w:styleId="TableGrid14">
    <w:name w:val="Table Grid14"/>
    <w:basedOn w:val="a6"/>
    <w:next w:val="aff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4">
    <w:name w:val="1 / a / i14"/>
    <w:basedOn w:val="a7"/>
    <w:next w:val="1ai"/>
    <w:rsid w:val="00D364A6"/>
  </w:style>
  <w:style w:type="numbering" w:customStyle="1" w:styleId="NoList114">
    <w:name w:val="No List114"/>
    <w:next w:val="a7"/>
    <w:uiPriority w:val="99"/>
    <w:semiHidden/>
    <w:unhideWhenUsed/>
    <w:rsid w:val="00D364A6"/>
  </w:style>
  <w:style w:type="table" w:customStyle="1" w:styleId="440">
    <w:name w:val="Сетка таблицы44"/>
    <w:basedOn w:val="a6"/>
    <w:next w:val="aff9"/>
    <w:uiPriority w:val="3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7"/>
    <w:uiPriority w:val="99"/>
    <w:semiHidden/>
    <w:unhideWhenUsed/>
    <w:rsid w:val="00D364A6"/>
  </w:style>
  <w:style w:type="table" w:customStyle="1" w:styleId="88">
    <w:name w:val="Таблица отчета8"/>
    <w:basedOn w:val="a6"/>
    <w:next w:val="aff9"/>
    <w:uiPriority w:val="9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6">
    <w:name w:val="Vegas Lex6"/>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61">
    <w:name w:val="Сетка таблицы16"/>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7"/>
    <w:uiPriority w:val="99"/>
    <w:semiHidden/>
    <w:rsid w:val="00D364A6"/>
  </w:style>
  <w:style w:type="table" w:customStyle="1" w:styleId="260">
    <w:name w:val="Сетка таблицы26"/>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7"/>
    <w:uiPriority w:val="99"/>
    <w:semiHidden/>
    <w:unhideWhenUsed/>
    <w:rsid w:val="00D364A6"/>
  </w:style>
  <w:style w:type="numbering" w:customStyle="1" w:styleId="261">
    <w:name w:val="Нет списка26"/>
    <w:next w:val="a7"/>
    <w:uiPriority w:val="99"/>
    <w:semiHidden/>
    <w:unhideWhenUsed/>
    <w:rsid w:val="00D364A6"/>
  </w:style>
  <w:style w:type="table" w:customStyle="1" w:styleId="360">
    <w:name w:val="Сетка таблицы36"/>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62">
    <w:name w:val="Таблица отчета16"/>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63">
    <w:name w:val="Сетка таблицы светлая16"/>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2">
    <w:name w:val="Таблица отчета26"/>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7"/>
    <w:uiPriority w:val="99"/>
    <w:semiHidden/>
    <w:unhideWhenUsed/>
    <w:rsid w:val="00D364A6"/>
  </w:style>
  <w:style w:type="table" w:customStyle="1" w:styleId="352">
    <w:name w:val="Таблица отчета35"/>
    <w:basedOn w:val="a6"/>
    <w:next w:val="aff9"/>
    <w:uiPriority w:val="3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5">
    <w:name w:val="Vegas Lex15"/>
    <w:basedOn w:val="a6"/>
    <w:uiPriority w:val="99"/>
    <w:rsid w:val="00D364A6"/>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51">
    <w:name w:val="Сетка таблицы115"/>
    <w:basedOn w:val="a6"/>
    <w:next w:val="aff9"/>
    <w:uiPriority w:val="5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7"/>
    <w:uiPriority w:val="99"/>
    <w:semiHidden/>
    <w:rsid w:val="00D364A6"/>
  </w:style>
  <w:style w:type="table" w:customStyle="1" w:styleId="2150">
    <w:name w:val="Сетка таблицы215"/>
    <w:uiPriority w:val="99"/>
    <w:rsid w:val="00D364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5"/>
    <w:next w:val="a7"/>
    <w:uiPriority w:val="99"/>
    <w:semiHidden/>
    <w:unhideWhenUsed/>
    <w:rsid w:val="00D364A6"/>
  </w:style>
  <w:style w:type="numbering" w:customStyle="1" w:styleId="2151">
    <w:name w:val="Нет списка215"/>
    <w:next w:val="a7"/>
    <w:uiPriority w:val="99"/>
    <w:semiHidden/>
    <w:unhideWhenUsed/>
    <w:rsid w:val="00D364A6"/>
  </w:style>
  <w:style w:type="table" w:customStyle="1" w:styleId="3150">
    <w:name w:val="Сетка таблицы315"/>
    <w:basedOn w:val="a6"/>
    <w:next w:val="aff9"/>
    <w:uiPriority w:val="99"/>
    <w:rsid w:val="00D364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6"/>
    <w:next w:val="aff9"/>
    <w:uiPriority w:val="3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52">
    <w:name w:val="Таблица отчета115"/>
    <w:basedOn w:val="a6"/>
    <w:next w:val="aff9"/>
    <w:uiPriority w:val="59"/>
    <w:rsid w:val="00D364A6"/>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53">
    <w:name w:val="Сетка таблицы светлая115"/>
    <w:basedOn w:val="a6"/>
    <w:uiPriority w:val="40"/>
    <w:rsid w:val="00D364A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2">
    <w:name w:val="Таблица отчета215"/>
    <w:basedOn w:val="a6"/>
    <w:next w:val="aff9"/>
    <w:uiPriority w:val="59"/>
    <w:locked/>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D364A6"/>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5">
    <w:name w:val="Style125"/>
    <w:rsid w:val="00D364A6"/>
  </w:style>
  <w:style w:type="numbering" w:customStyle="1" w:styleId="253">
    <w:name w:val="ы25"/>
    <w:rsid w:val="00D364A6"/>
  </w:style>
  <w:style w:type="numbering" w:customStyle="1" w:styleId="NoList16">
    <w:name w:val="No List16"/>
    <w:next w:val="a7"/>
    <w:uiPriority w:val="99"/>
    <w:semiHidden/>
    <w:unhideWhenUsed/>
    <w:rsid w:val="00D364A6"/>
  </w:style>
  <w:style w:type="table" w:customStyle="1" w:styleId="TableGrid15">
    <w:name w:val="Table Grid15"/>
    <w:basedOn w:val="a6"/>
    <w:next w:val="aff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5">
    <w:name w:val="1 / a / i15"/>
    <w:basedOn w:val="a7"/>
    <w:next w:val="1ai"/>
    <w:rsid w:val="00D364A6"/>
  </w:style>
  <w:style w:type="numbering" w:customStyle="1" w:styleId="NoList115">
    <w:name w:val="No List115"/>
    <w:next w:val="a7"/>
    <w:uiPriority w:val="99"/>
    <w:semiHidden/>
    <w:unhideWhenUsed/>
    <w:rsid w:val="00D364A6"/>
  </w:style>
  <w:style w:type="table" w:customStyle="1" w:styleId="450">
    <w:name w:val="Сетка таблицы45"/>
    <w:basedOn w:val="a6"/>
    <w:next w:val="aff9"/>
    <w:uiPriority w:val="39"/>
    <w:rsid w:val="00D36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7"/>
    <w:uiPriority w:val="99"/>
    <w:semiHidden/>
    <w:unhideWhenUsed/>
    <w:rsid w:val="0073360A"/>
  </w:style>
  <w:style w:type="table" w:customStyle="1" w:styleId="97">
    <w:name w:val="Таблица отчета9"/>
    <w:basedOn w:val="a6"/>
    <w:next w:val="aff9"/>
    <w:uiPriority w:val="9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7">
    <w:name w:val="Vegas Lex7"/>
    <w:basedOn w:val="a6"/>
    <w:uiPriority w:val="99"/>
    <w:rsid w:val="0073360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71">
    <w:name w:val="Сетка таблицы17"/>
    <w:basedOn w:val="a6"/>
    <w:next w:val="aff9"/>
    <w:uiPriority w:val="5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7"/>
    <w:uiPriority w:val="99"/>
    <w:semiHidden/>
    <w:rsid w:val="0073360A"/>
  </w:style>
  <w:style w:type="table" w:customStyle="1" w:styleId="270">
    <w:name w:val="Сетка таблицы27"/>
    <w:uiPriority w:val="99"/>
    <w:rsid w:val="0073360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7"/>
    <w:uiPriority w:val="99"/>
    <w:semiHidden/>
    <w:unhideWhenUsed/>
    <w:rsid w:val="0073360A"/>
  </w:style>
  <w:style w:type="numbering" w:customStyle="1" w:styleId="271">
    <w:name w:val="Нет списка27"/>
    <w:next w:val="a7"/>
    <w:uiPriority w:val="99"/>
    <w:semiHidden/>
    <w:unhideWhenUsed/>
    <w:rsid w:val="0073360A"/>
  </w:style>
  <w:style w:type="table" w:customStyle="1" w:styleId="370">
    <w:name w:val="Сетка таблицы37"/>
    <w:basedOn w:val="a6"/>
    <w:next w:val="aff9"/>
    <w:uiPriority w:val="99"/>
    <w:rsid w:val="0073360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6"/>
    <w:next w:val="aff9"/>
    <w:uiPriority w:val="3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72">
    <w:name w:val="Таблица отчета17"/>
    <w:basedOn w:val="a6"/>
    <w:next w:val="aff9"/>
    <w:uiPriority w:val="5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73">
    <w:name w:val="Сетка таблицы светлая17"/>
    <w:basedOn w:val="a6"/>
    <w:uiPriority w:val="40"/>
    <w:rsid w:val="0073360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2">
    <w:name w:val="Таблица отчета27"/>
    <w:basedOn w:val="a6"/>
    <w:next w:val="aff9"/>
    <w:uiPriority w:val="5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7"/>
    <w:uiPriority w:val="99"/>
    <w:semiHidden/>
    <w:unhideWhenUsed/>
    <w:rsid w:val="0073360A"/>
  </w:style>
  <w:style w:type="table" w:customStyle="1" w:styleId="362">
    <w:name w:val="Таблица отчета36"/>
    <w:basedOn w:val="a6"/>
    <w:next w:val="aff9"/>
    <w:uiPriority w:val="3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6">
    <w:name w:val="Vegas Lex16"/>
    <w:basedOn w:val="a6"/>
    <w:uiPriority w:val="99"/>
    <w:rsid w:val="0073360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61">
    <w:name w:val="Сетка таблицы116"/>
    <w:basedOn w:val="a6"/>
    <w:next w:val="aff9"/>
    <w:uiPriority w:val="5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7"/>
    <w:uiPriority w:val="99"/>
    <w:semiHidden/>
    <w:rsid w:val="0073360A"/>
  </w:style>
  <w:style w:type="table" w:customStyle="1" w:styleId="216">
    <w:name w:val="Сетка таблицы216"/>
    <w:uiPriority w:val="99"/>
    <w:rsid w:val="0073360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7"/>
    <w:uiPriority w:val="99"/>
    <w:semiHidden/>
    <w:unhideWhenUsed/>
    <w:rsid w:val="0073360A"/>
  </w:style>
  <w:style w:type="numbering" w:customStyle="1" w:styleId="2160">
    <w:name w:val="Нет списка216"/>
    <w:next w:val="a7"/>
    <w:uiPriority w:val="99"/>
    <w:semiHidden/>
    <w:unhideWhenUsed/>
    <w:rsid w:val="0073360A"/>
  </w:style>
  <w:style w:type="table" w:customStyle="1" w:styleId="3160">
    <w:name w:val="Сетка таблицы316"/>
    <w:basedOn w:val="a6"/>
    <w:next w:val="aff9"/>
    <w:uiPriority w:val="99"/>
    <w:rsid w:val="0073360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6"/>
    <w:next w:val="aff9"/>
    <w:uiPriority w:val="3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62">
    <w:name w:val="Таблица отчета116"/>
    <w:basedOn w:val="a6"/>
    <w:next w:val="aff9"/>
    <w:uiPriority w:val="5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63">
    <w:name w:val="Сетка таблицы светлая116"/>
    <w:basedOn w:val="a6"/>
    <w:uiPriority w:val="40"/>
    <w:rsid w:val="0073360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1">
    <w:name w:val="Таблица отчета216"/>
    <w:basedOn w:val="a6"/>
    <w:next w:val="aff9"/>
    <w:uiPriority w:val="5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73360A"/>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6">
    <w:name w:val="Style126"/>
    <w:rsid w:val="0073360A"/>
  </w:style>
  <w:style w:type="numbering" w:customStyle="1" w:styleId="263">
    <w:name w:val="ы26"/>
    <w:rsid w:val="0073360A"/>
  </w:style>
  <w:style w:type="numbering" w:customStyle="1" w:styleId="NoList17">
    <w:name w:val="No List17"/>
    <w:next w:val="a7"/>
    <w:uiPriority w:val="99"/>
    <w:semiHidden/>
    <w:unhideWhenUsed/>
    <w:rsid w:val="0073360A"/>
  </w:style>
  <w:style w:type="table" w:customStyle="1" w:styleId="TableGrid16">
    <w:name w:val="Table Grid16"/>
    <w:basedOn w:val="a6"/>
    <w:next w:val="aff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6">
    <w:name w:val="1 / a / i16"/>
    <w:basedOn w:val="a7"/>
    <w:next w:val="1ai"/>
    <w:rsid w:val="0073360A"/>
  </w:style>
  <w:style w:type="numbering" w:customStyle="1" w:styleId="NoList116">
    <w:name w:val="No List116"/>
    <w:next w:val="a7"/>
    <w:uiPriority w:val="99"/>
    <w:semiHidden/>
    <w:unhideWhenUsed/>
    <w:rsid w:val="0073360A"/>
  </w:style>
  <w:style w:type="table" w:customStyle="1" w:styleId="460">
    <w:name w:val="Сетка таблицы46"/>
    <w:basedOn w:val="a6"/>
    <w:next w:val="aff9"/>
    <w:uiPriority w:val="3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7"/>
    <w:uiPriority w:val="99"/>
    <w:semiHidden/>
    <w:unhideWhenUsed/>
    <w:rsid w:val="0073360A"/>
  </w:style>
  <w:style w:type="table" w:customStyle="1" w:styleId="101">
    <w:name w:val="Таблица отчета10"/>
    <w:basedOn w:val="a6"/>
    <w:next w:val="aff9"/>
    <w:uiPriority w:val="9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8">
    <w:name w:val="Vegas Lex8"/>
    <w:basedOn w:val="a6"/>
    <w:uiPriority w:val="99"/>
    <w:rsid w:val="0073360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81">
    <w:name w:val="Сетка таблицы18"/>
    <w:basedOn w:val="a6"/>
    <w:next w:val="aff9"/>
    <w:uiPriority w:val="5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7"/>
    <w:uiPriority w:val="99"/>
    <w:semiHidden/>
    <w:rsid w:val="0073360A"/>
  </w:style>
  <w:style w:type="table" w:customStyle="1" w:styleId="280">
    <w:name w:val="Сетка таблицы28"/>
    <w:uiPriority w:val="99"/>
    <w:rsid w:val="0073360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Нет списка118"/>
    <w:next w:val="a7"/>
    <w:uiPriority w:val="99"/>
    <w:semiHidden/>
    <w:unhideWhenUsed/>
    <w:rsid w:val="0073360A"/>
  </w:style>
  <w:style w:type="numbering" w:customStyle="1" w:styleId="281">
    <w:name w:val="Нет списка28"/>
    <w:next w:val="a7"/>
    <w:uiPriority w:val="99"/>
    <w:semiHidden/>
    <w:unhideWhenUsed/>
    <w:rsid w:val="0073360A"/>
  </w:style>
  <w:style w:type="table" w:customStyle="1" w:styleId="380">
    <w:name w:val="Сетка таблицы38"/>
    <w:basedOn w:val="a6"/>
    <w:next w:val="aff9"/>
    <w:uiPriority w:val="99"/>
    <w:rsid w:val="0073360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6"/>
    <w:next w:val="aff9"/>
    <w:uiPriority w:val="3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82">
    <w:name w:val="Таблица отчета18"/>
    <w:basedOn w:val="a6"/>
    <w:next w:val="aff9"/>
    <w:uiPriority w:val="5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83">
    <w:name w:val="Сетка таблицы светлая18"/>
    <w:basedOn w:val="a6"/>
    <w:uiPriority w:val="40"/>
    <w:rsid w:val="0073360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2">
    <w:name w:val="Таблица отчета28"/>
    <w:basedOn w:val="a6"/>
    <w:next w:val="aff9"/>
    <w:uiPriority w:val="5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7"/>
    <w:uiPriority w:val="99"/>
    <w:semiHidden/>
    <w:unhideWhenUsed/>
    <w:rsid w:val="0073360A"/>
  </w:style>
  <w:style w:type="table" w:customStyle="1" w:styleId="372">
    <w:name w:val="Таблица отчета37"/>
    <w:basedOn w:val="a6"/>
    <w:next w:val="aff9"/>
    <w:uiPriority w:val="3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7">
    <w:name w:val="Vegas Lex17"/>
    <w:basedOn w:val="a6"/>
    <w:uiPriority w:val="99"/>
    <w:rsid w:val="0073360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71">
    <w:name w:val="Сетка таблицы117"/>
    <w:basedOn w:val="a6"/>
    <w:next w:val="aff9"/>
    <w:uiPriority w:val="5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7"/>
    <w:uiPriority w:val="99"/>
    <w:semiHidden/>
    <w:rsid w:val="0073360A"/>
  </w:style>
  <w:style w:type="table" w:customStyle="1" w:styleId="217">
    <w:name w:val="Сетка таблицы217"/>
    <w:uiPriority w:val="99"/>
    <w:rsid w:val="0073360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
    <w:name w:val="Нет списка1117"/>
    <w:next w:val="a7"/>
    <w:uiPriority w:val="99"/>
    <w:semiHidden/>
    <w:unhideWhenUsed/>
    <w:rsid w:val="0073360A"/>
  </w:style>
  <w:style w:type="numbering" w:customStyle="1" w:styleId="2170">
    <w:name w:val="Нет списка217"/>
    <w:next w:val="a7"/>
    <w:uiPriority w:val="99"/>
    <w:semiHidden/>
    <w:unhideWhenUsed/>
    <w:rsid w:val="0073360A"/>
  </w:style>
  <w:style w:type="table" w:customStyle="1" w:styleId="3170">
    <w:name w:val="Сетка таблицы317"/>
    <w:basedOn w:val="a6"/>
    <w:next w:val="aff9"/>
    <w:uiPriority w:val="99"/>
    <w:rsid w:val="0073360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6"/>
    <w:next w:val="aff9"/>
    <w:uiPriority w:val="3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72">
    <w:name w:val="Таблица отчета117"/>
    <w:basedOn w:val="a6"/>
    <w:next w:val="aff9"/>
    <w:uiPriority w:val="59"/>
    <w:rsid w:val="0073360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73">
    <w:name w:val="Сетка таблицы светлая117"/>
    <w:basedOn w:val="a6"/>
    <w:uiPriority w:val="40"/>
    <w:rsid w:val="0073360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71">
    <w:name w:val="Таблица отчета217"/>
    <w:basedOn w:val="a6"/>
    <w:next w:val="aff9"/>
    <w:uiPriority w:val="59"/>
    <w:locked/>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73360A"/>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7">
    <w:name w:val="Style127"/>
    <w:rsid w:val="0073360A"/>
  </w:style>
  <w:style w:type="numbering" w:customStyle="1" w:styleId="273">
    <w:name w:val="ы27"/>
    <w:rsid w:val="0073360A"/>
  </w:style>
  <w:style w:type="numbering" w:customStyle="1" w:styleId="1ai2">
    <w:name w:val="1 / a / i2"/>
    <w:basedOn w:val="a7"/>
    <w:next w:val="1ai"/>
    <w:rsid w:val="0073360A"/>
  </w:style>
  <w:style w:type="numbering" w:customStyle="1" w:styleId="NoList18">
    <w:name w:val="No List18"/>
    <w:next w:val="a7"/>
    <w:uiPriority w:val="99"/>
    <w:semiHidden/>
    <w:unhideWhenUsed/>
    <w:rsid w:val="0073360A"/>
  </w:style>
  <w:style w:type="numbering" w:customStyle="1" w:styleId="Style13">
    <w:name w:val="Style13"/>
    <w:rsid w:val="0073360A"/>
  </w:style>
  <w:style w:type="table" w:customStyle="1" w:styleId="TableGrid17">
    <w:name w:val="Table Grid17"/>
    <w:basedOn w:val="a6"/>
    <w:next w:val="aff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7">
    <w:name w:val="1 / a / i17"/>
    <w:basedOn w:val="a7"/>
    <w:next w:val="1ai"/>
    <w:rsid w:val="0073360A"/>
  </w:style>
  <w:style w:type="numbering" w:customStyle="1" w:styleId="NoList117">
    <w:name w:val="No List117"/>
    <w:next w:val="a7"/>
    <w:uiPriority w:val="99"/>
    <w:semiHidden/>
    <w:unhideWhenUsed/>
    <w:rsid w:val="0073360A"/>
  </w:style>
  <w:style w:type="numbering" w:customStyle="1" w:styleId="Style111">
    <w:name w:val="Style111"/>
    <w:rsid w:val="0073360A"/>
  </w:style>
  <w:style w:type="table" w:customStyle="1" w:styleId="470">
    <w:name w:val="Сетка таблицы47"/>
    <w:basedOn w:val="a6"/>
    <w:next w:val="aff9"/>
    <w:uiPriority w:val="39"/>
    <w:rsid w:val="0073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7"/>
    <w:uiPriority w:val="99"/>
    <w:semiHidden/>
    <w:unhideWhenUsed/>
    <w:rsid w:val="001F426A"/>
  </w:style>
  <w:style w:type="table" w:customStyle="1" w:styleId="191">
    <w:name w:val="Таблица отчета19"/>
    <w:basedOn w:val="a6"/>
    <w:next w:val="aff9"/>
    <w:uiPriority w:val="9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9">
    <w:name w:val="Vegas Lex9"/>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92">
    <w:name w:val="Сетка таблицы19"/>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7"/>
    <w:uiPriority w:val="99"/>
    <w:semiHidden/>
    <w:rsid w:val="001F426A"/>
  </w:style>
  <w:style w:type="table" w:customStyle="1" w:styleId="290">
    <w:name w:val="Сетка таблицы29"/>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7"/>
    <w:uiPriority w:val="99"/>
    <w:semiHidden/>
    <w:unhideWhenUsed/>
    <w:rsid w:val="001F426A"/>
  </w:style>
  <w:style w:type="numbering" w:customStyle="1" w:styleId="291">
    <w:name w:val="Нет списка29"/>
    <w:next w:val="a7"/>
    <w:uiPriority w:val="99"/>
    <w:semiHidden/>
    <w:unhideWhenUsed/>
    <w:rsid w:val="001F426A"/>
  </w:style>
  <w:style w:type="table" w:customStyle="1" w:styleId="390">
    <w:name w:val="Сетка таблицы39"/>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01">
    <w:name w:val="Таблица отчета110"/>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93">
    <w:name w:val="Сетка таблицы светлая19"/>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92">
    <w:name w:val="Таблица отчета29"/>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1F426A"/>
  </w:style>
  <w:style w:type="table" w:customStyle="1" w:styleId="382">
    <w:name w:val="Таблица отчета38"/>
    <w:basedOn w:val="a6"/>
    <w:next w:val="aff9"/>
    <w:uiPriority w:val="3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8">
    <w:name w:val="Vegas Lex18"/>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80">
    <w:name w:val="Сетка таблицы118"/>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7"/>
    <w:uiPriority w:val="99"/>
    <w:semiHidden/>
    <w:rsid w:val="001F426A"/>
  </w:style>
  <w:style w:type="table" w:customStyle="1" w:styleId="218">
    <w:name w:val="Сетка таблицы218"/>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7"/>
    <w:uiPriority w:val="99"/>
    <w:semiHidden/>
    <w:unhideWhenUsed/>
    <w:rsid w:val="001F426A"/>
  </w:style>
  <w:style w:type="numbering" w:customStyle="1" w:styleId="2180">
    <w:name w:val="Нет списка218"/>
    <w:next w:val="a7"/>
    <w:uiPriority w:val="99"/>
    <w:semiHidden/>
    <w:unhideWhenUsed/>
    <w:rsid w:val="001F426A"/>
  </w:style>
  <w:style w:type="table" w:customStyle="1" w:styleId="318">
    <w:name w:val="Сетка таблицы318"/>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81">
    <w:name w:val="Таблица отчета118"/>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82">
    <w:name w:val="Сетка таблицы светлая118"/>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1">
    <w:name w:val="Таблица отчета218"/>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unhideWhenUsed/>
    <w:qFormat/>
    <w:rsid w:val="001F426A"/>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8">
    <w:name w:val="Style128"/>
    <w:rsid w:val="001F426A"/>
  </w:style>
  <w:style w:type="numbering" w:customStyle="1" w:styleId="283">
    <w:name w:val="ы28"/>
    <w:rsid w:val="001F426A"/>
  </w:style>
  <w:style w:type="numbering" w:customStyle="1" w:styleId="NoList19">
    <w:name w:val="No List19"/>
    <w:next w:val="a7"/>
    <w:uiPriority w:val="99"/>
    <w:semiHidden/>
    <w:unhideWhenUsed/>
    <w:rsid w:val="001F426A"/>
  </w:style>
  <w:style w:type="table" w:customStyle="1" w:styleId="TableGrid18">
    <w:name w:val="Table Grid18"/>
    <w:basedOn w:val="a6"/>
    <w:next w:val="aff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8">
    <w:name w:val="1 / a / i18"/>
    <w:basedOn w:val="a7"/>
    <w:next w:val="1ai"/>
    <w:rsid w:val="001F426A"/>
  </w:style>
  <w:style w:type="numbering" w:customStyle="1" w:styleId="NoList118">
    <w:name w:val="No List118"/>
    <w:next w:val="a7"/>
    <w:uiPriority w:val="99"/>
    <w:semiHidden/>
    <w:unhideWhenUsed/>
    <w:rsid w:val="001F426A"/>
  </w:style>
  <w:style w:type="table" w:customStyle="1" w:styleId="480">
    <w:name w:val="Сетка таблицы48"/>
    <w:basedOn w:val="a6"/>
    <w:next w:val="aff9"/>
    <w:uiPriority w:val="3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7"/>
    <w:uiPriority w:val="99"/>
    <w:semiHidden/>
    <w:unhideWhenUsed/>
    <w:rsid w:val="001F426A"/>
  </w:style>
  <w:style w:type="table" w:customStyle="1" w:styleId="201">
    <w:name w:val="Таблица отчета20"/>
    <w:basedOn w:val="a6"/>
    <w:next w:val="aff9"/>
    <w:uiPriority w:val="9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0">
    <w:name w:val="Vegas Lex10"/>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02">
    <w:name w:val="Сетка таблицы110"/>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7"/>
    <w:uiPriority w:val="99"/>
    <w:semiHidden/>
    <w:rsid w:val="001F426A"/>
  </w:style>
  <w:style w:type="table" w:customStyle="1" w:styleId="2100">
    <w:name w:val="Сетка таблицы210"/>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0">
    <w:name w:val="Нет списка1110"/>
    <w:next w:val="a7"/>
    <w:uiPriority w:val="99"/>
    <w:semiHidden/>
    <w:unhideWhenUsed/>
    <w:rsid w:val="001F426A"/>
  </w:style>
  <w:style w:type="numbering" w:customStyle="1" w:styleId="2101">
    <w:name w:val="Нет списка210"/>
    <w:next w:val="a7"/>
    <w:uiPriority w:val="99"/>
    <w:semiHidden/>
    <w:unhideWhenUsed/>
    <w:rsid w:val="001F426A"/>
  </w:style>
  <w:style w:type="table" w:customStyle="1" w:styleId="3100">
    <w:name w:val="Сетка таблицы310"/>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90">
    <w:name w:val="Таблица отчета119"/>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03">
    <w:name w:val="Сетка таблицы светлая110"/>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2">
    <w:name w:val="Таблица отчета210"/>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7"/>
    <w:uiPriority w:val="99"/>
    <w:semiHidden/>
    <w:unhideWhenUsed/>
    <w:rsid w:val="001F426A"/>
  </w:style>
  <w:style w:type="table" w:customStyle="1" w:styleId="392">
    <w:name w:val="Таблица отчета39"/>
    <w:basedOn w:val="a6"/>
    <w:next w:val="aff9"/>
    <w:uiPriority w:val="3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9">
    <w:name w:val="Vegas Lex19"/>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91">
    <w:name w:val="Сетка таблицы119"/>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7"/>
    <w:uiPriority w:val="99"/>
    <w:semiHidden/>
    <w:rsid w:val="001F426A"/>
  </w:style>
  <w:style w:type="table" w:customStyle="1" w:styleId="219">
    <w:name w:val="Сетка таблицы219"/>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
    <w:name w:val="Нет списка1119"/>
    <w:next w:val="a7"/>
    <w:uiPriority w:val="99"/>
    <w:semiHidden/>
    <w:unhideWhenUsed/>
    <w:rsid w:val="001F426A"/>
  </w:style>
  <w:style w:type="numbering" w:customStyle="1" w:styleId="2190">
    <w:name w:val="Нет списка219"/>
    <w:next w:val="a7"/>
    <w:uiPriority w:val="99"/>
    <w:semiHidden/>
    <w:unhideWhenUsed/>
    <w:rsid w:val="001F426A"/>
  </w:style>
  <w:style w:type="table" w:customStyle="1" w:styleId="319">
    <w:name w:val="Сетка таблицы319"/>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01">
    <w:name w:val="Таблица отчета1110"/>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92">
    <w:name w:val="Сетка таблицы светлая119"/>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91">
    <w:name w:val="Таблица отчета219"/>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1F426A"/>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9">
    <w:name w:val="Style129"/>
    <w:rsid w:val="001F426A"/>
  </w:style>
  <w:style w:type="numbering" w:customStyle="1" w:styleId="293">
    <w:name w:val="ы29"/>
    <w:rsid w:val="001F426A"/>
  </w:style>
  <w:style w:type="numbering" w:customStyle="1" w:styleId="NoList110">
    <w:name w:val="No List110"/>
    <w:next w:val="a7"/>
    <w:uiPriority w:val="99"/>
    <w:semiHidden/>
    <w:unhideWhenUsed/>
    <w:rsid w:val="001F426A"/>
  </w:style>
  <w:style w:type="table" w:customStyle="1" w:styleId="TableGrid19">
    <w:name w:val="Table Grid19"/>
    <w:basedOn w:val="a6"/>
    <w:next w:val="aff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9">
    <w:name w:val="1 / a / i19"/>
    <w:basedOn w:val="a7"/>
    <w:next w:val="1ai"/>
    <w:rsid w:val="001F426A"/>
  </w:style>
  <w:style w:type="numbering" w:customStyle="1" w:styleId="NoList119">
    <w:name w:val="No List119"/>
    <w:next w:val="a7"/>
    <w:uiPriority w:val="99"/>
    <w:semiHidden/>
    <w:unhideWhenUsed/>
    <w:rsid w:val="001F426A"/>
  </w:style>
  <w:style w:type="table" w:customStyle="1" w:styleId="490">
    <w:name w:val="Сетка таблицы49"/>
    <w:basedOn w:val="a6"/>
    <w:next w:val="aff9"/>
    <w:uiPriority w:val="3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7"/>
    <w:uiPriority w:val="99"/>
    <w:semiHidden/>
    <w:unhideWhenUsed/>
    <w:rsid w:val="001F426A"/>
  </w:style>
  <w:style w:type="table" w:customStyle="1" w:styleId="301">
    <w:name w:val="Таблица отчета30"/>
    <w:basedOn w:val="a6"/>
    <w:next w:val="aff9"/>
    <w:uiPriority w:val="9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0">
    <w:name w:val="Vegas Lex20"/>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01">
    <w:name w:val="Сетка таблицы120"/>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7"/>
    <w:uiPriority w:val="99"/>
    <w:semiHidden/>
    <w:rsid w:val="001F426A"/>
  </w:style>
  <w:style w:type="table" w:customStyle="1" w:styleId="2200">
    <w:name w:val="Сетка таблицы220"/>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0">
    <w:name w:val="Нет списка1120"/>
    <w:next w:val="a7"/>
    <w:uiPriority w:val="99"/>
    <w:semiHidden/>
    <w:unhideWhenUsed/>
    <w:rsid w:val="001F426A"/>
  </w:style>
  <w:style w:type="numbering" w:customStyle="1" w:styleId="2201">
    <w:name w:val="Нет списка220"/>
    <w:next w:val="a7"/>
    <w:uiPriority w:val="99"/>
    <w:semiHidden/>
    <w:unhideWhenUsed/>
    <w:rsid w:val="001F426A"/>
  </w:style>
  <w:style w:type="table" w:customStyle="1" w:styleId="3200">
    <w:name w:val="Сетка таблицы320"/>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Сетка таблицы520"/>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02">
    <w:name w:val="Таблица отчета120"/>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03">
    <w:name w:val="Сетка таблицы светлая120"/>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02">
    <w:name w:val="Таблица отчета220"/>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7"/>
    <w:uiPriority w:val="99"/>
    <w:semiHidden/>
    <w:unhideWhenUsed/>
    <w:rsid w:val="001F426A"/>
  </w:style>
  <w:style w:type="table" w:customStyle="1" w:styleId="3102">
    <w:name w:val="Таблица отчета310"/>
    <w:basedOn w:val="a6"/>
    <w:next w:val="aff9"/>
    <w:uiPriority w:val="3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0">
    <w:name w:val="Vegas Lex110"/>
    <w:basedOn w:val="a6"/>
    <w:uiPriority w:val="99"/>
    <w:rsid w:val="001F426A"/>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02">
    <w:name w:val="Сетка таблицы1110"/>
    <w:basedOn w:val="a6"/>
    <w:next w:val="aff9"/>
    <w:uiPriority w:val="5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7"/>
    <w:uiPriority w:val="99"/>
    <w:semiHidden/>
    <w:rsid w:val="001F426A"/>
  </w:style>
  <w:style w:type="table" w:customStyle="1" w:styleId="21100">
    <w:name w:val="Сетка таблицы2110"/>
    <w:uiPriority w:val="99"/>
    <w:rsid w:val="001F426A"/>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7"/>
    <w:uiPriority w:val="99"/>
    <w:semiHidden/>
    <w:unhideWhenUsed/>
    <w:rsid w:val="001F426A"/>
  </w:style>
  <w:style w:type="numbering" w:customStyle="1" w:styleId="21101">
    <w:name w:val="Нет списка2110"/>
    <w:next w:val="a7"/>
    <w:uiPriority w:val="99"/>
    <w:semiHidden/>
    <w:unhideWhenUsed/>
    <w:rsid w:val="001F426A"/>
  </w:style>
  <w:style w:type="table" w:customStyle="1" w:styleId="31100">
    <w:name w:val="Сетка таблицы3110"/>
    <w:basedOn w:val="a6"/>
    <w:next w:val="aff9"/>
    <w:uiPriority w:val="99"/>
    <w:rsid w:val="001F42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0"/>
    <w:basedOn w:val="a6"/>
    <w:next w:val="aff9"/>
    <w:uiPriority w:val="3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11">
    <w:name w:val="Таблица отчета1111"/>
    <w:basedOn w:val="a6"/>
    <w:next w:val="aff9"/>
    <w:uiPriority w:val="59"/>
    <w:rsid w:val="001F426A"/>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03">
    <w:name w:val="Сетка таблицы светлая1110"/>
    <w:basedOn w:val="a6"/>
    <w:uiPriority w:val="40"/>
    <w:rsid w:val="001F42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02">
    <w:name w:val="Таблица отчета2110"/>
    <w:basedOn w:val="a6"/>
    <w:next w:val="aff9"/>
    <w:uiPriority w:val="59"/>
    <w:locked/>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1F426A"/>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0">
    <w:name w:val="Style1210"/>
    <w:rsid w:val="001F426A"/>
  </w:style>
  <w:style w:type="numbering" w:customStyle="1" w:styleId="2103">
    <w:name w:val="ы210"/>
    <w:rsid w:val="001F426A"/>
  </w:style>
  <w:style w:type="numbering" w:customStyle="1" w:styleId="NoList120">
    <w:name w:val="No List120"/>
    <w:next w:val="a7"/>
    <w:uiPriority w:val="99"/>
    <w:semiHidden/>
    <w:unhideWhenUsed/>
    <w:rsid w:val="001F426A"/>
  </w:style>
  <w:style w:type="table" w:customStyle="1" w:styleId="TableGrid110">
    <w:name w:val="Table Grid110"/>
    <w:basedOn w:val="a6"/>
    <w:next w:val="aff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
    <w:name w:val="1 / a / i110"/>
    <w:basedOn w:val="a7"/>
    <w:next w:val="1ai"/>
    <w:rsid w:val="001F426A"/>
  </w:style>
  <w:style w:type="numbering" w:customStyle="1" w:styleId="NoList1110">
    <w:name w:val="No List1110"/>
    <w:next w:val="a7"/>
    <w:uiPriority w:val="99"/>
    <w:semiHidden/>
    <w:unhideWhenUsed/>
    <w:rsid w:val="001F426A"/>
  </w:style>
  <w:style w:type="table" w:customStyle="1" w:styleId="4100">
    <w:name w:val="Сетка таблицы410"/>
    <w:basedOn w:val="a6"/>
    <w:next w:val="aff9"/>
    <w:uiPriority w:val="39"/>
    <w:rsid w:val="001F4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7"/>
    <w:uiPriority w:val="99"/>
    <w:semiHidden/>
    <w:unhideWhenUsed/>
    <w:rsid w:val="00781C8B"/>
  </w:style>
  <w:style w:type="table" w:customStyle="1" w:styleId="401">
    <w:name w:val="Таблица отчета40"/>
    <w:basedOn w:val="a6"/>
    <w:next w:val="aff9"/>
    <w:uiPriority w:val="99"/>
    <w:locked/>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781C8B"/>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11">
    <w:name w:val="Сетка таблицы121"/>
    <w:basedOn w:val="a6"/>
    <w:next w:val="aff9"/>
    <w:uiPriority w:val="59"/>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7"/>
    <w:uiPriority w:val="99"/>
    <w:semiHidden/>
    <w:rsid w:val="00781C8B"/>
  </w:style>
  <w:style w:type="table" w:customStyle="1" w:styleId="2210">
    <w:name w:val="Сетка таблицы221"/>
    <w:uiPriority w:val="99"/>
    <w:rsid w:val="00781C8B"/>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7"/>
    <w:uiPriority w:val="99"/>
    <w:semiHidden/>
    <w:unhideWhenUsed/>
    <w:rsid w:val="00781C8B"/>
  </w:style>
  <w:style w:type="numbering" w:customStyle="1" w:styleId="2211">
    <w:name w:val="Нет списка221"/>
    <w:next w:val="a7"/>
    <w:uiPriority w:val="99"/>
    <w:semiHidden/>
    <w:unhideWhenUsed/>
    <w:rsid w:val="00781C8B"/>
  </w:style>
  <w:style w:type="table" w:customStyle="1" w:styleId="3210">
    <w:name w:val="Сетка таблицы321"/>
    <w:basedOn w:val="a6"/>
    <w:next w:val="aff9"/>
    <w:uiPriority w:val="99"/>
    <w:rsid w:val="00781C8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6"/>
    <w:next w:val="aff9"/>
    <w:uiPriority w:val="39"/>
    <w:rsid w:val="00781C8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12">
    <w:name w:val="Таблица отчета121"/>
    <w:basedOn w:val="a6"/>
    <w:next w:val="aff9"/>
    <w:uiPriority w:val="59"/>
    <w:rsid w:val="00781C8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13">
    <w:name w:val="Сетка таблицы светлая121"/>
    <w:basedOn w:val="a6"/>
    <w:uiPriority w:val="40"/>
    <w:rsid w:val="00781C8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2">
    <w:name w:val="Таблица отчета221"/>
    <w:basedOn w:val="a6"/>
    <w:next w:val="aff9"/>
    <w:uiPriority w:val="59"/>
    <w:locked/>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7"/>
    <w:uiPriority w:val="99"/>
    <w:semiHidden/>
    <w:unhideWhenUsed/>
    <w:rsid w:val="00781C8B"/>
  </w:style>
  <w:style w:type="table" w:customStyle="1" w:styleId="3112">
    <w:name w:val="Таблица отчета311"/>
    <w:basedOn w:val="a6"/>
    <w:next w:val="aff9"/>
    <w:uiPriority w:val="39"/>
    <w:locked/>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1">
    <w:name w:val="Vegas Lex111"/>
    <w:basedOn w:val="a6"/>
    <w:uiPriority w:val="99"/>
    <w:rsid w:val="00781C8B"/>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12">
    <w:name w:val="Сетка таблицы1111"/>
    <w:basedOn w:val="a6"/>
    <w:next w:val="aff9"/>
    <w:uiPriority w:val="59"/>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7"/>
    <w:uiPriority w:val="99"/>
    <w:semiHidden/>
    <w:rsid w:val="00781C8B"/>
  </w:style>
  <w:style w:type="table" w:customStyle="1" w:styleId="21110">
    <w:name w:val="Сетка таблицы2111"/>
    <w:uiPriority w:val="99"/>
    <w:rsid w:val="00781C8B"/>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Нет списка11111"/>
    <w:next w:val="a7"/>
    <w:uiPriority w:val="99"/>
    <w:semiHidden/>
    <w:unhideWhenUsed/>
    <w:rsid w:val="00781C8B"/>
  </w:style>
  <w:style w:type="numbering" w:customStyle="1" w:styleId="21111">
    <w:name w:val="Нет списка2111"/>
    <w:next w:val="a7"/>
    <w:uiPriority w:val="99"/>
    <w:semiHidden/>
    <w:unhideWhenUsed/>
    <w:rsid w:val="00781C8B"/>
  </w:style>
  <w:style w:type="table" w:customStyle="1" w:styleId="31110">
    <w:name w:val="Сетка таблицы3111"/>
    <w:basedOn w:val="a6"/>
    <w:next w:val="aff9"/>
    <w:uiPriority w:val="99"/>
    <w:rsid w:val="00781C8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next w:val="aff9"/>
    <w:uiPriority w:val="39"/>
    <w:rsid w:val="00781C8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21">
    <w:name w:val="Таблица отчета1112"/>
    <w:basedOn w:val="a6"/>
    <w:next w:val="aff9"/>
    <w:uiPriority w:val="59"/>
    <w:rsid w:val="00781C8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13">
    <w:name w:val="Сетка таблицы светлая1111"/>
    <w:basedOn w:val="a6"/>
    <w:uiPriority w:val="40"/>
    <w:rsid w:val="00781C8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2">
    <w:name w:val="Таблица отчета2111"/>
    <w:basedOn w:val="a6"/>
    <w:next w:val="aff9"/>
    <w:uiPriority w:val="59"/>
    <w:locked/>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781C8B"/>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1">
    <w:name w:val="Style1211"/>
    <w:rsid w:val="00781C8B"/>
  </w:style>
  <w:style w:type="numbering" w:customStyle="1" w:styleId="2113">
    <w:name w:val="ы211"/>
    <w:rsid w:val="00781C8B"/>
  </w:style>
  <w:style w:type="numbering" w:customStyle="1" w:styleId="NoList121">
    <w:name w:val="No List121"/>
    <w:next w:val="a7"/>
    <w:uiPriority w:val="99"/>
    <w:semiHidden/>
    <w:unhideWhenUsed/>
    <w:rsid w:val="00781C8B"/>
  </w:style>
  <w:style w:type="table" w:customStyle="1" w:styleId="TableGrid111">
    <w:name w:val="Table Grid111"/>
    <w:basedOn w:val="a6"/>
    <w:next w:val="aff9"/>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1">
    <w:name w:val="1 / a / i111"/>
    <w:basedOn w:val="a7"/>
    <w:next w:val="1ai"/>
    <w:rsid w:val="00781C8B"/>
  </w:style>
  <w:style w:type="numbering" w:customStyle="1" w:styleId="NoList1111">
    <w:name w:val="No List1111"/>
    <w:next w:val="a7"/>
    <w:uiPriority w:val="99"/>
    <w:semiHidden/>
    <w:unhideWhenUsed/>
    <w:rsid w:val="00781C8B"/>
  </w:style>
  <w:style w:type="table" w:customStyle="1" w:styleId="4110">
    <w:name w:val="Сетка таблицы411"/>
    <w:basedOn w:val="a6"/>
    <w:next w:val="aff9"/>
    <w:uiPriority w:val="39"/>
    <w:rsid w:val="00781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7">
    <w:name w:val="Основной текст (2)_"/>
    <w:link w:val="2ff8"/>
    <w:rsid w:val="00735D6A"/>
    <w:rPr>
      <w:rFonts w:ascii="Times New Roman" w:eastAsia="Times New Roman" w:hAnsi="Times New Roman" w:cs="Times New Roman"/>
      <w:shd w:val="clear" w:color="auto" w:fill="FFFFFF"/>
    </w:rPr>
  </w:style>
  <w:style w:type="paragraph" w:customStyle="1" w:styleId="2ff8">
    <w:name w:val="Основной текст (2)"/>
    <w:basedOn w:val="a3"/>
    <w:link w:val="2ff7"/>
    <w:rsid w:val="00735D6A"/>
    <w:pPr>
      <w:widowControl w:val="0"/>
      <w:shd w:val="clear" w:color="auto" w:fill="FFFFFF"/>
      <w:spacing w:after="240" w:line="274" w:lineRule="exact"/>
      <w:jc w:val="left"/>
    </w:pPr>
    <w:rPr>
      <w:sz w:val="22"/>
    </w:rPr>
  </w:style>
  <w:style w:type="numbering" w:customStyle="1" w:styleId="421">
    <w:name w:val="Нет списка42"/>
    <w:next w:val="a7"/>
    <w:uiPriority w:val="99"/>
    <w:semiHidden/>
    <w:unhideWhenUsed/>
    <w:rsid w:val="00D46F4D"/>
  </w:style>
  <w:style w:type="table" w:customStyle="1" w:styleId="414">
    <w:name w:val="Таблица отчета4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21">
    <w:name w:val="Сетка таблицы122"/>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7"/>
    <w:uiPriority w:val="99"/>
    <w:semiHidden/>
    <w:rsid w:val="00D46F4D"/>
  </w:style>
  <w:style w:type="table" w:customStyle="1" w:styleId="2220">
    <w:name w:val="Сетка таблицы222"/>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a7"/>
    <w:uiPriority w:val="99"/>
    <w:semiHidden/>
    <w:unhideWhenUsed/>
    <w:rsid w:val="00D46F4D"/>
  </w:style>
  <w:style w:type="numbering" w:customStyle="1" w:styleId="2221">
    <w:name w:val="Нет списка222"/>
    <w:next w:val="a7"/>
    <w:uiPriority w:val="99"/>
    <w:semiHidden/>
    <w:unhideWhenUsed/>
    <w:rsid w:val="00D46F4D"/>
  </w:style>
  <w:style w:type="table" w:customStyle="1" w:styleId="3220">
    <w:name w:val="Сетка таблицы322"/>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22">
    <w:name w:val="Таблица отчета122"/>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23">
    <w:name w:val="Сетка таблицы светлая122"/>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2">
    <w:name w:val="Таблица отчета222"/>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7"/>
    <w:uiPriority w:val="99"/>
    <w:semiHidden/>
    <w:unhideWhenUsed/>
    <w:rsid w:val="00D46F4D"/>
  </w:style>
  <w:style w:type="table" w:customStyle="1" w:styleId="3122">
    <w:name w:val="Таблица отчета312"/>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2">
    <w:name w:val="Vegas Lex112"/>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22">
    <w:name w:val="Сетка таблицы1112"/>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Нет списка1212"/>
    <w:next w:val="a7"/>
    <w:uiPriority w:val="99"/>
    <w:semiHidden/>
    <w:rsid w:val="00D46F4D"/>
  </w:style>
  <w:style w:type="table" w:customStyle="1" w:styleId="21120">
    <w:name w:val="Сетка таблицы2112"/>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7"/>
    <w:uiPriority w:val="99"/>
    <w:semiHidden/>
    <w:unhideWhenUsed/>
    <w:rsid w:val="00D46F4D"/>
  </w:style>
  <w:style w:type="numbering" w:customStyle="1" w:styleId="21121">
    <w:name w:val="Нет списка2112"/>
    <w:next w:val="a7"/>
    <w:uiPriority w:val="99"/>
    <w:semiHidden/>
    <w:unhideWhenUsed/>
    <w:rsid w:val="00D46F4D"/>
  </w:style>
  <w:style w:type="table" w:customStyle="1" w:styleId="31120">
    <w:name w:val="Сетка таблицы3112"/>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31">
    <w:name w:val="Таблица отчета1113"/>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23">
    <w:name w:val="Сетка таблицы светлая1112"/>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2">
    <w:name w:val="Таблица отчета2112"/>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2">
    <w:name w:val="Style1212"/>
    <w:rsid w:val="00D46F4D"/>
  </w:style>
  <w:style w:type="numbering" w:customStyle="1" w:styleId="2123">
    <w:name w:val="ы212"/>
    <w:rsid w:val="00D46F4D"/>
  </w:style>
  <w:style w:type="numbering" w:customStyle="1" w:styleId="NoList122">
    <w:name w:val="No List122"/>
    <w:next w:val="a7"/>
    <w:uiPriority w:val="99"/>
    <w:semiHidden/>
    <w:unhideWhenUsed/>
    <w:rsid w:val="00D46F4D"/>
  </w:style>
  <w:style w:type="table" w:customStyle="1" w:styleId="TableGrid112">
    <w:name w:val="Table Grid112"/>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2">
    <w:name w:val="1 / a / i112"/>
    <w:basedOn w:val="a7"/>
    <w:next w:val="1ai"/>
    <w:rsid w:val="00D46F4D"/>
  </w:style>
  <w:style w:type="numbering" w:customStyle="1" w:styleId="NoList1112">
    <w:name w:val="No List1112"/>
    <w:next w:val="a7"/>
    <w:uiPriority w:val="99"/>
    <w:semiHidden/>
    <w:unhideWhenUsed/>
    <w:rsid w:val="00D46F4D"/>
  </w:style>
  <w:style w:type="table" w:customStyle="1" w:styleId="4120">
    <w:name w:val="Сетка таблицы412"/>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7"/>
    <w:uiPriority w:val="99"/>
    <w:semiHidden/>
    <w:unhideWhenUsed/>
    <w:rsid w:val="00D46F4D"/>
  </w:style>
  <w:style w:type="table" w:customStyle="1" w:styleId="422">
    <w:name w:val="Таблица отчета42"/>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3">
    <w:name w:val="Vegas Lex23"/>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31">
    <w:name w:val="Сетка таблицы123"/>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7"/>
    <w:uiPriority w:val="99"/>
    <w:semiHidden/>
    <w:rsid w:val="00D46F4D"/>
  </w:style>
  <w:style w:type="table" w:customStyle="1" w:styleId="2230">
    <w:name w:val="Сетка таблицы223"/>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0">
    <w:name w:val="Нет списка1123"/>
    <w:next w:val="a7"/>
    <w:uiPriority w:val="99"/>
    <w:semiHidden/>
    <w:unhideWhenUsed/>
    <w:rsid w:val="00D46F4D"/>
  </w:style>
  <w:style w:type="numbering" w:customStyle="1" w:styleId="2231">
    <w:name w:val="Нет списка223"/>
    <w:next w:val="a7"/>
    <w:uiPriority w:val="99"/>
    <w:semiHidden/>
    <w:unhideWhenUsed/>
    <w:rsid w:val="00D46F4D"/>
  </w:style>
  <w:style w:type="table" w:customStyle="1" w:styleId="3230">
    <w:name w:val="Сетка таблицы323"/>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32">
    <w:name w:val="Таблица отчета123"/>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33">
    <w:name w:val="Сетка таблицы светлая123"/>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32">
    <w:name w:val="Таблица отчета223"/>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
    <w:name w:val="Нет списка313"/>
    <w:next w:val="a7"/>
    <w:uiPriority w:val="99"/>
    <w:semiHidden/>
    <w:unhideWhenUsed/>
    <w:rsid w:val="00D46F4D"/>
  </w:style>
  <w:style w:type="table" w:customStyle="1" w:styleId="3132">
    <w:name w:val="Таблица отчета313"/>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3">
    <w:name w:val="Vegas Lex113"/>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32">
    <w:name w:val="Сетка таблицы1113"/>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Нет списка1213"/>
    <w:next w:val="a7"/>
    <w:uiPriority w:val="99"/>
    <w:semiHidden/>
    <w:rsid w:val="00D46F4D"/>
  </w:style>
  <w:style w:type="table" w:customStyle="1" w:styleId="21130">
    <w:name w:val="Сетка таблицы2113"/>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0">
    <w:name w:val="Нет списка11113"/>
    <w:next w:val="a7"/>
    <w:uiPriority w:val="99"/>
    <w:semiHidden/>
    <w:unhideWhenUsed/>
    <w:rsid w:val="00D46F4D"/>
  </w:style>
  <w:style w:type="numbering" w:customStyle="1" w:styleId="21131">
    <w:name w:val="Нет списка2113"/>
    <w:next w:val="a7"/>
    <w:uiPriority w:val="99"/>
    <w:semiHidden/>
    <w:unhideWhenUsed/>
    <w:rsid w:val="00D46F4D"/>
  </w:style>
  <w:style w:type="table" w:customStyle="1" w:styleId="3113">
    <w:name w:val="Сетка таблицы3113"/>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40">
    <w:name w:val="Таблица отчета1114"/>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33">
    <w:name w:val="Сетка таблицы светлая1113"/>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32">
    <w:name w:val="Таблица отчета2113"/>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3">
    <w:name w:val="Style1213"/>
    <w:rsid w:val="00D46F4D"/>
  </w:style>
  <w:style w:type="numbering" w:customStyle="1" w:styleId="2133">
    <w:name w:val="ы213"/>
    <w:rsid w:val="00D46F4D"/>
  </w:style>
  <w:style w:type="numbering" w:customStyle="1" w:styleId="NoList123">
    <w:name w:val="No List123"/>
    <w:next w:val="a7"/>
    <w:uiPriority w:val="99"/>
    <w:semiHidden/>
    <w:unhideWhenUsed/>
    <w:rsid w:val="00D46F4D"/>
  </w:style>
  <w:style w:type="table" w:customStyle="1" w:styleId="TableGrid113">
    <w:name w:val="Table Grid113"/>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3">
    <w:name w:val="1 / a / i113"/>
    <w:basedOn w:val="a7"/>
    <w:next w:val="1ai"/>
    <w:rsid w:val="00D46F4D"/>
  </w:style>
  <w:style w:type="numbering" w:customStyle="1" w:styleId="NoList1113">
    <w:name w:val="No List1113"/>
    <w:next w:val="a7"/>
    <w:uiPriority w:val="99"/>
    <w:semiHidden/>
    <w:unhideWhenUsed/>
    <w:rsid w:val="00D46F4D"/>
  </w:style>
  <w:style w:type="table" w:customStyle="1" w:styleId="4130">
    <w:name w:val="Сетка таблицы413"/>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a">
    <w:name w:val="Нет списка51"/>
    <w:next w:val="a7"/>
    <w:uiPriority w:val="99"/>
    <w:semiHidden/>
    <w:unhideWhenUsed/>
    <w:rsid w:val="00D46F4D"/>
  </w:style>
  <w:style w:type="table" w:customStyle="1" w:styleId="51b">
    <w:name w:val="Таблица отчета5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311">
    <w:name w:val="Сетка таблицы13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7"/>
    <w:uiPriority w:val="99"/>
    <w:semiHidden/>
    <w:rsid w:val="00D46F4D"/>
  </w:style>
  <w:style w:type="table" w:customStyle="1" w:styleId="2310">
    <w:name w:val="Сетка таблицы23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7"/>
    <w:uiPriority w:val="99"/>
    <w:semiHidden/>
    <w:unhideWhenUsed/>
    <w:rsid w:val="00D46F4D"/>
  </w:style>
  <w:style w:type="numbering" w:customStyle="1" w:styleId="2311">
    <w:name w:val="Нет списка231"/>
    <w:next w:val="a7"/>
    <w:uiPriority w:val="99"/>
    <w:semiHidden/>
    <w:unhideWhenUsed/>
    <w:rsid w:val="00D46F4D"/>
  </w:style>
  <w:style w:type="table" w:customStyle="1" w:styleId="3310">
    <w:name w:val="Сетка таблицы33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312">
    <w:name w:val="Таблица отчета13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313">
    <w:name w:val="Сетка таблицы светлая13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12">
    <w:name w:val="Таблица отчета23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7"/>
    <w:uiPriority w:val="99"/>
    <w:semiHidden/>
    <w:unhideWhenUsed/>
    <w:rsid w:val="00D46F4D"/>
  </w:style>
  <w:style w:type="table" w:customStyle="1" w:styleId="3212">
    <w:name w:val="Таблица отчета32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21">
    <w:name w:val="Vegas Lex12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211">
    <w:name w:val="Сетка таблицы112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7"/>
    <w:uiPriority w:val="99"/>
    <w:semiHidden/>
    <w:rsid w:val="00D46F4D"/>
  </w:style>
  <w:style w:type="table" w:customStyle="1" w:styleId="21210">
    <w:name w:val="Сетка таблицы212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0">
    <w:name w:val="Нет списка11121"/>
    <w:next w:val="a7"/>
    <w:uiPriority w:val="99"/>
    <w:semiHidden/>
    <w:unhideWhenUsed/>
    <w:rsid w:val="00D46F4D"/>
  </w:style>
  <w:style w:type="numbering" w:customStyle="1" w:styleId="21211">
    <w:name w:val="Нет списка2121"/>
    <w:next w:val="a7"/>
    <w:uiPriority w:val="99"/>
    <w:semiHidden/>
    <w:unhideWhenUsed/>
    <w:rsid w:val="00D46F4D"/>
  </w:style>
  <w:style w:type="table" w:customStyle="1" w:styleId="31210">
    <w:name w:val="Сетка таблицы312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212">
    <w:name w:val="Таблица отчета112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213">
    <w:name w:val="Сетка таблицы светлая112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2">
    <w:name w:val="Таблица отчета212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21">
    <w:name w:val="Style1221"/>
    <w:rsid w:val="00D46F4D"/>
  </w:style>
  <w:style w:type="numbering" w:customStyle="1" w:styleId="2213">
    <w:name w:val="ы221"/>
    <w:rsid w:val="00D46F4D"/>
  </w:style>
  <w:style w:type="numbering" w:customStyle="1" w:styleId="NoList131">
    <w:name w:val="No List131"/>
    <w:next w:val="a7"/>
    <w:uiPriority w:val="99"/>
    <w:semiHidden/>
    <w:unhideWhenUsed/>
    <w:rsid w:val="00D46F4D"/>
  </w:style>
  <w:style w:type="table" w:customStyle="1" w:styleId="TableGrid121">
    <w:name w:val="Table Grid12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1">
    <w:name w:val="1 / a / i121"/>
    <w:basedOn w:val="a7"/>
    <w:next w:val="1ai"/>
    <w:rsid w:val="00D46F4D"/>
  </w:style>
  <w:style w:type="numbering" w:customStyle="1" w:styleId="NoList1121">
    <w:name w:val="No List1121"/>
    <w:next w:val="a7"/>
    <w:uiPriority w:val="99"/>
    <w:semiHidden/>
    <w:unhideWhenUsed/>
    <w:rsid w:val="00D46F4D"/>
  </w:style>
  <w:style w:type="table" w:customStyle="1" w:styleId="4210">
    <w:name w:val="Сетка таблицы42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7"/>
    <w:uiPriority w:val="99"/>
    <w:semiHidden/>
    <w:unhideWhenUsed/>
    <w:rsid w:val="00D46F4D"/>
  </w:style>
  <w:style w:type="table" w:customStyle="1" w:styleId="611">
    <w:name w:val="Таблица отчета6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1">
    <w:name w:val="Vegas Lex4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411">
    <w:name w:val="Сетка таблицы14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7"/>
    <w:uiPriority w:val="99"/>
    <w:semiHidden/>
    <w:rsid w:val="00D46F4D"/>
  </w:style>
  <w:style w:type="table" w:customStyle="1" w:styleId="2410">
    <w:name w:val="Сетка таблицы24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0">
    <w:name w:val="Нет списка1141"/>
    <w:next w:val="a7"/>
    <w:uiPriority w:val="99"/>
    <w:semiHidden/>
    <w:unhideWhenUsed/>
    <w:rsid w:val="00D46F4D"/>
  </w:style>
  <w:style w:type="numbering" w:customStyle="1" w:styleId="2411">
    <w:name w:val="Нет списка241"/>
    <w:next w:val="a7"/>
    <w:uiPriority w:val="99"/>
    <w:semiHidden/>
    <w:unhideWhenUsed/>
    <w:rsid w:val="00D46F4D"/>
  </w:style>
  <w:style w:type="table" w:customStyle="1" w:styleId="3410">
    <w:name w:val="Сетка таблицы34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412">
    <w:name w:val="Таблица отчета14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413">
    <w:name w:val="Сетка таблицы светлая14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12">
    <w:name w:val="Таблица отчета24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7"/>
    <w:uiPriority w:val="99"/>
    <w:semiHidden/>
    <w:unhideWhenUsed/>
    <w:rsid w:val="00D46F4D"/>
  </w:style>
  <w:style w:type="table" w:customStyle="1" w:styleId="3312">
    <w:name w:val="Таблица отчета33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31">
    <w:name w:val="Vegas Lex13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311">
    <w:name w:val="Сетка таблицы113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Нет списка1231"/>
    <w:next w:val="a7"/>
    <w:uiPriority w:val="99"/>
    <w:semiHidden/>
    <w:rsid w:val="00D46F4D"/>
  </w:style>
  <w:style w:type="table" w:customStyle="1" w:styleId="21310">
    <w:name w:val="Сетка таблицы213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0">
    <w:name w:val="Нет списка11131"/>
    <w:next w:val="a7"/>
    <w:uiPriority w:val="99"/>
    <w:semiHidden/>
    <w:unhideWhenUsed/>
    <w:rsid w:val="00D46F4D"/>
  </w:style>
  <w:style w:type="numbering" w:customStyle="1" w:styleId="21311">
    <w:name w:val="Нет списка2131"/>
    <w:next w:val="a7"/>
    <w:uiPriority w:val="99"/>
    <w:semiHidden/>
    <w:unhideWhenUsed/>
    <w:rsid w:val="00D46F4D"/>
  </w:style>
  <w:style w:type="table" w:customStyle="1" w:styleId="31310">
    <w:name w:val="Сетка таблицы313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312">
    <w:name w:val="Таблица отчета113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313">
    <w:name w:val="Сетка таблицы светлая113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12">
    <w:name w:val="Таблица отчета213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31">
    <w:name w:val="Style1231"/>
    <w:rsid w:val="00D46F4D"/>
  </w:style>
  <w:style w:type="numbering" w:customStyle="1" w:styleId="2313">
    <w:name w:val="ы231"/>
    <w:rsid w:val="00D46F4D"/>
  </w:style>
  <w:style w:type="numbering" w:customStyle="1" w:styleId="NoList141">
    <w:name w:val="No List141"/>
    <w:next w:val="a7"/>
    <w:uiPriority w:val="99"/>
    <w:semiHidden/>
    <w:unhideWhenUsed/>
    <w:rsid w:val="00D46F4D"/>
  </w:style>
  <w:style w:type="table" w:customStyle="1" w:styleId="TableGrid131">
    <w:name w:val="Table Grid13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31">
    <w:name w:val="1 / a / i131"/>
    <w:basedOn w:val="a7"/>
    <w:next w:val="1ai"/>
    <w:rsid w:val="00D46F4D"/>
  </w:style>
  <w:style w:type="numbering" w:customStyle="1" w:styleId="NoList1131">
    <w:name w:val="No List1131"/>
    <w:next w:val="a7"/>
    <w:uiPriority w:val="99"/>
    <w:semiHidden/>
    <w:unhideWhenUsed/>
    <w:rsid w:val="00D46F4D"/>
  </w:style>
  <w:style w:type="table" w:customStyle="1" w:styleId="4310">
    <w:name w:val="Сетка таблицы43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7"/>
    <w:uiPriority w:val="99"/>
    <w:semiHidden/>
    <w:unhideWhenUsed/>
    <w:rsid w:val="00D46F4D"/>
  </w:style>
  <w:style w:type="table" w:customStyle="1" w:styleId="711">
    <w:name w:val="Таблица отчета7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51">
    <w:name w:val="Vegas Lex5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511">
    <w:name w:val="Сетка таблицы15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7"/>
    <w:uiPriority w:val="99"/>
    <w:semiHidden/>
    <w:rsid w:val="00D46F4D"/>
  </w:style>
  <w:style w:type="table" w:customStyle="1" w:styleId="2510">
    <w:name w:val="Сетка таблицы25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0">
    <w:name w:val="Нет списка1151"/>
    <w:next w:val="a7"/>
    <w:uiPriority w:val="99"/>
    <w:semiHidden/>
    <w:unhideWhenUsed/>
    <w:rsid w:val="00D46F4D"/>
  </w:style>
  <w:style w:type="numbering" w:customStyle="1" w:styleId="2511">
    <w:name w:val="Нет списка251"/>
    <w:next w:val="a7"/>
    <w:uiPriority w:val="99"/>
    <w:semiHidden/>
    <w:unhideWhenUsed/>
    <w:rsid w:val="00D46F4D"/>
  </w:style>
  <w:style w:type="table" w:customStyle="1" w:styleId="3510">
    <w:name w:val="Сетка таблицы35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512">
    <w:name w:val="Таблица отчета15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513">
    <w:name w:val="Сетка таблицы светлая15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12">
    <w:name w:val="Таблица отчета25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7"/>
    <w:uiPriority w:val="99"/>
    <w:semiHidden/>
    <w:unhideWhenUsed/>
    <w:rsid w:val="00D46F4D"/>
  </w:style>
  <w:style w:type="table" w:customStyle="1" w:styleId="3412">
    <w:name w:val="Таблица отчета34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41">
    <w:name w:val="Vegas Lex14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411">
    <w:name w:val="Сетка таблицы114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7"/>
    <w:uiPriority w:val="99"/>
    <w:semiHidden/>
    <w:rsid w:val="00D46F4D"/>
  </w:style>
  <w:style w:type="table" w:customStyle="1" w:styleId="21410">
    <w:name w:val="Сетка таблицы214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Нет списка11141"/>
    <w:next w:val="a7"/>
    <w:uiPriority w:val="99"/>
    <w:semiHidden/>
    <w:unhideWhenUsed/>
    <w:rsid w:val="00D46F4D"/>
  </w:style>
  <w:style w:type="numbering" w:customStyle="1" w:styleId="21411">
    <w:name w:val="Нет списка2141"/>
    <w:next w:val="a7"/>
    <w:uiPriority w:val="99"/>
    <w:semiHidden/>
    <w:unhideWhenUsed/>
    <w:rsid w:val="00D46F4D"/>
  </w:style>
  <w:style w:type="table" w:customStyle="1" w:styleId="3141">
    <w:name w:val="Сетка таблицы314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412">
    <w:name w:val="Таблица отчета114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413">
    <w:name w:val="Сетка таблицы светлая114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412">
    <w:name w:val="Таблица отчета214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41">
    <w:name w:val="Style1241"/>
    <w:rsid w:val="00D46F4D"/>
  </w:style>
  <w:style w:type="numbering" w:customStyle="1" w:styleId="2413">
    <w:name w:val="ы241"/>
    <w:rsid w:val="00D46F4D"/>
  </w:style>
  <w:style w:type="numbering" w:customStyle="1" w:styleId="NoList151">
    <w:name w:val="No List151"/>
    <w:next w:val="a7"/>
    <w:uiPriority w:val="99"/>
    <w:semiHidden/>
    <w:unhideWhenUsed/>
    <w:rsid w:val="00D46F4D"/>
  </w:style>
  <w:style w:type="table" w:customStyle="1" w:styleId="TableGrid141">
    <w:name w:val="Table Grid14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41">
    <w:name w:val="1 / a / i141"/>
    <w:basedOn w:val="a7"/>
    <w:next w:val="1ai"/>
    <w:rsid w:val="00D46F4D"/>
  </w:style>
  <w:style w:type="numbering" w:customStyle="1" w:styleId="NoList1141">
    <w:name w:val="No List1141"/>
    <w:next w:val="a7"/>
    <w:uiPriority w:val="99"/>
    <w:semiHidden/>
    <w:unhideWhenUsed/>
    <w:rsid w:val="00D46F4D"/>
  </w:style>
  <w:style w:type="table" w:customStyle="1" w:styleId="441">
    <w:name w:val="Сетка таблицы44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7"/>
    <w:uiPriority w:val="99"/>
    <w:semiHidden/>
    <w:unhideWhenUsed/>
    <w:rsid w:val="00D46F4D"/>
  </w:style>
  <w:style w:type="table" w:customStyle="1" w:styleId="811">
    <w:name w:val="Таблица отчета8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61">
    <w:name w:val="Vegas Lex6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611">
    <w:name w:val="Сетка таблицы16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7"/>
    <w:uiPriority w:val="99"/>
    <w:semiHidden/>
    <w:rsid w:val="00D46F4D"/>
  </w:style>
  <w:style w:type="table" w:customStyle="1" w:styleId="2610">
    <w:name w:val="Сетка таблицы26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7"/>
    <w:uiPriority w:val="99"/>
    <w:semiHidden/>
    <w:unhideWhenUsed/>
    <w:rsid w:val="00D46F4D"/>
  </w:style>
  <w:style w:type="numbering" w:customStyle="1" w:styleId="2611">
    <w:name w:val="Нет списка261"/>
    <w:next w:val="a7"/>
    <w:uiPriority w:val="99"/>
    <w:semiHidden/>
    <w:unhideWhenUsed/>
    <w:rsid w:val="00D46F4D"/>
  </w:style>
  <w:style w:type="table" w:customStyle="1" w:styleId="3610">
    <w:name w:val="Сетка таблицы36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612">
    <w:name w:val="Таблица отчета16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613">
    <w:name w:val="Сетка таблицы светлая16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12">
    <w:name w:val="Таблица отчета26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7"/>
    <w:uiPriority w:val="99"/>
    <w:semiHidden/>
    <w:unhideWhenUsed/>
    <w:rsid w:val="00D46F4D"/>
  </w:style>
  <w:style w:type="table" w:customStyle="1" w:styleId="3512">
    <w:name w:val="Таблица отчета35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51">
    <w:name w:val="Vegas Lex15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511">
    <w:name w:val="Сетка таблицы115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7"/>
    <w:uiPriority w:val="99"/>
    <w:semiHidden/>
    <w:rsid w:val="00D46F4D"/>
  </w:style>
  <w:style w:type="table" w:customStyle="1" w:styleId="21510">
    <w:name w:val="Сетка таблицы215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Нет списка11151"/>
    <w:next w:val="a7"/>
    <w:uiPriority w:val="99"/>
    <w:semiHidden/>
    <w:unhideWhenUsed/>
    <w:rsid w:val="00D46F4D"/>
  </w:style>
  <w:style w:type="numbering" w:customStyle="1" w:styleId="21511">
    <w:name w:val="Нет списка2151"/>
    <w:next w:val="a7"/>
    <w:uiPriority w:val="99"/>
    <w:semiHidden/>
    <w:unhideWhenUsed/>
    <w:rsid w:val="00D46F4D"/>
  </w:style>
  <w:style w:type="table" w:customStyle="1" w:styleId="3151">
    <w:name w:val="Сетка таблицы315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512">
    <w:name w:val="Таблица отчета115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513">
    <w:name w:val="Сетка таблицы светлая115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2">
    <w:name w:val="Таблица отчета215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51">
    <w:name w:val="Style1251"/>
    <w:rsid w:val="00D46F4D"/>
  </w:style>
  <w:style w:type="numbering" w:customStyle="1" w:styleId="2513">
    <w:name w:val="ы251"/>
    <w:rsid w:val="00D46F4D"/>
  </w:style>
  <w:style w:type="numbering" w:customStyle="1" w:styleId="NoList161">
    <w:name w:val="No List161"/>
    <w:next w:val="a7"/>
    <w:uiPriority w:val="99"/>
    <w:semiHidden/>
    <w:unhideWhenUsed/>
    <w:rsid w:val="00D46F4D"/>
  </w:style>
  <w:style w:type="table" w:customStyle="1" w:styleId="TableGrid151">
    <w:name w:val="Table Grid15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51">
    <w:name w:val="1 / a / i151"/>
    <w:basedOn w:val="a7"/>
    <w:next w:val="1ai"/>
    <w:rsid w:val="00D46F4D"/>
  </w:style>
  <w:style w:type="numbering" w:customStyle="1" w:styleId="NoList1151">
    <w:name w:val="No List1151"/>
    <w:next w:val="a7"/>
    <w:uiPriority w:val="99"/>
    <w:semiHidden/>
    <w:unhideWhenUsed/>
    <w:rsid w:val="00D46F4D"/>
  </w:style>
  <w:style w:type="table" w:customStyle="1" w:styleId="451">
    <w:name w:val="Сетка таблицы45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7"/>
    <w:uiPriority w:val="99"/>
    <w:semiHidden/>
    <w:unhideWhenUsed/>
    <w:rsid w:val="00D46F4D"/>
  </w:style>
  <w:style w:type="table" w:customStyle="1" w:styleId="912">
    <w:name w:val="Таблица отчета9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71">
    <w:name w:val="Vegas Lex7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711">
    <w:name w:val="Сетка таблицы17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7"/>
    <w:uiPriority w:val="99"/>
    <w:semiHidden/>
    <w:rsid w:val="00D46F4D"/>
  </w:style>
  <w:style w:type="table" w:customStyle="1" w:styleId="2710">
    <w:name w:val="Сетка таблицы27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0">
    <w:name w:val="Нет списка1171"/>
    <w:next w:val="a7"/>
    <w:uiPriority w:val="99"/>
    <w:semiHidden/>
    <w:unhideWhenUsed/>
    <w:rsid w:val="00D46F4D"/>
  </w:style>
  <w:style w:type="numbering" w:customStyle="1" w:styleId="2711">
    <w:name w:val="Нет списка271"/>
    <w:next w:val="a7"/>
    <w:uiPriority w:val="99"/>
    <w:semiHidden/>
    <w:unhideWhenUsed/>
    <w:rsid w:val="00D46F4D"/>
  </w:style>
  <w:style w:type="table" w:customStyle="1" w:styleId="3710">
    <w:name w:val="Сетка таблицы37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712">
    <w:name w:val="Таблица отчета17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713">
    <w:name w:val="Сетка таблицы светлая17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2">
    <w:name w:val="Таблица отчета27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7"/>
    <w:uiPriority w:val="99"/>
    <w:semiHidden/>
    <w:unhideWhenUsed/>
    <w:rsid w:val="00D46F4D"/>
  </w:style>
  <w:style w:type="table" w:customStyle="1" w:styleId="3612">
    <w:name w:val="Таблица отчета36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61">
    <w:name w:val="Vegas Lex16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611">
    <w:name w:val="Сетка таблицы116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7"/>
    <w:uiPriority w:val="99"/>
    <w:semiHidden/>
    <w:rsid w:val="00D46F4D"/>
  </w:style>
  <w:style w:type="table" w:customStyle="1" w:styleId="21610">
    <w:name w:val="Сетка таблицы216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1">
    <w:name w:val="Нет списка11161"/>
    <w:next w:val="a7"/>
    <w:uiPriority w:val="99"/>
    <w:semiHidden/>
    <w:unhideWhenUsed/>
    <w:rsid w:val="00D46F4D"/>
  </w:style>
  <w:style w:type="numbering" w:customStyle="1" w:styleId="21611">
    <w:name w:val="Нет списка2161"/>
    <w:next w:val="a7"/>
    <w:uiPriority w:val="99"/>
    <w:semiHidden/>
    <w:unhideWhenUsed/>
    <w:rsid w:val="00D46F4D"/>
  </w:style>
  <w:style w:type="table" w:customStyle="1" w:styleId="3161">
    <w:name w:val="Сетка таблицы316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612">
    <w:name w:val="Таблица отчета116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613">
    <w:name w:val="Сетка таблицы светлая116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12">
    <w:name w:val="Таблица отчета216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1">
    <w:name w:val="Table Normal16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61">
    <w:name w:val="Style1261"/>
    <w:rsid w:val="00D46F4D"/>
  </w:style>
  <w:style w:type="numbering" w:customStyle="1" w:styleId="2613">
    <w:name w:val="ы261"/>
    <w:rsid w:val="00D46F4D"/>
  </w:style>
  <w:style w:type="numbering" w:customStyle="1" w:styleId="NoList171">
    <w:name w:val="No List171"/>
    <w:next w:val="a7"/>
    <w:uiPriority w:val="99"/>
    <w:semiHidden/>
    <w:unhideWhenUsed/>
    <w:rsid w:val="00D46F4D"/>
  </w:style>
  <w:style w:type="table" w:customStyle="1" w:styleId="TableGrid161">
    <w:name w:val="Table Grid16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61">
    <w:name w:val="1 / a / i161"/>
    <w:basedOn w:val="a7"/>
    <w:next w:val="1ai"/>
    <w:rsid w:val="00D46F4D"/>
  </w:style>
  <w:style w:type="numbering" w:customStyle="1" w:styleId="NoList1161">
    <w:name w:val="No List1161"/>
    <w:next w:val="a7"/>
    <w:uiPriority w:val="99"/>
    <w:semiHidden/>
    <w:unhideWhenUsed/>
    <w:rsid w:val="00D46F4D"/>
  </w:style>
  <w:style w:type="table" w:customStyle="1" w:styleId="461">
    <w:name w:val="Сетка таблицы46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7"/>
    <w:uiPriority w:val="99"/>
    <w:semiHidden/>
    <w:unhideWhenUsed/>
    <w:rsid w:val="00D46F4D"/>
  </w:style>
  <w:style w:type="table" w:customStyle="1" w:styleId="1011">
    <w:name w:val="Таблица отчета101"/>
    <w:basedOn w:val="a6"/>
    <w:next w:val="aff9"/>
    <w:uiPriority w:val="9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81">
    <w:name w:val="Vegas Lex8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811">
    <w:name w:val="Сетка таблицы18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7"/>
    <w:uiPriority w:val="99"/>
    <w:semiHidden/>
    <w:rsid w:val="00D46F4D"/>
  </w:style>
  <w:style w:type="table" w:customStyle="1" w:styleId="2810">
    <w:name w:val="Сетка таблицы28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0">
    <w:name w:val="Нет списка1181"/>
    <w:next w:val="a7"/>
    <w:uiPriority w:val="99"/>
    <w:semiHidden/>
    <w:unhideWhenUsed/>
    <w:rsid w:val="00D46F4D"/>
  </w:style>
  <w:style w:type="numbering" w:customStyle="1" w:styleId="2811">
    <w:name w:val="Нет списка281"/>
    <w:next w:val="a7"/>
    <w:uiPriority w:val="99"/>
    <w:semiHidden/>
    <w:unhideWhenUsed/>
    <w:rsid w:val="00D46F4D"/>
  </w:style>
  <w:style w:type="table" w:customStyle="1" w:styleId="3810">
    <w:name w:val="Сетка таблицы38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812">
    <w:name w:val="Таблица отчета18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813">
    <w:name w:val="Сетка таблицы светлая18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12">
    <w:name w:val="Таблица отчета28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7"/>
    <w:uiPriority w:val="99"/>
    <w:semiHidden/>
    <w:unhideWhenUsed/>
    <w:rsid w:val="00D46F4D"/>
  </w:style>
  <w:style w:type="table" w:customStyle="1" w:styleId="3712">
    <w:name w:val="Таблица отчета37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71">
    <w:name w:val="Vegas Lex17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711">
    <w:name w:val="Сетка таблицы117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Нет списка1271"/>
    <w:next w:val="a7"/>
    <w:uiPriority w:val="99"/>
    <w:semiHidden/>
    <w:rsid w:val="00D46F4D"/>
  </w:style>
  <w:style w:type="table" w:customStyle="1" w:styleId="21710">
    <w:name w:val="Сетка таблицы217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
    <w:name w:val="Нет списка11171"/>
    <w:next w:val="a7"/>
    <w:uiPriority w:val="99"/>
    <w:semiHidden/>
    <w:unhideWhenUsed/>
    <w:rsid w:val="00D46F4D"/>
  </w:style>
  <w:style w:type="numbering" w:customStyle="1" w:styleId="21711">
    <w:name w:val="Нет списка2171"/>
    <w:next w:val="a7"/>
    <w:uiPriority w:val="99"/>
    <w:semiHidden/>
    <w:unhideWhenUsed/>
    <w:rsid w:val="00D46F4D"/>
  </w:style>
  <w:style w:type="table" w:customStyle="1" w:styleId="3171">
    <w:name w:val="Сетка таблицы317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1">
    <w:name w:val="Сетка таблицы517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712">
    <w:name w:val="Таблица отчета117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713">
    <w:name w:val="Сетка таблицы светлая117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712">
    <w:name w:val="Таблица отчета217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71">
    <w:name w:val="Style1271"/>
    <w:rsid w:val="00D46F4D"/>
  </w:style>
  <w:style w:type="numbering" w:customStyle="1" w:styleId="2713">
    <w:name w:val="ы271"/>
    <w:rsid w:val="00D46F4D"/>
  </w:style>
  <w:style w:type="numbering" w:customStyle="1" w:styleId="1ai21">
    <w:name w:val="1 / a / i21"/>
    <w:basedOn w:val="a7"/>
    <w:next w:val="1ai"/>
    <w:rsid w:val="00D46F4D"/>
  </w:style>
  <w:style w:type="numbering" w:customStyle="1" w:styleId="NoList181">
    <w:name w:val="No List181"/>
    <w:next w:val="a7"/>
    <w:uiPriority w:val="99"/>
    <w:semiHidden/>
    <w:unhideWhenUsed/>
    <w:rsid w:val="00D46F4D"/>
  </w:style>
  <w:style w:type="numbering" w:customStyle="1" w:styleId="Style131">
    <w:name w:val="Style131"/>
    <w:rsid w:val="00D46F4D"/>
  </w:style>
  <w:style w:type="table" w:customStyle="1" w:styleId="TableGrid171">
    <w:name w:val="Table Grid17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71">
    <w:name w:val="1 / a / i171"/>
    <w:basedOn w:val="a7"/>
    <w:next w:val="1ai"/>
    <w:rsid w:val="00D46F4D"/>
  </w:style>
  <w:style w:type="numbering" w:customStyle="1" w:styleId="NoList1171">
    <w:name w:val="No List1171"/>
    <w:next w:val="a7"/>
    <w:uiPriority w:val="99"/>
    <w:semiHidden/>
    <w:unhideWhenUsed/>
    <w:rsid w:val="00D46F4D"/>
  </w:style>
  <w:style w:type="numbering" w:customStyle="1" w:styleId="Style1111">
    <w:name w:val="Style1111"/>
    <w:rsid w:val="00D46F4D"/>
  </w:style>
  <w:style w:type="table" w:customStyle="1" w:styleId="471">
    <w:name w:val="Сетка таблицы47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7"/>
    <w:uiPriority w:val="99"/>
    <w:semiHidden/>
    <w:unhideWhenUsed/>
    <w:rsid w:val="00D46F4D"/>
  </w:style>
  <w:style w:type="table" w:customStyle="1" w:styleId="1911">
    <w:name w:val="Таблица отчета19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91">
    <w:name w:val="Vegas Lex9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912">
    <w:name w:val="Сетка таблицы19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7"/>
    <w:uiPriority w:val="99"/>
    <w:semiHidden/>
    <w:rsid w:val="00D46F4D"/>
  </w:style>
  <w:style w:type="table" w:customStyle="1" w:styleId="2910">
    <w:name w:val="Сетка таблицы29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0">
    <w:name w:val="Нет списка1191"/>
    <w:next w:val="a7"/>
    <w:uiPriority w:val="99"/>
    <w:semiHidden/>
    <w:unhideWhenUsed/>
    <w:rsid w:val="00D46F4D"/>
  </w:style>
  <w:style w:type="numbering" w:customStyle="1" w:styleId="2911">
    <w:name w:val="Нет списка291"/>
    <w:next w:val="a7"/>
    <w:uiPriority w:val="99"/>
    <w:semiHidden/>
    <w:unhideWhenUsed/>
    <w:rsid w:val="00D46F4D"/>
  </w:style>
  <w:style w:type="table" w:customStyle="1" w:styleId="3910">
    <w:name w:val="Сетка таблицы39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011">
    <w:name w:val="Таблица отчета110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913">
    <w:name w:val="Сетка таблицы светлая19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912">
    <w:name w:val="Таблица отчета29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7"/>
    <w:uiPriority w:val="99"/>
    <w:semiHidden/>
    <w:unhideWhenUsed/>
    <w:rsid w:val="00D46F4D"/>
  </w:style>
  <w:style w:type="table" w:customStyle="1" w:styleId="3812">
    <w:name w:val="Таблица отчета38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81">
    <w:name w:val="Vegas Lex18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811">
    <w:name w:val="Сетка таблицы118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Нет списка1281"/>
    <w:next w:val="a7"/>
    <w:uiPriority w:val="99"/>
    <w:semiHidden/>
    <w:rsid w:val="00D46F4D"/>
  </w:style>
  <w:style w:type="table" w:customStyle="1" w:styleId="21810">
    <w:name w:val="Сетка таблицы218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
    <w:name w:val="Нет списка11181"/>
    <w:next w:val="a7"/>
    <w:uiPriority w:val="99"/>
    <w:semiHidden/>
    <w:unhideWhenUsed/>
    <w:rsid w:val="00D46F4D"/>
  </w:style>
  <w:style w:type="numbering" w:customStyle="1" w:styleId="21811">
    <w:name w:val="Нет списка2181"/>
    <w:next w:val="a7"/>
    <w:uiPriority w:val="99"/>
    <w:semiHidden/>
    <w:unhideWhenUsed/>
    <w:rsid w:val="00D46F4D"/>
  </w:style>
  <w:style w:type="table" w:customStyle="1" w:styleId="3181">
    <w:name w:val="Сетка таблицы318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1">
    <w:name w:val="Сетка таблицы518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812">
    <w:name w:val="Таблица отчета118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813">
    <w:name w:val="Сетка таблицы светлая118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12">
    <w:name w:val="Таблица отчета218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1">
    <w:name w:val="Table Normal18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81">
    <w:name w:val="Style1281"/>
    <w:rsid w:val="00D46F4D"/>
  </w:style>
  <w:style w:type="numbering" w:customStyle="1" w:styleId="2813">
    <w:name w:val="ы281"/>
    <w:rsid w:val="00D46F4D"/>
  </w:style>
  <w:style w:type="numbering" w:customStyle="1" w:styleId="NoList191">
    <w:name w:val="No List191"/>
    <w:next w:val="a7"/>
    <w:uiPriority w:val="99"/>
    <w:semiHidden/>
    <w:unhideWhenUsed/>
    <w:rsid w:val="00D46F4D"/>
  </w:style>
  <w:style w:type="table" w:customStyle="1" w:styleId="TableGrid181">
    <w:name w:val="Table Grid18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81">
    <w:name w:val="1 / a / i181"/>
    <w:basedOn w:val="a7"/>
    <w:next w:val="1ai"/>
    <w:rsid w:val="00D46F4D"/>
  </w:style>
  <w:style w:type="numbering" w:customStyle="1" w:styleId="NoList1181">
    <w:name w:val="No List1181"/>
    <w:next w:val="a7"/>
    <w:uiPriority w:val="99"/>
    <w:semiHidden/>
    <w:unhideWhenUsed/>
    <w:rsid w:val="00D46F4D"/>
  </w:style>
  <w:style w:type="table" w:customStyle="1" w:styleId="481">
    <w:name w:val="Сетка таблицы48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0">
    <w:name w:val="Нет списка301"/>
    <w:next w:val="a7"/>
    <w:uiPriority w:val="99"/>
    <w:semiHidden/>
    <w:unhideWhenUsed/>
    <w:rsid w:val="00D46F4D"/>
  </w:style>
  <w:style w:type="table" w:customStyle="1" w:styleId="2011">
    <w:name w:val="Таблица отчета20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01">
    <w:name w:val="Vegas Lex10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012">
    <w:name w:val="Сетка таблицы110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0">
    <w:name w:val="Нет списка1201"/>
    <w:next w:val="a7"/>
    <w:uiPriority w:val="99"/>
    <w:semiHidden/>
    <w:rsid w:val="00D46F4D"/>
  </w:style>
  <w:style w:type="table" w:customStyle="1" w:styleId="21010">
    <w:name w:val="Сетка таблицы210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10">
    <w:name w:val="Нет списка11101"/>
    <w:next w:val="a7"/>
    <w:uiPriority w:val="99"/>
    <w:semiHidden/>
    <w:unhideWhenUsed/>
    <w:rsid w:val="00D46F4D"/>
  </w:style>
  <w:style w:type="numbering" w:customStyle="1" w:styleId="21011">
    <w:name w:val="Нет списка2101"/>
    <w:next w:val="a7"/>
    <w:uiPriority w:val="99"/>
    <w:semiHidden/>
    <w:unhideWhenUsed/>
    <w:rsid w:val="00D46F4D"/>
  </w:style>
  <w:style w:type="table" w:customStyle="1" w:styleId="31010">
    <w:name w:val="Сетка таблицы310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911">
    <w:name w:val="Таблица отчета119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013">
    <w:name w:val="Сетка таблицы светлая110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12">
    <w:name w:val="Таблица отчета210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7"/>
    <w:uiPriority w:val="99"/>
    <w:semiHidden/>
    <w:unhideWhenUsed/>
    <w:rsid w:val="00D46F4D"/>
  </w:style>
  <w:style w:type="table" w:customStyle="1" w:styleId="3912">
    <w:name w:val="Таблица отчета39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91">
    <w:name w:val="Vegas Lex19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912">
    <w:name w:val="Сетка таблицы119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
    <w:name w:val="Нет списка1291"/>
    <w:next w:val="a7"/>
    <w:uiPriority w:val="99"/>
    <w:semiHidden/>
    <w:rsid w:val="00D46F4D"/>
  </w:style>
  <w:style w:type="table" w:customStyle="1" w:styleId="21910">
    <w:name w:val="Сетка таблицы219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1">
    <w:name w:val="Нет списка11191"/>
    <w:next w:val="a7"/>
    <w:uiPriority w:val="99"/>
    <w:semiHidden/>
    <w:unhideWhenUsed/>
    <w:rsid w:val="00D46F4D"/>
  </w:style>
  <w:style w:type="numbering" w:customStyle="1" w:styleId="21911">
    <w:name w:val="Нет списка2191"/>
    <w:next w:val="a7"/>
    <w:uiPriority w:val="99"/>
    <w:semiHidden/>
    <w:unhideWhenUsed/>
    <w:rsid w:val="00D46F4D"/>
  </w:style>
  <w:style w:type="table" w:customStyle="1" w:styleId="3191">
    <w:name w:val="Сетка таблицы319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1">
    <w:name w:val="Сетка таблицы519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011">
    <w:name w:val="Таблица отчета1110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913">
    <w:name w:val="Сетка таблицы светлая119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912">
    <w:name w:val="Таблица отчета219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91">
    <w:name w:val="Style1291"/>
    <w:rsid w:val="00D46F4D"/>
  </w:style>
  <w:style w:type="numbering" w:customStyle="1" w:styleId="2913">
    <w:name w:val="ы291"/>
    <w:rsid w:val="00D46F4D"/>
  </w:style>
  <w:style w:type="numbering" w:customStyle="1" w:styleId="NoList1101">
    <w:name w:val="No List1101"/>
    <w:next w:val="a7"/>
    <w:uiPriority w:val="99"/>
    <w:semiHidden/>
    <w:unhideWhenUsed/>
    <w:rsid w:val="00D46F4D"/>
  </w:style>
  <w:style w:type="table" w:customStyle="1" w:styleId="TableGrid191">
    <w:name w:val="Table Grid19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91">
    <w:name w:val="1 / a / i191"/>
    <w:basedOn w:val="a7"/>
    <w:next w:val="1ai"/>
    <w:rsid w:val="00D46F4D"/>
  </w:style>
  <w:style w:type="numbering" w:customStyle="1" w:styleId="NoList1191">
    <w:name w:val="No List1191"/>
    <w:next w:val="a7"/>
    <w:uiPriority w:val="99"/>
    <w:semiHidden/>
    <w:unhideWhenUsed/>
    <w:rsid w:val="00D46F4D"/>
  </w:style>
  <w:style w:type="table" w:customStyle="1" w:styleId="491">
    <w:name w:val="Сетка таблицы49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0">
    <w:name w:val="Нет списка401"/>
    <w:next w:val="a7"/>
    <w:uiPriority w:val="99"/>
    <w:semiHidden/>
    <w:unhideWhenUsed/>
    <w:rsid w:val="00D46F4D"/>
  </w:style>
  <w:style w:type="table" w:customStyle="1" w:styleId="3011">
    <w:name w:val="Таблица отчета30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01">
    <w:name w:val="Vegas Lex20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011">
    <w:name w:val="Сетка таблицы120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1"/>
    <w:next w:val="a7"/>
    <w:uiPriority w:val="99"/>
    <w:semiHidden/>
    <w:rsid w:val="00D46F4D"/>
  </w:style>
  <w:style w:type="table" w:customStyle="1" w:styleId="22010">
    <w:name w:val="Сетка таблицы220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1">
    <w:name w:val="Нет списка11201"/>
    <w:next w:val="a7"/>
    <w:uiPriority w:val="99"/>
    <w:semiHidden/>
    <w:unhideWhenUsed/>
    <w:rsid w:val="00D46F4D"/>
  </w:style>
  <w:style w:type="numbering" w:customStyle="1" w:styleId="22011">
    <w:name w:val="Нет списка2201"/>
    <w:next w:val="a7"/>
    <w:uiPriority w:val="99"/>
    <w:semiHidden/>
    <w:unhideWhenUsed/>
    <w:rsid w:val="00D46F4D"/>
  </w:style>
  <w:style w:type="table" w:customStyle="1" w:styleId="3201">
    <w:name w:val="Сетка таблицы320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1">
    <w:name w:val="Сетка таблицы520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012">
    <w:name w:val="Таблица отчета120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013">
    <w:name w:val="Сетка таблицы светлая120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012">
    <w:name w:val="Таблица отчета220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7"/>
    <w:uiPriority w:val="99"/>
    <w:semiHidden/>
    <w:unhideWhenUsed/>
    <w:rsid w:val="00D46F4D"/>
  </w:style>
  <w:style w:type="table" w:customStyle="1" w:styleId="31012">
    <w:name w:val="Таблица отчета310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01">
    <w:name w:val="Vegas Lex110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012">
    <w:name w:val="Сетка таблицы1110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1">
    <w:name w:val="Нет списка12101"/>
    <w:next w:val="a7"/>
    <w:uiPriority w:val="99"/>
    <w:semiHidden/>
    <w:rsid w:val="00D46F4D"/>
  </w:style>
  <w:style w:type="table" w:customStyle="1" w:styleId="211010">
    <w:name w:val="Сетка таблицы2110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1">
    <w:name w:val="Нет списка111101"/>
    <w:next w:val="a7"/>
    <w:uiPriority w:val="99"/>
    <w:semiHidden/>
    <w:unhideWhenUsed/>
    <w:rsid w:val="00D46F4D"/>
  </w:style>
  <w:style w:type="numbering" w:customStyle="1" w:styleId="211011">
    <w:name w:val="Нет списка21101"/>
    <w:next w:val="a7"/>
    <w:uiPriority w:val="99"/>
    <w:semiHidden/>
    <w:unhideWhenUsed/>
    <w:rsid w:val="00D46F4D"/>
  </w:style>
  <w:style w:type="table" w:customStyle="1" w:styleId="31101">
    <w:name w:val="Сетка таблицы3110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1">
    <w:name w:val="Сетка таблицы5110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111">
    <w:name w:val="Таблица отчета1111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013">
    <w:name w:val="Сетка таблицы светлая1110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012">
    <w:name w:val="Таблица отчета2110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1">
    <w:name w:val="Table Normal110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01">
    <w:name w:val="Style12101"/>
    <w:rsid w:val="00D46F4D"/>
  </w:style>
  <w:style w:type="numbering" w:customStyle="1" w:styleId="21013">
    <w:name w:val="ы2101"/>
    <w:rsid w:val="00D46F4D"/>
  </w:style>
  <w:style w:type="numbering" w:customStyle="1" w:styleId="NoList1201">
    <w:name w:val="No List1201"/>
    <w:next w:val="a7"/>
    <w:uiPriority w:val="99"/>
    <w:semiHidden/>
    <w:unhideWhenUsed/>
    <w:rsid w:val="00D46F4D"/>
  </w:style>
  <w:style w:type="table" w:customStyle="1" w:styleId="TableGrid1101">
    <w:name w:val="Table Grid110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1">
    <w:name w:val="1 / a / i1101"/>
    <w:basedOn w:val="a7"/>
    <w:next w:val="1ai"/>
    <w:rsid w:val="00D46F4D"/>
  </w:style>
  <w:style w:type="numbering" w:customStyle="1" w:styleId="NoList11101">
    <w:name w:val="No List11101"/>
    <w:next w:val="a7"/>
    <w:uiPriority w:val="99"/>
    <w:semiHidden/>
    <w:unhideWhenUsed/>
    <w:rsid w:val="00D46F4D"/>
  </w:style>
  <w:style w:type="table" w:customStyle="1" w:styleId="4101">
    <w:name w:val="Сетка таблицы410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7"/>
    <w:uiPriority w:val="99"/>
    <w:semiHidden/>
    <w:unhideWhenUsed/>
    <w:rsid w:val="00D46F4D"/>
  </w:style>
  <w:style w:type="table" w:customStyle="1" w:styleId="4011">
    <w:name w:val="Таблица отчета401"/>
    <w:basedOn w:val="a6"/>
    <w:next w:val="aff9"/>
    <w:uiPriority w:val="9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2111">
    <w:name w:val="Сетка таблицы121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7"/>
    <w:uiPriority w:val="99"/>
    <w:semiHidden/>
    <w:rsid w:val="00D46F4D"/>
  </w:style>
  <w:style w:type="table" w:customStyle="1" w:styleId="22110">
    <w:name w:val="Сетка таблицы221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0">
    <w:name w:val="Нет списка11211"/>
    <w:next w:val="a7"/>
    <w:uiPriority w:val="99"/>
    <w:semiHidden/>
    <w:unhideWhenUsed/>
    <w:rsid w:val="00D46F4D"/>
  </w:style>
  <w:style w:type="numbering" w:customStyle="1" w:styleId="22111">
    <w:name w:val="Нет списка2211"/>
    <w:next w:val="a7"/>
    <w:uiPriority w:val="99"/>
    <w:semiHidden/>
    <w:unhideWhenUsed/>
    <w:rsid w:val="00D46F4D"/>
  </w:style>
  <w:style w:type="table" w:customStyle="1" w:styleId="32110">
    <w:name w:val="Сетка таблицы321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112">
    <w:name w:val="Таблица отчета121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2113">
    <w:name w:val="Сетка таблицы светлая121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2">
    <w:name w:val="Таблица отчета221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7"/>
    <w:uiPriority w:val="99"/>
    <w:semiHidden/>
    <w:unhideWhenUsed/>
    <w:rsid w:val="00D46F4D"/>
  </w:style>
  <w:style w:type="table" w:customStyle="1" w:styleId="31112">
    <w:name w:val="Таблица отчета3111"/>
    <w:basedOn w:val="a6"/>
    <w:next w:val="aff9"/>
    <w:uiPriority w:val="3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11">
    <w:name w:val="Vegas Lex1111"/>
    <w:basedOn w:val="a6"/>
    <w:uiPriority w:val="99"/>
    <w:rsid w:val="00D46F4D"/>
    <w:pPr>
      <w:jc w:val="center"/>
    </w:pPr>
    <w:rPr>
      <w:color w:val="08080A"/>
    </w:rPr>
    <w:tblPr>
      <w:tblBorders>
        <w:top w:val="single" w:sz="4" w:space="0" w:color="292C34"/>
        <w:bottom w:val="single" w:sz="4" w:space="0" w:color="292C34"/>
        <w:insideH w:val="single" w:sz="4" w:space="0" w:color="292C34"/>
        <w:insideV w:val="single" w:sz="4" w:space="0" w:color="292C34"/>
      </w:tblBorders>
    </w:tblPr>
    <w:tcPr>
      <w:shd w:val="clear" w:color="auto" w:fill="auto"/>
    </w:tcPr>
    <w:tblStylePr w:type="firstRow">
      <w:rPr>
        <w:rFonts w:ascii="Calibri" w:hAnsi="Calibri"/>
        <w:b/>
        <w:color w:val="FFFFFF"/>
        <w:sz w:val="22"/>
      </w:rPr>
      <w:tblPr/>
      <w:tcPr>
        <w:shd w:val="clear" w:color="auto" w:fill="14161A"/>
      </w:tcPr>
    </w:tblStylePr>
    <w:tblStylePr w:type="firstCol">
      <w:rPr>
        <w:rFonts w:ascii="Calibri" w:hAnsi="Calibri"/>
        <w:color w:val="015579"/>
        <w:sz w:val="22"/>
      </w:rPr>
    </w:tblStylePr>
  </w:style>
  <w:style w:type="table" w:customStyle="1" w:styleId="111112">
    <w:name w:val="Сетка таблицы11111"/>
    <w:basedOn w:val="a6"/>
    <w:next w:val="aff9"/>
    <w:uiPriority w:val="5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7"/>
    <w:uiPriority w:val="99"/>
    <w:semiHidden/>
    <w:rsid w:val="00D46F4D"/>
  </w:style>
  <w:style w:type="table" w:customStyle="1" w:styleId="211110">
    <w:name w:val="Сетка таблицы21111"/>
    <w:uiPriority w:val="99"/>
    <w:rsid w:val="00D46F4D"/>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7"/>
    <w:uiPriority w:val="99"/>
    <w:semiHidden/>
    <w:unhideWhenUsed/>
    <w:rsid w:val="00D46F4D"/>
  </w:style>
  <w:style w:type="numbering" w:customStyle="1" w:styleId="211111">
    <w:name w:val="Нет списка21111"/>
    <w:next w:val="a7"/>
    <w:uiPriority w:val="99"/>
    <w:semiHidden/>
    <w:unhideWhenUsed/>
    <w:rsid w:val="00D46F4D"/>
  </w:style>
  <w:style w:type="table" w:customStyle="1" w:styleId="311110">
    <w:name w:val="Сетка таблицы31111"/>
    <w:basedOn w:val="a6"/>
    <w:next w:val="aff9"/>
    <w:uiPriority w:val="99"/>
    <w:rsid w:val="00D46F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6"/>
    <w:next w:val="aff9"/>
    <w:uiPriority w:val="3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211">
    <w:name w:val="Таблица отчета11121"/>
    <w:basedOn w:val="a6"/>
    <w:next w:val="aff9"/>
    <w:uiPriority w:val="59"/>
    <w:rsid w:val="00D46F4D"/>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auto"/>
    </w:tcPr>
    <w:tblStylePr w:type="firstRow">
      <w:pPr>
        <w:jc w:val="center"/>
      </w:pPr>
      <w:rPr>
        <w:rFonts w:ascii="Times New Roman" w:hAnsi="Times New Roman"/>
        <w:b/>
        <w:sz w:val="20"/>
      </w:rPr>
      <w:tblPr/>
      <w:tcPr>
        <w:tcBorders>
          <w:bottom w:val="single" w:sz="4" w:space="0" w:color="00519A"/>
          <w:insideH w:val="nil"/>
        </w:tcBorders>
        <w:shd w:val="clear" w:color="auto" w:fill="E7F4FF"/>
        <w:vAlign w:val="center"/>
      </w:tcPr>
    </w:tblStylePr>
    <w:tblStylePr w:type="lastRow">
      <w:rPr>
        <w:rFonts w:ascii="Times New Roman" w:hAnsi="Times New Roman"/>
        <w:sz w:val="20"/>
      </w:rPr>
    </w:tblStylePr>
  </w:style>
  <w:style w:type="table" w:customStyle="1" w:styleId="111113">
    <w:name w:val="Сетка таблицы светлая11111"/>
    <w:basedOn w:val="a6"/>
    <w:uiPriority w:val="40"/>
    <w:rsid w:val="00D46F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12">
    <w:name w:val="Таблица отчета21111"/>
    <w:basedOn w:val="a6"/>
    <w:next w:val="aff9"/>
    <w:uiPriority w:val="59"/>
    <w:locked/>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D46F4D"/>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Style12111">
    <w:name w:val="Style12111"/>
    <w:rsid w:val="00D46F4D"/>
  </w:style>
  <w:style w:type="numbering" w:customStyle="1" w:styleId="21113">
    <w:name w:val="ы2111"/>
    <w:rsid w:val="00D46F4D"/>
  </w:style>
  <w:style w:type="numbering" w:customStyle="1" w:styleId="NoList1211">
    <w:name w:val="No List1211"/>
    <w:next w:val="a7"/>
    <w:uiPriority w:val="99"/>
    <w:semiHidden/>
    <w:unhideWhenUsed/>
    <w:rsid w:val="00D46F4D"/>
  </w:style>
  <w:style w:type="table" w:customStyle="1" w:styleId="TableGrid1111">
    <w:name w:val="Table Grid1111"/>
    <w:basedOn w:val="a6"/>
    <w:next w:val="aff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11">
    <w:name w:val="1 / a / i1111"/>
    <w:basedOn w:val="a7"/>
    <w:next w:val="1ai"/>
    <w:rsid w:val="00D46F4D"/>
  </w:style>
  <w:style w:type="numbering" w:customStyle="1" w:styleId="NoList11111">
    <w:name w:val="No List11111"/>
    <w:next w:val="a7"/>
    <w:uiPriority w:val="99"/>
    <w:semiHidden/>
    <w:unhideWhenUsed/>
    <w:rsid w:val="00D46F4D"/>
  </w:style>
  <w:style w:type="table" w:customStyle="1" w:styleId="41110">
    <w:name w:val="Сетка таблицы4111"/>
    <w:basedOn w:val="a6"/>
    <w:next w:val="aff9"/>
    <w:uiPriority w:val="39"/>
    <w:rsid w:val="00D46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WNL1">
    <w:name w:val="FWN_L1"/>
    <w:basedOn w:val="a3"/>
    <w:rsid w:val="00B80EC1"/>
    <w:pPr>
      <w:tabs>
        <w:tab w:val="num" w:pos="720"/>
      </w:tabs>
      <w:spacing w:after="0" w:line="240" w:lineRule="auto"/>
      <w:ind w:left="720" w:hanging="720"/>
    </w:pPr>
    <w:rPr>
      <w:rFonts w:eastAsiaTheme="minorHAnsi"/>
      <w:szCs w:val="24"/>
    </w:rPr>
  </w:style>
  <w:style w:type="paragraph" w:customStyle="1" w:styleId="FWNL2">
    <w:name w:val="FWN_L2"/>
    <w:basedOn w:val="a3"/>
    <w:rsid w:val="00B80EC1"/>
    <w:pPr>
      <w:tabs>
        <w:tab w:val="num" w:pos="1440"/>
      </w:tabs>
      <w:spacing w:after="0" w:line="240" w:lineRule="auto"/>
      <w:ind w:left="1440" w:hanging="720"/>
    </w:pPr>
    <w:rPr>
      <w:rFonts w:eastAsiaTheme="minorHAnsi"/>
      <w:szCs w:val="24"/>
    </w:rPr>
  </w:style>
  <w:style w:type="paragraph" w:customStyle="1" w:styleId="FWNL3">
    <w:name w:val="FWN_L3"/>
    <w:basedOn w:val="a3"/>
    <w:rsid w:val="00B80EC1"/>
    <w:pPr>
      <w:numPr>
        <w:ilvl w:val="2"/>
        <w:numId w:val="95"/>
      </w:numPr>
      <w:spacing w:after="0" w:line="240" w:lineRule="auto"/>
    </w:pPr>
    <w:rPr>
      <w:rFonts w:eastAsiaTheme="minorHAnsi"/>
      <w:szCs w:val="24"/>
    </w:rPr>
  </w:style>
  <w:style w:type="paragraph" w:customStyle="1" w:styleId="FWNL4">
    <w:name w:val="FWN_L4"/>
    <w:basedOn w:val="a3"/>
    <w:rsid w:val="00B80EC1"/>
    <w:pPr>
      <w:tabs>
        <w:tab w:val="num" w:pos="2880"/>
      </w:tabs>
      <w:spacing w:after="0" w:line="240" w:lineRule="auto"/>
      <w:ind w:left="2880" w:hanging="720"/>
    </w:pPr>
    <w:rPr>
      <w:rFonts w:eastAsiaTheme="minorHAnsi"/>
      <w:szCs w:val="24"/>
    </w:rPr>
  </w:style>
  <w:style w:type="paragraph" w:customStyle="1" w:styleId="FWNL5">
    <w:name w:val="FWN_L5"/>
    <w:basedOn w:val="a3"/>
    <w:rsid w:val="00B80EC1"/>
    <w:pPr>
      <w:tabs>
        <w:tab w:val="num" w:pos="3600"/>
      </w:tabs>
      <w:spacing w:after="0" w:line="240" w:lineRule="auto"/>
      <w:ind w:left="3600" w:hanging="720"/>
    </w:pPr>
    <w:rPr>
      <w:rFonts w:eastAsiaTheme="minorHAnsi"/>
      <w:szCs w:val="24"/>
    </w:rPr>
  </w:style>
  <w:style w:type="paragraph" w:customStyle="1" w:styleId="FWNL6">
    <w:name w:val="FWN_L6"/>
    <w:basedOn w:val="a3"/>
    <w:rsid w:val="00B80EC1"/>
    <w:pPr>
      <w:numPr>
        <w:ilvl w:val="5"/>
        <w:numId w:val="95"/>
      </w:numPr>
      <w:spacing w:after="0" w:line="240" w:lineRule="auto"/>
    </w:pPr>
    <w:rPr>
      <w:rFonts w:eastAsiaTheme="minorHAnsi"/>
      <w:szCs w:val="24"/>
    </w:rPr>
  </w:style>
  <w:style w:type="paragraph" w:customStyle="1" w:styleId="FWNL7">
    <w:name w:val="FWN_L7"/>
    <w:basedOn w:val="a3"/>
    <w:rsid w:val="00B80EC1"/>
    <w:pPr>
      <w:numPr>
        <w:ilvl w:val="6"/>
        <w:numId w:val="95"/>
      </w:numPr>
      <w:spacing w:after="0" w:line="240" w:lineRule="auto"/>
    </w:pPr>
    <w:rPr>
      <w:rFonts w:eastAsiaTheme="minorHAnsi"/>
      <w:szCs w:val="24"/>
    </w:rPr>
  </w:style>
  <w:style w:type="character" w:customStyle="1" w:styleId="1ff9">
    <w:name w:val="Основной текст1"/>
    <w:rsid w:val="00BA73BF"/>
    <w:rPr>
      <w:rFonts w:ascii="Times New Roman" w:eastAsia="Times New Roman" w:hAnsi="Times New Roman" w:cs="Times New Roman"/>
      <w:b w:val="0"/>
      <w:bCs w:val="0"/>
      <w:i w:val="0"/>
      <w:iCs w:val="0"/>
      <w:smallCaps w:val="0"/>
      <w:strike w:val="0"/>
      <w:color w:val="000000"/>
      <w:spacing w:val="4"/>
      <w:w w:val="100"/>
      <w:position w:val="0"/>
      <w:sz w:val="19"/>
      <w:szCs w:val="19"/>
      <w:u w:val="none"/>
      <w:lang w:val="ru-RU" w:eastAsia="ru-RU" w:bidi="ru-RU"/>
    </w:rPr>
  </w:style>
  <w:style w:type="character" w:customStyle="1" w:styleId="0pt">
    <w:name w:val="Основной текст + Курсив;Интервал 0 pt"/>
    <w:rsid w:val="00BA73BF"/>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6pt0pt">
    <w:name w:val="Подпись к таблице + 6 pt;Не курсив;Интервал 0 pt"/>
    <w:rsid w:val="00BA73BF"/>
    <w:rPr>
      <w:rFonts w:ascii="Times New Roman" w:eastAsia="Times New Roman" w:hAnsi="Times New Roman" w:cs="Times New Roman"/>
      <w:b w:val="0"/>
      <w:bCs w:val="0"/>
      <w:i/>
      <w:iCs/>
      <w:smallCaps w:val="0"/>
      <w:strike w:val="0"/>
      <w:color w:val="000000"/>
      <w:spacing w:val="0"/>
      <w:w w:val="100"/>
      <w:position w:val="0"/>
      <w:sz w:val="12"/>
      <w:szCs w:val="12"/>
      <w:u w:val="none"/>
      <w:lang w:val="ru-RU" w:eastAsia="ru-RU" w:bidi="ru-RU"/>
    </w:rPr>
  </w:style>
  <w:style w:type="character" w:customStyle="1" w:styleId="75pt0pt">
    <w:name w:val="Основной текст + 7;5 pt;Интервал 0 pt"/>
    <w:rsid w:val="00BA73BF"/>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paragraph" w:customStyle="1" w:styleId="msonormal0">
    <w:name w:val="msonormal"/>
    <w:basedOn w:val="a3"/>
    <w:rsid w:val="00C65A84"/>
    <w:pPr>
      <w:spacing w:before="100" w:beforeAutospacing="1" w:after="100" w:afterAutospacing="1" w:line="240" w:lineRule="auto"/>
      <w:jc w:val="left"/>
    </w:pPr>
    <w:rPr>
      <w:szCs w:val="24"/>
      <w:lang w:eastAsia="ru-RU"/>
    </w:r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Pr>
  </w:style>
  <w:style w:type="table" w:customStyle="1" w:styleId="affffffff9">
    <w:basedOn w:val="TableNormal"/>
    <w:tblPr>
      <w:tblStyleRowBandSize w:val="1"/>
      <w:tblStyleColBandSize w:val="1"/>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top w:w="28" w:type="dxa"/>
        <w:left w:w="28" w:type="dxa"/>
        <w:bottom w:w="28" w:type="dxa"/>
        <w:right w:w="28"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top w:w="28" w:type="dxa"/>
        <w:left w:w="85" w:type="dxa"/>
        <w:bottom w:w="28" w:type="dxa"/>
        <w:right w:w="85" w:type="dxa"/>
      </w:tblCellMar>
    </w:tblPr>
  </w:style>
  <w:style w:type="table" w:customStyle="1" w:styleId="affffffffff5">
    <w:basedOn w:val="TableNormal"/>
    <w:tblPr>
      <w:tblStyleRowBandSize w:val="1"/>
      <w:tblStyleColBandSize w:val="1"/>
      <w:tblCellMar>
        <w:top w:w="28" w:type="dxa"/>
        <w:left w:w="28" w:type="dxa"/>
        <w:bottom w:w="28" w:type="dxa"/>
        <w:right w:w="28" w:type="dxa"/>
      </w:tblCellMar>
    </w:tblPr>
  </w:style>
  <w:style w:type="table" w:customStyle="1" w:styleId="affffffffff6">
    <w:basedOn w:val="TableNormal"/>
    <w:tblPr>
      <w:tblStyleRowBandSize w:val="1"/>
      <w:tblStyleColBandSize w:val="1"/>
      <w:tblCellMar>
        <w:top w:w="28" w:type="dxa"/>
        <w:left w:w="85" w:type="dxa"/>
        <w:bottom w:w="28" w:type="dxa"/>
        <w:right w:w="85" w:type="dxa"/>
      </w:tblCellMar>
    </w:tblPr>
  </w:style>
  <w:style w:type="table" w:customStyle="1" w:styleId="affffffffff7">
    <w:basedOn w:val="TableNormal"/>
    <w:tblPr>
      <w:tblStyleRowBandSize w:val="1"/>
      <w:tblStyleColBandSize w:val="1"/>
      <w:tblCellMar>
        <w:top w:w="28" w:type="dxa"/>
        <w:left w:w="85" w:type="dxa"/>
        <w:bottom w:w="28" w:type="dxa"/>
        <w:right w:w="85" w:type="dxa"/>
      </w:tblCellMar>
    </w:tblPr>
  </w:style>
  <w:style w:type="table" w:customStyle="1" w:styleId="affffffffff8">
    <w:basedOn w:val="TableNormal"/>
    <w:tblPr>
      <w:tblStyleRowBandSize w:val="1"/>
      <w:tblStyleColBandSize w:val="1"/>
      <w:tblCellMar>
        <w:top w:w="28" w:type="dxa"/>
        <w:left w:w="85" w:type="dxa"/>
        <w:bottom w:w="28" w:type="dxa"/>
        <w:right w:w="85" w:type="dxa"/>
      </w:tblCellMar>
    </w:tblPr>
  </w:style>
  <w:style w:type="table" w:customStyle="1" w:styleId="affffffffff9">
    <w:basedOn w:val="TableNormal"/>
    <w:tblPr>
      <w:tblStyleRowBandSize w:val="1"/>
      <w:tblStyleColBandSize w:val="1"/>
      <w:tblCellMar>
        <w:top w:w="28" w:type="dxa"/>
        <w:left w:w="85" w:type="dxa"/>
        <w:bottom w:w="28" w:type="dxa"/>
        <w:right w:w="85" w:type="dxa"/>
      </w:tblCellMar>
    </w:tblPr>
  </w:style>
  <w:style w:type="table" w:customStyle="1" w:styleId="affffffffffa">
    <w:basedOn w:val="TableNormal"/>
    <w:tblPr>
      <w:tblStyleRowBandSize w:val="1"/>
      <w:tblStyleColBandSize w:val="1"/>
      <w:tblCellMar>
        <w:top w:w="28" w:type="dxa"/>
        <w:left w:w="28" w:type="dxa"/>
        <w:bottom w:w="28" w:type="dxa"/>
        <w:right w:w="28" w:type="dxa"/>
      </w:tblCellMar>
    </w:tblPr>
  </w:style>
  <w:style w:type="table" w:customStyle="1" w:styleId="affffffffffb">
    <w:basedOn w:val="TableNormal"/>
    <w:tblPr>
      <w:tblStyleRowBandSize w:val="1"/>
      <w:tblStyleColBandSize w:val="1"/>
      <w:tblCellMar>
        <w:top w:w="28" w:type="dxa"/>
        <w:left w:w="85" w:type="dxa"/>
        <w:bottom w:w="28" w:type="dxa"/>
        <w:right w:w="85" w:type="dxa"/>
      </w:tblCellMar>
    </w:tblPr>
  </w:style>
  <w:style w:type="table" w:customStyle="1" w:styleId="affffffffffc">
    <w:basedOn w:val="TableNormal"/>
    <w:tblPr>
      <w:tblStyleRowBandSize w:val="1"/>
      <w:tblStyleColBandSize w:val="1"/>
      <w:tblCellMar>
        <w:top w:w="28" w:type="dxa"/>
        <w:left w:w="85" w:type="dxa"/>
        <w:bottom w:w="28" w:type="dxa"/>
        <w:right w:w="85" w:type="dxa"/>
      </w:tblCellMar>
    </w:tblPr>
  </w:style>
  <w:style w:type="table" w:customStyle="1" w:styleId="affffffffffd">
    <w:basedOn w:val="TableNormal"/>
    <w:tblPr>
      <w:tblStyleRowBandSize w:val="1"/>
      <w:tblStyleColBandSize w:val="1"/>
      <w:tblCellMar>
        <w:top w:w="28" w:type="dxa"/>
        <w:left w:w="85" w:type="dxa"/>
        <w:bottom w:w="28" w:type="dxa"/>
        <w:right w:w="8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top w:w="102" w:type="dxa"/>
        <w:left w:w="62" w:type="dxa"/>
        <w:bottom w:w="102" w:type="dxa"/>
        <w:right w:w="62"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top w:w="55" w:type="dxa"/>
        <w:left w:w="55" w:type="dxa"/>
        <w:bottom w:w="55" w:type="dxa"/>
        <w:right w:w="55" w:type="dxa"/>
      </w:tblCellMar>
    </w:tblPr>
  </w:style>
  <w:style w:type="character" w:customStyle="1" w:styleId="1ffa">
    <w:name w:val="Неразрешенное упоминание1"/>
    <w:basedOn w:val="a5"/>
    <w:uiPriority w:val="99"/>
    <w:semiHidden/>
    <w:unhideWhenUsed/>
    <w:rsid w:val="001B0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Dwzamo+Oz8e9XOhNqcg0in/lKpg==">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</go:docsCustomData>
</go:gDocsCustomXmlDataStorage>
</file>

<file path=customXml/itemProps1.xml><?xml version="1.0" encoding="utf-8"?>
<ds:datastoreItem xmlns:ds="http://schemas.openxmlformats.org/officeDocument/2006/customXml" ds:itemID="{D35C1C71-E137-48E3-AA5B-338C94FE18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199</Pages>
  <Words>70731</Words>
  <Characters>403167</Characters>
  <Application>Microsoft Office Word</Application>
  <DocSecurity>0</DocSecurity>
  <Lines>3359</Lines>
  <Paragraphs>945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Коваленко Алексей Игоревич</dc:creator>
  <cp:lastModifiedBy>HP HP</cp:lastModifiedBy>
  <cp:revision>5</cp:revision>
  <dcterms:created xsi:type="dcterms:W3CDTF">2021-08-12T04:00:00Z</dcterms:created>
  <dcterms:modified xsi:type="dcterms:W3CDTF">2021-08-13T04:50:00Z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a33634f2-0736-4c50-bd5d-08802afb0848</vt:lpwstr>
  </property>
  <property fmtid="{D5CDD505-2E9C-101B-9397-08002B2CF9AE}" pid="3" name="ContentTypeId">
    <vt:lpwstr>0x01010070701621E7B7EC49858E45F9F816E5FE</vt:lpwstr>
  </property>
  <property fmtid="{D5CDD505-2E9C-101B-9397-08002B2CF9AE}" pid="4" name="DocTags">
    <vt:lpwstr/>
  </property>
  <property fmtid="{D5CDD505-2E9C-101B-9397-08002B2CF9AE}" pid="5" name="_DocHome">
    <vt:i4>-1779982069</vt:i4>
  </property>
  <property fmtid="{D5CDD505-2E9C-101B-9397-08002B2CF9AE}" pid="6" name="_dlc_DocId">
    <vt:lpwstr>MF6D2DN74KZZ-3-9374</vt:lpwstr>
  </property>
  <property fmtid="{D5CDD505-2E9C-101B-9397-08002B2CF9AE}" pid="7" name="_dlc_DocIdUrl">
    <vt:lpwstr>https://mowws01.vegaslex.ru/sites/CRM/_layouts/15/DocIdRedir.aspx?ID=MF6D2DN74KZZ-3-9374, MF6D2DN74KZZ-3-9374</vt:lpwstr>
  </property>
</Properties>
</file>